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47BE2" w14:textId="77777777" w:rsidR="002318E4" w:rsidRDefault="002318E4" w:rsidP="002318E4">
      <w:pPr>
        <w:autoSpaceDE w:val="0"/>
        <w:autoSpaceDN w:val="0"/>
        <w:adjustRightInd w:val="0"/>
        <w:spacing w:after="0" w:line="240" w:lineRule="auto"/>
        <w:jc w:val="center"/>
        <w:rPr>
          <w:rFonts w:ascii="Montserrat Medium" w:eastAsia="Times New Roman" w:hAnsi="Montserrat Medium" w:cstheme="majorHAnsi"/>
          <w:b/>
          <w:bCs/>
          <w:noProof w:val="0"/>
        </w:rPr>
      </w:pPr>
    </w:p>
    <w:p w14:paraId="2F9C2161" w14:textId="77777777" w:rsidR="002318E4" w:rsidRDefault="002318E4" w:rsidP="002318E4">
      <w:pPr>
        <w:autoSpaceDE w:val="0"/>
        <w:autoSpaceDN w:val="0"/>
        <w:adjustRightInd w:val="0"/>
        <w:spacing w:after="0" w:line="240" w:lineRule="auto"/>
        <w:jc w:val="center"/>
        <w:rPr>
          <w:rFonts w:ascii="Montserrat Medium" w:eastAsia="Times New Roman" w:hAnsi="Montserrat Medium" w:cstheme="majorHAnsi"/>
          <w:b/>
          <w:bCs/>
          <w:noProof w:val="0"/>
        </w:rPr>
      </w:pPr>
    </w:p>
    <w:p w14:paraId="2B1EBEBB" w14:textId="77777777" w:rsidR="002318E4" w:rsidRDefault="002318E4" w:rsidP="002318E4">
      <w:pPr>
        <w:autoSpaceDE w:val="0"/>
        <w:autoSpaceDN w:val="0"/>
        <w:adjustRightInd w:val="0"/>
        <w:spacing w:after="0" w:line="240" w:lineRule="auto"/>
        <w:jc w:val="center"/>
        <w:rPr>
          <w:rFonts w:ascii="Montserrat Medium" w:eastAsia="Times New Roman" w:hAnsi="Montserrat Medium" w:cstheme="majorHAnsi"/>
          <w:b/>
          <w:bCs/>
          <w:noProof w:val="0"/>
          <w:color w:val="0070C0"/>
          <w:sz w:val="28"/>
          <w:szCs w:val="28"/>
        </w:rPr>
      </w:pPr>
    </w:p>
    <w:p w14:paraId="2A3294C5" w14:textId="39AC895E" w:rsidR="002318E4" w:rsidRPr="002318E4" w:rsidRDefault="002318E4" w:rsidP="002318E4">
      <w:pPr>
        <w:autoSpaceDE w:val="0"/>
        <w:autoSpaceDN w:val="0"/>
        <w:adjustRightInd w:val="0"/>
        <w:spacing w:after="0" w:line="240" w:lineRule="auto"/>
        <w:jc w:val="center"/>
        <w:rPr>
          <w:rFonts w:ascii="Montserrat Medium" w:eastAsia="Times New Roman" w:hAnsi="Montserrat Medium" w:cstheme="majorHAnsi"/>
          <w:b/>
          <w:bCs/>
          <w:noProof w:val="0"/>
          <w:color w:val="0070C0"/>
          <w:sz w:val="28"/>
          <w:szCs w:val="28"/>
        </w:rPr>
      </w:pPr>
      <w:r w:rsidRPr="002318E4">
        <w:rPr>
          <w:rFonts w:ascii="Montserrat Medium" w:eastAsia="Times New Roman" w:hAnsi="Montserrat Medium" w:cstheme="majorHAnsi"/>
          <w:b/>
          <w:bCs/>
          <w:noProof w:val="0"/>
          <w:color w:val="0070C0"/>
          <w:sz w:val="28"/>
          <w:szCs w:val="28"/>
        </w:rPr>
        <w:t>COMPARTIMENTUL PLANIFICARE</w:t>
      </w:r>
    </w:p>
    <w:p w14:paraId="1C8C040A" w14:textId="77777777" w:rsidR="002318E4" w:rsidRDefault="002318E4" w:rsidP="002318E4">
      <w:pPr>
        <w:autoSpaceDE w:val="0"/>
        <w:autoSpaceDN w:val="0"/>
        <w:adjustRightInd w:val="0"/>
        <w:spacing w:after="0" w:line="240" w:lineRule="auto"/>
        <w:jc w:val="center"/>
        <w:rPr>
          <w:rFonts w:ascii="Montserrat Medium" w:eastAsia="Times New Roman" w:hAnsi="Montserrat Medium" w:cstheme="majorHAnsi"/>
          <w:b/>
          <w:bCs/>
          <w:noProof w:val="0"/>
        </w:rPr>
      </w:pPr>
    </w:p>
    <w:p w14:paraId="7D9A5CD3" w14:textId="77777777" w:rsidR="002318E4" w:rsidRDefault="002318E4" w:rsidP="002318E4">
      <w:pPr>
        <w:autoSpaceDE w:val="0"/>
        <w:autoSpaceDN w:val="0"/>
        <w:adjustRightInd w:val="0"/>
        <w:spacing w:after="0" w:line="240" w:lineRule="auto"/>
        <w:jc w:val="center"/>
        <w:rPr>
          <w:rFonts w:ascii="Montserrat Medium" w:eastAsia="Times New Roman" w:hAnsi="Montserrat Medium" w:cstheme="majorHAnsi"/>
          <w:b/>
          <w:bCs/>
          <w:noProof w:val="0"/>
        </w:rPr>
      </w:pPr>
    </w:p>
    <w:p w14:paraId="237C192B" w14:textId="083B826D" w:rsidR="002318E4" w:rsidRPr="002318E4" w:rsidRDefault="002318E4" w:rsidP="002318E4">
      <w:pPr>
        <w:spacing w:after="0" w:line="240" w:lineRule="auto"/>
        <w:ind w:firstLine="708"/>
        <w:jc w:val="both"/>
        <w:rPr>
          <w:rFonts w:ascii="Montserrat Medium" w:hAnsi="Montserrat Medium" w:cstheme="majorHAnsi"/>
          <w:b/>
          <w:noProof w:val="0"/>
          <w:u w:val="single"/>
        </w:rPr>
      </w:pPr>
      <w:r w:rsidRPr="002318E4">
        <w:rPr>
          <w:rFonts w:ascii="Montserrat Medium" w:hAnsi="Montserrat Medium" w:cstheme="majorHAnsi"/>
          <w:b/>
          <w:noProof w:val="0"/>
          <w:u w:val="single"/>
        </w:rPr>
        <w:t>Compartimentul PLANIFICARE are următoarele atribuții principale:</w:t>
      </w:r>
    </w:p>
    <w:p w14:paraId="2A3FE392" w14:textId="77777777" w:rsidR="002318E4" w:rsidRDefault="002318E4" w:rsidP="002318E4">
      <w:pPr>
        <w:spacing w:after="0" w:line="240" w:lineRule="auto"/>
        <w:ind w:firstLine="708"/>
        <w:jc w:val="both"/>
        <w:rPr>
          <w:rFonts w:ascii="Montserrat Medium" w:hAnsi="Montserrat Medium" w:cstheme="majorHAnsi"/>
          <w:noProof w:val="0"/>
        </w:rPr>
      </w:pPr>
    </w:p>
    <w:p w14:paraId="528FD1C1" w14:textId="77777777" w:rsidR="002318E4" w:rsidRPr="002318E4" w:rsidRDefault="002318E4" w:rsidP="002318E4">
      <w:pPr>
        <w:spacing w:after="0" w:line="240" w:lineRule="auto"/>
        <w:ind w:firstLine="708"/>
        <w:jc w:val="both"/>
        <w:rPr>
          <w:rFonts w:ascii="Montserrat Medium" w:hAnsi="Montserrat Medium" w:cstheme="majorHAnsi"/>
          <w:noProof w:val="0"/>
        </w:rPr>
      </w:pPr>
    </w:p>
    <w:p w14:paraId="6ADE572B" w14:textId="77777777" w:rsidR="002318E4" w:rsidRPr="002318E4" w:rsidRDefault="002318E4" w:rsidP="002318E4">
      <w:pPr>
        <w:numPr>
          <w:ilvl w:val="0"/>
          <w:numId w:val="1"/>
        </w:numPr>
        <w:tabs>
          <w:tab w:val="left" w:pos="1080"/>
        </w:tabs>
        <w:spacing w:after="0" w:line="240" w:lineRule="auto"/>
        <w:jc w:val="both"/>
        <w:rPr>
          <w:rFonts w:ascii="Montserrat Medium" w:hAnsi="Montserrat Medium" w:cstheme="majorHAnsi"/>
          <w:noProof w:val="0"/>
        </w:rPr>
      </w:pPr>
      <w:r w:rsidRPr="002318E4">
        <w:rPr>
          <w:rFonts w:ascii="Montserrat Medium" w:hAnsi="Montserrat Medium" w:cstheme="majorHAnsi"/>
          <w:noProof w:val="0"/>
        </w:rPr>
        <w:t>Asigură coordonarea, elaborarea planului de amenajare a teritoriului judeţean şi a planurilor zonale de amenajare a teritoriului care sunt de interes judeţean sau local precum și monitorizarea, implementarea obiectivelor, programelor și proiectelor din acestea, în coordonarea arhitectului-șef al județului ca și specialist atestat;</w:t>
      </w:r>
    </w:p>
    <w:p w14:paraId="6EC2F093" w14:textId="77777777" w:rsidR="002318E4" w:rsidRPr="002318E4" w:rsidRDefault="002318E4" w:rsidP="002318E4">
      <w:pPr>
        <w:numPr>
          <w:ilvl w:val="0"/>
          <w:numId w:val="1"/>
        </w:numPr>
        <w:tabs>
          <w:tab w:val="left" w:pos="1080"/>
        </w:tabs>
        <w:spacing w:after="0" w:line="240" w:lineRule="auto"/>
        <w:jc w:val="both"/>
        <w:rPr>
          <w:rFonts w:ascii="Montserrat Medium" w:hAnsi="Montserrat Medium" w:cstheme="majorHAnsi"/>
          <w:noProof w:val="0"/>
        </w:rPr>
      </w:pPr>
      <w:r w:rsidRPr="002318E4">
        <w:rPr>
          <w:rFonts w:ascii="Montserrat Medium" w:hAnsi="Montserrat Medium" w:cstheme="majorHAnsi"/>
          <w:noProof w:val="0"/>
        </w:rPr>
        <w:t>Asigură actualizarea informațiilor de pe portalurile dedicate atingerii obiectivelor, asigurăii activității direcției, planurilor și proiectelor specifice domeniului precum www.patjcluj.ro. www.cluj.archi. https://public.cluj.archi. https://app.cluj.archi. și altele asemenea, dezvoltă platformele electronice specifice activității direcției, realizează aplicații pentru informarea cetățenilor și atingerea obiectivelor direcției, asigură corelarea datelor electronice între diversele autorități și instituţii publice;</w:t>
      </w:r>
    </w:p>
    <w:p w14:paraId="47941D3B" w14:textId="77777777" w:rsidR="002318E4" w:rsidRPr="002318E4" w:rsidRDefault="002318E4" w:rsidP="002318E4">
      <w:pPr>
        <w:numPr>
          <w:ilvl w:val="0"/>
          <w:numId w:val="1"/>
        </w:numPr>
        <w:tabs>
          <w:tab w:val="left" w:pos="1080"/>
        </w:tabs>
        <w:spacing w:after="0" w:line="240" w:lineRule="auto"/>
        <w:jc w:val="both"/>
        <w:rPr>
          <w:rFonts w:ascii="Montserrat Medium" w:hAnsi="Montserrat Medium" w:cstheme="majorHAnsi"/>
          <w:noProof w:val="0"/>
        </w:rPr>
      </w:pPr>
      <w:r w:rsidRPr="002318E4">
        <w:rPr>
          <w:rFonts w:ascii="Montserrat Medium" w:hAnsi="Montserrat Medium" w:cstheme="majorHAnsi"/>
          <w:noProof w:val="0"/>
        </w:rPr>
        <w:t>Asigură coordonarea, elaborarea, monitorizarea și implementarea documentațiilor de urbanism și amenajarea teritoriului având ca beneficiar Consiliul Județean Cluj și UAT-uri din județul Cluj;</w:t>
      </w:r>
    </w:p>
    <w:p w14:paraId="18323495" w14:textId="77777777" w:rsidR="002318E4" w:rsidRPr="002318E4" w:rsidRDefault="002318E4" w:rsidP="002318E4">
      <w:pPr>
        <w:numPr>
          <w:ilvl w:val="0"/>
          <w:numId w:val="1"/>
        </w:numPr>
        <w:tabs>
          <w:tab w:val="left" w:pos="993"/>
        </w:tabs>
        <w:spacing w:after="0" w:line="240" w:lineRule="auto"/>
        <w:jc w:val="both"/>
        <w:rPr>
          <w:rFonts w:ascii="Montserrat Medium" w:hAnsi="Montserrat Medium" w:cstheme="majorHAnsi"/>
          <w:noProof w:val="0"/>
        </w:rPr>
      </w:pPr>
      <w:r w:rsidRPr="002318E4">
        <w:rPr>
          <w:rFonts w:ascii="Montserrat Medium" w:hAnsi="Montserrat Medium" w:cstheme="majorHAnsi"/>
          <w:noProof w:val="0"/>
        </w:rPr>
        <w:t>Elaborează, coordonează, participă la elaborarea programelor, prognozelor şi scenariilor de dezvoltare teritorială şi stabilește programe şi priorități pe baza documentațiilor de urbanism și amenajarea teritoriilor, strategiilor și planurilor întocmite, inclusiv pentru fundamentarea Strategiei de Dezvoltare a Județului Cluj sau a altor documente strategice;</w:t>
      </w:r>
    </w:p>
    <w:p w14:paraId="5917EAEE" w14:textId="77777777" w:rsidR="002318E4" w:rsidRPr="002318E4" w:rsidRDefault="002318E4" w:rsidP="002318E4">
      <w:pPr>
        <w:numPr>
          <w:ilvl w:val="0"/>
          <w:numId w:val="1"/>
        </w:numPr>
        <w:tabs>
          <w:tab w:val="left" w:pos="1080"/>
        </w:tabs>
        <w:spacing w:after="0" w:line="240" w:lineRule="auto"/>
        <w:jc w:val="both"/>
        <w:rPr>
          <w:rFonts w:ascii="Montserrat Medium" w:hAnsi="Montserrat Medium" w:cstheme="majorHAnsi"/>
          <w:noProof w:val="0"/>
        </w:rPr>
      </w:pPr>
      <w:r w:rsidRPr="002318E4">
        <w:rPr>
          <w:rFonts w:ascii="Montserrat Medium" w:hAnsi="Montserrat Medium" w:cstheme="majorHAnsi"/>
          <w:noProof w:val="0"/>
        </w:rPr>
        <w:t>Asigură suportul tehnic de specialitate pentru îndeplinirea atribuțiilor ce le revin Consiliului Județean Cluj și UAT-urilor din județ în domeniul specific de activitate sau aflate în responsabilitatea arhitectului-șef, precum:</w:t>
      </w:r>
    </w:p>
    <w:p w14:paraId="059C8C26" w14:textId="77777777" w:rsidR="002318E4" w:rsidRPr="002318E4" w:rsidRDefault="002318E4" w:rsidP="002318E4">
      <w:pPr>
        <w:numPr>
          <w:ilvl w:val="1"/>
          <w:numId w:val="2"/>
        </w:numPr>
        <w:spacing w:after="0" w:line="240" w:lineRule="auto"/>
        <w:ind w:left="1418" w:hanging="142"/>
        <w:jc w:val="both"/>
        <w:rPr>
          <w:rFonts w:ascii="Montserrat Medium" w:hAnsi="Montserrat Medium" w:cstheme="majorHAnsi"/>
          <w:noProof w:val="0"/>
        </w:rPr>
      </w:pPr>
      <w:r w:rsidRPr="002318E4">
        <w:rPr>
          <w:rFonts w:ascii="Montserrat Medium" w:hAnsi="Montserrat Medium" w:cstheme="majorHAnsi"/>
          <w:bCs/>
          <w:noProof w:val="0"/>
        </w:rPr>
        <w:t>în domeniul calităţii arhitectural-ambientale a clădirilor, coordonează/elaborează studii pentru stabilirea zonelor de acțiune prioritară, elaborează și actualizează regulamentele de intervenţie aferente, asigură avizarea acestora din punct de vedere urbanistic, estetic şi arhitectural de către comisia județeană de urbanism şi amenajarea teritoriului şi le supune spre aprobare consiliilor locale, scop în care colaborează, în condiţiile legii, cu serviciile monumentelor istorice din cadrul serviciilor deconcentrate ale Ministerului Culturii, cu Ordinul Arhitectilor din România, cu arhitecti şi urbaniști cu drept de semnătură, precum şi cu experți tehnici în construcţii;</w:t>
      </w:r>
    </w:p>
    <w:p w14:paraId="61B93F8E" w14:textId="77777777" w:rsidR="002318E4" w:rsidRPr="002318E4" w:rsidRDefault="002318E4" w:rsidP="002318E4">
      <w:pPr>
        <w:numPr>
          <w:ilvl w:val="1"/>
          <w:numId w:val="2"/>
        </w:numPr>
        <w:spacing w:after="0" w:line="240" w:lineRule="auto"/>
        <w:ind w:left="1418" w:hanging="142"/>
        <w:jc w:val="both"/>
        <w:rPr>
          <w:rFonts w:ascii="Montserrat Medium" w:hAnsi="Montserrat Medium" w:cstheme="majorHAnsi"/>
          <w:noProof w:val="0"/>
        </w:rPr>
      </w:pPr>
      <w:r w:rsidRPr="002318E4">
        <w:rPr>
          <w:rFonts w:ascii="Montserrat Medium" w:hAnsi="Montserrat Medium" w:cstheme="majorHAnsi"/>
          <w:bCs/>
          <w:noProof w:val="0"/>
        </w:rPr>
        <w:t>în domeniul activității de publicitate coordonează, în baza documentaţiilor de urbanism aprobate, delimitarea în cadrul teritoriului administrat, a zonelor de publicitate lărgită şi respectiv a zonelor de publicitate restrânsă, precum şi elaborarea regulamentului local de publicitate, identificarea şi propunerea amplasamentelor şi categoriile de mijloace de publicitate admise pentru fiecare dintre zone, inclusiv prin participarea în grupul de lucru constituit în acest scop;</w:t>
      </w:r>
    </w:p>
    <w:p w14:paraId="1AC81BCE" w14:textId="77777777" w:rsidR="002318E4" w:rsidRPr="002318E4" w:rsidRDefault="002318E4" w:rsidP="002318E4">
      <w:pPr>
        <w:numPr>
          <w:ilvl w:val="1"/>
          <w:numId w:val="2"/>
        </w:numPr>
        <w:spacing w:after="0" w:line="240" w:lineRule="auto"/>
        <w:ind w:left="1418" w:hanging="142"/>
        <w:jc w:val="both"/>
        <w:rPr>
          <w:rFonts w:ascii="Montserrat Medium" w:hAnsi="Montserrat Medium" w:cstheme="majorHAnsi"/>
          <w:noProof w:val="0"/>
        </w:rPr>
      </w:pPr>
      <w:r w:rsidRPr="002318E4">
        <w:rPr>
          <w:rFonts w:ascii="Montserrat Medium" w:hAnsi="Montserrat Medium" w:cstheme="majorHAnsi"/>
          <w:bCs/>
          <w:noProof w:val="0"/>
        </w:rPr>
        <w:t xml:space="preserve">în domeniul </w:t>
      </w:r>
      <w:r w:rsidRPr="002318E4">
        <w:rPr>
          <w:rFonts w:ascii="Montserrat Medium" w:hAnsi="Montserrat Medium" w:cstheme="majorHAnsi"/>
          <w:noProof w:val="0"/>
        </w:rPr>
        <w:t>responsabilitățile privind informarea si consultarea</w:t>
      </w:r>
      <w:r w:rsidRPr="002318E4">
        <w:rPr>
          <w:rFonts w:ascii="Montserrat Medium" w:hAnsi="Montserrat Medium" w:cstheme="majorHAnsi"/>
          <w:bCs/>
          <w:noProof w:val="0"/>
        </w:rPr>
        <w:t xml:space="preserve"> </w:t>
      </w:r>
      <w:r w:rsidRPr="002318E4">
        <w:rPr>
          <w:rFonts w:ascii="Montserrat Medium" w:hAnsi="Montserrat Medium" w:cstheme="majorHAnsi"/>
          <w:noProof w:val="0"/>
        </w:rPr>
        <w:t>publicului în etapele procesului de elaborare sau revizuire a planurilor de urbanism sau amenajare a teritoriului, coordonează întocmirea Regulamentului local de implicare a publicului în elaborarea sau revizuirea planurilor de urbanism și amenajare a teritoriului, redactarea documentului de planificare a procesului de participare a publicului, pe baza Regulamentului local adoptat, întocmirea raportului informării și consultării publicului și alte atribuții stabilite prin legislația specifică sau prin convenție;</w:t>
      </w:r>
    </w:p>
    <w:p w14:paraId="09DF72EC" w14:textId="77777777" w:rsidR="002318E4" w:rsidRPr="002318E4" w:rsidRDefault="002318E4" w:rsidP="002318E4">
      <w:pPr>
        <w:numPr>
          <w:ilvl w:val="1"/>
          <w:numId w:val="2"/>
        </w:numPr>
        <w:spacing w:after="0" w:line="240" w:lineRule="auto"/>
        <w:ind w:left="1418" w:hanging="142"/>
        <w:jc w:val="both"/>
        <w:rPr>
          <w:rFonts w:ascii="Montserrat Medium" w:hAnsi="Montserrat Medium" w:cstheme="majorHAnsi"/>
          <w:noProof w:val="0"/>
        </w:rPr>
      </w:pPr>
      <w:r w:rsidRPr="002318E4">
        <w:rPr>
          <w:rFonts w:ascii="Montserrat Medium" w:hAnsi="Montserrat Medium" w:cstheme="majorHAnsi"/>
          <w:bCs/>
          <w:noProof w:val="0"/>
        </w:rPr>
        <w:t>asigură suportul tehnic necesar pentru realizarea de proiecte integrate de regenerare și dezvoltare urbană, de utilitate publică, participă la organizarea/organizează concursuri de soluții în domeniul urbanismului și arhitecturii;</w:t>
      </w:r>
    </w:p>
    <w:p w14:paraId="5C488D57" w14:textId="77777777" w:rsidR="002318E4" w:rsidRPr="002318E4" w:rsidRDefault="002318E4" w:rsidP="002318E4">
      <w:pPr>
        <w:numPr>
          <w:ilvl w:val="0"/>
          <w:numId w:val="1"/>
        </w:numPr>
        <w:tabs>
          <w:tab w:val="left" w:pos="993"/>
        </w:tabs>
        <w:spacing w:after="0" w:line="240" w:lineRule="auto"/>
        <w:jc w:val="both"/>
        <w:rPr>
          <w:rFonts w:ascii="Montserrat Medium" w:hAnsi="Montserrat Medium" w:cstheme="majorHAnsi"/>
          <w:noProof w:val="0"/>
        </w:rPr>
      </w:pPr>
      <w:r w:rsidRPr="002318E4">
        <w:rPr>
          <w:rFonts w:ascii="Montserrat Medium" w:hAnsi="Montserrat Medium" w:cstheme="majorHAnsi"/>
          <w:noProof w:val="0"/>
        </w:rPr>
        <w:lastRenderedPageBreak/>
        <w:t>Participă la elaborarea/elaborează studii de fundamentare, strategii de dezvoltare teritorială zonală periurbană/metropolitană și alte documentații specifice domeniului.</w:t>
      </w:r>
    </w:p>
    <w:p w14:paraId="666338FD" w14:textId="77777777" w:rsidR="002318E4" w:rsidRPr="002318E4" w:rsidRDefault="002318E4" w:rsidP="002318E4">
      <w:pPr>
        <w:numPr>
          <w:ilvl w:val="0"/>
          <w:numId w:val="1"/>
        </w:numPr>
        <w:tabs>
          <w:tab w:val="left" w:pos="1080"/>
        </w:tabs>
        <w:spacing w:after="0" w:line="240" w:lineRule="auto"/>
        <w:jc w:val="both"/>
        <w:rPr>
          <w:rFonts w:ascii="Montserrat Medium" w:hAnsi="Montserrat Medium" w:cstheme="majorHAnsi"/>
          <w:noProof w:val="0"/>
        </w:rPr>
      </w:pPr>
      <w:r w:rsidRPr="002318E4">
        <w:rPr>
          <w:rFonts w:ascii="Montserrat Medium" w:hAnsi="Montserrat Medium" w:cstheme="majorHAnsi"/>
          <w:bCs/>
          <w:noProof w:val="0"/>
        </w:rPr>
        <w:t>Asigură gestionarea, evidența şi actualizarea documentaţiilor de urbanism şi amenajare a teritoriului din competența sa;</w:t>
      </w:r>
    </w:p>
    <w:p w14:paraId="078E41D1" w14:textId="77777777" w:rsidR="002318E4" w:rsidRPr="002318E4" w:rsidRDefault="002318E4" w:rsidP="002318E4">
      <w:pPr>
        <w:numPr>
          <w:ilvl w:val="0"/>
          <w:numId w:val="1"/>
        </w:numPr>
        <w:tabs>
          <w:tab w:val="left" w:pos="993"/>
        </w:tabs>
        <w:spacing w:after="0" w:line="240" w:lineRule="auto"/>
        <w:jc w:val="both"/>
        <w:rPr>
          <w:rFonts w:ascii="Montserrat Medium" w:hAnsi="Montserrat Medium" w:cstheme="majorHAnsi"/>
          <w:noProof w:val="0"/>
        </w:rPr>
      </w:pPr>
      <w:r w:rsidRPr="002318E4">
        <w:rPr>
          <w:rFonts w:ascii="Montserrat Medium" w:hAnsi="Montserrat Medium" w:cstheme="majorHAnsi"/>
          <w:noProof w:val="0"/>
        </w:rPr>
        <w:t>Susține administrațiile locale în formularea și implementarea politicilor urbane integrate şi durabile, prin buna corelare a politicilor urbane naționale şi locale cu contextul european şi consolidarea coeziunii, competitivității şi sustenabilității localităților din județ;</w:t>
      </w:r>
    </w:p>
    <w:p w14:paraId="777FA4B9" w14:textId="77777777" w:rsidR="002318E4" w:rsidRPr="002318E4" w:rsidRDefault="002318E4" w:rsidP="002318E4">
      <w:pPr>
        <w:numPr>
          <w:ilvl w:val="0"/>
          <w:numId w:val="1"/>
        </w:numPr>
        <w:tabs>
          <w:tab w:val="left" w:pos="993"/>
        </w:tabs>
        <w:spacing w:after="0" w:line="240" w:lineRule="auto"/>
        <w:jc w:val="both"/>
        <w:rPr>
          <w:rFonts w:ascii="Montserrat Medium" w:hAnsi="Montserrat Medium" w:cstheme="majorHAnsi"/>
          <w:noProof w:val="0"/>
        </w:rPr>
      </w:pPr>
      <w:r w:rsidRPr="002318E4">
        <w:rPr>
          <w:rFonts w:ascii="Montserrat Medium" w:hAnsi="Montserrat Medium" w:cstheme="majorHAnsi"/>
          <w:noProof w:val="0"/>
        </w:rPr>
        <w:t>Elaborează ghiduri, pliante, materiale video, grafice și asigură diseminarea informaţiilor și bunelor practici în domeniu în județ.</w:t>
      </w:r>
      <w:r w:rsidRPr="002318E4">
        <w:rPr>
          <w:rFonts w:ascii="Montserrat Medium" w:hAnsi="Montserrat Medium" w:cs="Cambria"/>
          <w:noProof w:val="0"/>
        </w:rPr>
        <w:t xml:space="preserve"> </w:t>
      </w:r>
    </w:p>
    <w:p w14:paraId="6274BEF9" w14:textId="77777777" w:rsidR="00F654F4" w:rsidRPr="002318E4" w:rsidRDefault="00F654F4">
      <w:pPr>
        <w:rPr>
          <w:rFonts w:ascii="Montserrat Medium" w:hAnsi="Montserrat Medium"/>
        </w:rPr>
      </w:pPr>
    </w:p>
    <w:sectPr w:rsidR="00F654F4" w:rsidRPr="002318E4"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2A0A84"/>
    <w:multiLevelType w:val="hybridMultilevel"/>
    <w:tmpl w:val="BD3A04A4"/>
    <w:lvl w:ilvl="0" w:tplc="4BEE3E9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60363"/>
    <w:multiLevelType w:val="hybridMultilevel"/>
    <w:tmpl w:val="1D5C9A4C"/>
    <w:lvl w:ilvl="0" w:tplc="FFFFFFFF">
      <w:start w:val="1"/>
      <w:numFmt w:val="lowerLetter"/>
      <w:lvlText w:val="%1)"/>
      <w:lvlJc w:val="left"/>
      <w:pPr>
        <w:ind w:left="720" w:hanging="360"/>
      </w:pPr>
      <w:rPr>
        <w:b/>
        <w:bCs/>
      </w:rPr>
    </w:lvl>
    <w:lvl w:ilvl="1" w:tplc="BE28B480">
      <w:start w:val="1"/>
      <w:numFmt w:val="lowerRoman"/>
      <w:lvlText w:val="%2."/>
      <w:lvlJc w:val="right"/>
      <w:pPr>
        <w:ind w:left="108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2395052">
    <w:abstractNumId w:val="0"/>
  </w:num>
  <w:num w:numId="2" w16cid:durableId="48000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7F"/>
    <w:rsid w:val="00032267"/>
    <w:rsid w:val="001F6AB9"/>
    <w:rsid w:val="002318E4"/>
    <w:rsid w:val="005076D7"/>
    <w:rsid w:val="00534FAD"/>
    <w:rsid w:val="00650A4F"/>
    <w:rsid w:val="00B32514"/>
    <w:rsid w:val="00CE2E7F"/>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FB65"/>
  <w15:chartTrackingRefBased/>
  <w15:docId w15:val="{5E73B9F6-BC14-4162-B07D-7A539F80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E4"/>
    <w:rPr>
      <w:noProof/>
      <w:kern w:val="0"/>
      <w14:ligatures w14:val="none"/>
    </w:rPr>
  </w:style>
  <w:style w:type="paragraph" w:styleId="Titlu1">
    <w:name w:val="heading 1"/>
    <w:basedOn w:val="Normal"/>
    <w:next w:val="Normal"/>
    <w:link w:val="Titlu1Caracter"/>
    <w:uiPriority w:val="9"/>
    <w:qFormat/>
    <w:rsid w:val="00CE2E7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CE2E7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CE2E7F"/>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CE2E7F"/>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CE2E7F"/>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CE2E7F"/>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CE2E7F"/>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CE2E7F"/>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CE2E7F"/>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E2E7F"/>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CE2E7F"/>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CE2E7F"/>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CE2E7F"/>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CE2E7F"/>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CE2E7F"/>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CE2E7F"/>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CE2E7F"/>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CE2E7F"/>
    <w:rPr>
      <w:rFonts w:eastAsiaTheme="majorEastAsia" w:cstheme="majorBidi"/>
      <w:color w:val="272727" w:themeColor="text1" w:themeTint="D8"/>
    </w:rPr>
  </w:style>
  <w:style w:type="paragraph" w:styleId="Titlu">
    <w:name w:val="Title"/>
    <w:basedOn w:val="Normal"/>
    <w:next w:val="Normal"/>
    <w:link w:val="TitluCaracter"/>
    <w:uiPriority w:val="10"/>
    <w:qFormat/>
    <w:rsid w:val="00CE2E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CE2E7F"/>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CE2E7F"/>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CE2E7F"/>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CE2E7F"/>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CE2E7F"/>
    <w:rPr>
      <w:i/>
      <w:iCs/>
      <w:color w:val="404040" w:themeColor="text1" w:themeTint="BF"/>
    </w:rPr>
  </w:style>
  <w:style w:type="paragraph" w:styleId="Listparagraf">
    <w:name w:val="List Paragraph"/>
    <w:basedOn w:val="Normal"/>
    <w:uiPriority w:val="34"/>
    <w:qFormat/>
    <w:rsid w:val="00CE2E7F"/>
    <w:pPr>
      <w:ind w:left="720"/>
      <w:contextualSpacing/>
    </w:pPr>
  </w:style>
  <w:style w:type="character" w:styleId="Accentuareintens">
    <w:name w:val="Intense Emphasis"/>
    <w:basedOn w:val="Fontdeparagrafimplicit"/>
    <w:uiPriority w:val="21"/>
    <w:qFormat/>
    <w:rsid w:val="00CE2E7F"/>
    <w:rPr>
      <w:i/>
      <w:iCs/>
      <w:color w:val="2F5496" w:themeColor="accent1" w:themeShade="BF"/>
    </w:rPr>
  </w:style>
  <w:style w:type="paragraph" w:styleId="Citatintens">
    <w:name w:val="Intense Quote"/>
    <w:basedOn w:val="Normal"/>
    <w:next w:val="Normal"/>
    <w:link w:val="CitatintensCaracter"/>
    <w:uiPriority w:val="30"/>
    <w:qFormat/>
    <w:rsid w:val="00CE2E7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CE2E7F"/>
    <w:rPr>
      <w:i/>
      <w:iCs/>
      <w:color w:val="2F5496" w:themeColor="accent1" w:themeShade="BF"/>
    </w:rPr>
  </w:style>
  <w:style w:type="character" w:styleId="Referireintens">
    <w:name w:val="Intense Reference"/>
    <w:basedOn w:val="Fontdeparagrafimplicit"/>
    <w:uiPriority w:val="32"/>
    <w:qFormat/>
    <w:rsid w:val="00CE2E7F"/>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3755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dcterms:created xsi:type="dcterms:W3CDTF">2024-06-26T08:24:00Z</dcterms:created>
  <dcterms:modified xsi:type="dcterms:W3CDTF">2024-06-26T08:25:00Z</dcterms:modified>
</cp:coreProperties>
</file>