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2A7FC" w14:textId="77777777" w:rsidR="00F654F4" w:rsidRPr="00FA0859" w:rsidRDefault="00F654F4">
      <w:pPr>
        <w:rPr>
          <w:rFonts w:ascii="Montserrat Medium" w:hAnsi="Montserrat Medium"/>
        </w:rPr>
      </w:pPr>
    </w:p>
    <w:p w14:paraId="2C4AA393" w14:textId="77777777" w:rsidR="00FA0859" w:rsidRDefault="00FA0859" w:rsidP="00FA0859">
      <w:pPr>
        <w:spacing w:after="0" w:line="240" w:lineRule="auto"/>
        <w:ind w:left="709"/>
        <w:contextualSpacing/>
        <w:jc w:val="center"/>
        <w:rPr>
          <w:rFonts w:ascii="Montserrat Medium" w:eastAsia="Arial" w:hAnsi="Montserrat Medium" w:cs="Times New Roman"/>
          <w:b/>
          <w:bCs/>
          <w:color w:val="0070C0"/>
          <w:sz w:val="28"/>
          <w:szCs w:val="28"/>
        </w:rPr>
      </w:pPr>
    </w:p>
    <w:p w14:paraId="20022C41" w14:textId="77777777" w:rsidR="00FA0859" w:rsidRDefault="00FA0859" w:rsidP="00FA0859">
      <w:pPr>
        <w:spacing w:after="0" w:line="240" w:lineRule="auto"/>
        <w:ind w:left="709"/>
        <w:contextualSpacing/>
        <w:jc w:val="center"/>
        <w:rPr>
          <w:rFonts w:ascii="Montserrat Medium" w:eastAsia="Arial" w:hAnsi="Montserrat Medium" w:cs="Times New Roman"/>
          <w:b/>
          <w:bCs/>
          <w:color w:val="0070C0"/>
          <w:sz w:val="28"/>
          <w:szCs w:val="28"/>
        </w:rPr>
      </w:pPr>
    </w:p>
    <w:p w14:paraId="42F8218F" w14:textId="46720A4E" w:rsidR="00FA0859" w:rsidRPr="00FA0859" w:rsidRDefault="00FA0859" w:rsidP="00FA0859">
      <w:pPr>
        <w:spacing w:after="0" w:line="240" w:lineRule="auto"/>
        <w:ind w:left="709"/>
        <w:contextualSpacing/>
        <w:jc w:val="center"/>
        <w:rPr>
          <w:rFonts w:ascii="Montserrat Medium" w:eastAsia="Arial" w:hAnsi="Montserrat Medium" w:cs="Times New Roman"/>
          <w:b/>
          <w:bCs/>
          <w:color w:val="0070C0"/>
          <w:sz w:val="28"/>
          <w:szCs w:val="28"/>
        </w:rPr>
      </w:pPr>
      <w:r w:rsidRPr="00FA0859">
        <w:rPr>
          <w:rFonts w:ascii="Montserrat Medium" w:eastAsia="Arial" w:hAnsi="Montserrat Medium" w:cs="Times New Roman"/>
          <w:b/>
          <w:bCs/>
          <w:color w:val="0070C0"/>
          <w:sz w:val="28"/>
          <w:szCs w:val="28"/>
        </w:rPr>
        <w:t>COMPARTIMENTUL PENTRU RELAȚIA CU MEDIUL ECONOMIC</w:t>
      </w:r>
    </w:p>
    <w:p w14:paraId="2DD92D83" w14:textId="77777777" w:rsidR="00FA0859" w:rsidRDefault="00FA0859" w:rsidP="00FA0859">
      <w:pPr>
        <w:spacing w:after="0" w:line="240" w:lineRule="auto"/>
        <w:jc w:val="both"/>
        <w:rPr>
          <w:rFonts w:ascii="Montserrat Medium" w:eastAsia="Arial" w:hAnsi="Montserrat Medium" w:cs="Times New Roman"/>
        </w:rPr>
      </w:pPr>
    </w:p>
    <w:p w14:paraId="56FFDF18" w14:textId="77777777" w:rsidR="00FA0859" w:rsidRDefault="00FA0859" w:rsidP="00FA0859">
      <w:pPr>
        <w:spacing w:after="0" w:line="240" w:lineRule="auto"/>
        <w:jc w:val="both"/>
        <w:rPr>
          <w:rFonts w:ascii="Montserrat Medium" w:eastAsia="Arial" w:hAnsi="Montserrat Medium" w:cs="Times New Roman"/>
        </w:rPr>
      </w:pPr>
    </w:p>
    <w:p w14:paraId="6E414E9E" w14:textId="5E98FAC5" w:rsidR="00FA0859" w:rsidRPr="00FA0859" w:rsidRDefault="00FA0859" w:rsidP="00FA0859">
      <w:pPr>
        <w:spacing w:after="0" w:line="240" w:lineRule="auto"/>
        <w:ind w:firstLine="360"/>
        <w:jc w:val="both"/>
        <w:rPr>
          <w:rFonts w:ascii="Montserrat Medium" w:eastAsia="Arial" w:hAnsi="Montserrat Medium" w:cs="Times New Roman"/>
          <w:b/>
          <w:bCs/>
          <w:u w:val="single"/>
        </w:rPr>
      </w:pPr>
      <w:r w:rsidRPr="00FA0859">
        <w:rPr>
          <w:rFonts w:ascii="Montserrat Medium" w:eastAsia="Arial" w:hAnsi="Montserrat Medium" w:cs="Times New Roman"/>
          <w:b/>
          <w:bCs/>
          <w:u w:val="single"/>
        </w:rPr>
        <w:t>Compartimentul pentru relația cu mediul economic presupune realizarea următoarelor atribuții:</w:t>
      </w:r>
    </w:p>
    <w:p w14:paraId="2D209D38" w14:textId="77777777" w:rsidR="00FA0859" w:rsidRDefault="00FA0859" w:rsidP="00FA0859">
      <w:pPr>
        <w:spacing w:after="0" w:line="240" w:lineRule="auto"/>
        <w:ind w:firstLine="360"/>
        <w:jc w:val="both"/>
        <w:rPr>
          <w:rFonts w:ascii="Montserrat Medium" w:eastAsia="Arial" w:hAnsi="Montserrat Medium" w:cs="Times New Roman"/>
          <w:b/>
        </w:rPr>
      </w:pPr>
    </w:p>
    <w:p w14:paraId="7CA151CD" w14:textId="77777777" w:rsidR="00FA0859" w:rsidRPr="00FA0859" w:rsidRDefault="00FA0859" w:rsidP="00FA0859">
      <w:pPr>
        <w:spacing w:after="0" w:line="240" w:lineRule="auto"/>
        <w:ind w:firstLine="360"/>
        <w:jc w:val="both"/>
        <w:rPr>
          <w:rFonts w:ascii="Montserrat Medium" w:eastAsia="Arial" w:hAnsi="Montserrat Medium" w:cs="Times New Roman"/>
          <w:b/>
        </w:rPr>
      </w:pPr>
    </w:p>
    <w:p w14:paraId="5A71F18B"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rPr>
        <w:t>Oferă informații de specialitate, fundamentate, cu privire la potențialul de investiții în județul Cluj, care vor ajuta la stabilirea unor investiții străine pe raza județului Cluj;</w:t>
      </w:r>
    </w:p>
    <w:p w14:paraId="604C3BEF"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rPr>
        <w:t>Oferă consultanță/informații/vizite în teren firmelor cu capital extern care intenționează să desfășoare activități economice în județul Cluj;</w:t>
      </w:r>
    </w:p>
    <w:p w14:paraId="67A422E1"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rPr>
        <w:t>Promovează brandul economic și atractivitatea economică a județului Cluj în plan extern</w:t>
      </w:r>
      <w:r w:rsidRPr="00FA0859">
        <w:rPr>
          <w:rFonts w:ascii="Montserrat Medium" w:eastAsia="Arial" w:hAnsi="Montserrat Medium" w:cs="Times New Roman"/>
          <w:lang w:val="en-US"/>
        </w:rPr>
        <w:t>;</w:t>
      </w:r>
    </w:p>
    <w:p w14:paraId="1EDAF086"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lang w:val="pt-BR"/>
        </w:rPr>
        <w:t xml:space="preserve">Realizează și transmite informări cu privire la brandul economic al Clujului și potențialul acestuia; </w:t>
      </w:r>
    </w:p>
    <w:p w14:paraId="504A15E7"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lang w:val="pt-BR"/>
        </w:rPr>
        <w:t>Tine legătura cu Parcurile Industriale din județ, actualizează o bază de date cu spațiile disponibile pentru închiriere și oferă aceste informații potențialilor investiori;</w:t>
      </w:r>
    </w:p>
    <w:p w14:paraId="453714DC"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lang w:val="pt-BR"/>
        </w:rPr>
        <w:t>Ac</w:t>
      </w:r>
      <w:r w:rsidRPr="00FA0859">
        <w:rPr>
          <w:rFonts w:ascii="Montserrat Medium" w:eastAsia="Arial" w:hAnsi="Montserrat Medium" w:cs="Times New Roman"/>
        </w:rPr>
        <w:t>ționează ca liant instituții publice-societăți comerciale cu capital extern în ceea ce privește capitolul investiții;</w:t>
      </w:r>
    </w:p>
    <w:p w14:paraId="6D2822DF"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rPr>
        <w:t>Păstrează confidențialitatea intențiilor micilor și marilor investitori</w:t>
      </w:r>
      <w:r w:rsidRPr="00FA0859">
        <w:rPr>
          <w:rFonts w:ascii="Montserrat Medium" w:eastAsia="Arial" w:hAnsi="Montserrat Medium" w:cs="Times New Roman"/>
          <w:lang w:val="en-US"/>
        </w:rPr>
        <w:t xml:space="preserve">; </w:t>
      </w:r>
    </w:p>
    <w:p w14:paraId="37CEB4E1"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rPr>
      </w:pPr>
      <w:r w:rsidRPr="00FA0859">
        <w:rPr>
          <w:rFonts w:ascii="Montserrat Medium" w:eastAsia="Arial" w:hAnsi="Montserrat Medium" w:cs="Times New Roman"/>
          <w:lang w:val="en-US"/>
        </w:rPr>
        <w:t>Dezvoltarea de parteneriate cu mediul socio-economic;</w:t>
      </w:r>
    </w:p>
    <w:p w14:paraId="0FFDFCEC"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 xml:space="preserve">Îndrumă pe cei interesaţi în activităţile lor de investigare, cercetare şi cooperare în plan economic. </w:t>
      </w:r>
    </w:p>
    <w:p w14:paraId="1DDCB3C4"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 xml:space="preserve">Propune, sprijină şi îndrumă proiectele de investiţii şi cooperare în ariile de interes pentru Județul Cluj. </w:t>
      </w:r>
    </w:p>
    <w:p w14:paraId="36E92B5D"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 xml:space="preserve">Extrage, prelucrează, stochează şi diseminează informaţiile necesare pentru întocmirea unei baze de date privind potenţialul de investiţii străine în Municipiul Cluj-Napoca. </w:t>
      </w:r>
    </w:p>
    <w:p w14:paraId="2A315B5D"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 xml:space="preserve">Stimulează, organizează şi prezidează întâlniri între reprezentanţi ai mediului de afaceri şi administraţia locală. </w:t>
      </w:r>
    </w:p>
    <w:p w14:paraId="428ACAB0"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 xml:space="preserve">Colaborează cu celelalte compartimente pentru stabilirea de relaţii cu agenţi economici din ţară şi străinătate, precum şi cu unitaţile administrative aflate în relaţii de înfrăţire şi parteneriat cu Consiliul Județean Cluj; </w:t>
      </w:r>
    </w:p>
    <w:p w14:paraId="618E9BDA"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Contribuie la organizarea vizitelor ce privesc domeniul relaţiilor economice a delegaţiilor care se deplasează în oraşele înfraţite şi partenere;</w:t>
      </w:r>
    </w:p>
    <w:p w14:paraId="36FDD2D6" w14:textId="77777777" w:rsidR="00FA0859" w:rsidRPr="00FA0859" w:rsidRDefault="00FA0859" w:rsidP="00FA0859">
      <w:pPr>
        <w:numPr>
          <w:ilvl w:val="0"/>
          <w:numId w:val="1"/>
        </w:numPr>
        <w:spacing w:after="0" w:line="240" w:lineRule="auto"/>
        <w:contextualSpacing/>
        <w:jc w:val="both"/>
        <w:rPr>
          <w:rFonts w:ascii="Montserrat Medium" w:eastAsia="Arial" w:hAnsi="Montserrat Medium" w:cs="Times New Roman"/>
          <w:b/>
          <w:bCs/>
        </w:rPr>
      </w:pPr>
      <w:r w:rsidRPr="00FA0859">
        <w:rPr>
          <w:rFonts w:ascii="Montserrat Medium" w:hAnsi="Montserrat Medium"/>
        </w:rPr>
        <w:t>Realizează, solicită şi administrează bugetul anual de cheltuieli pe care le presupune activitatea compartimentului.</w:t>
      </w:r>
    </w:p>
    <w:p w14:paraId="19D18C41" w14:textId="77777777" w:rsidR="00FA0859" w:rsidRPr="00FA0859" w:rsidRDefault="00FA0859">
      <w:pPr>
        <w:rPr>
          <w:rFonts w:ascii="Montserrat Medium" w:hAnsi="Montserrat Medium"/>
        </w:rPr>
      </w:pPr>
    </w:p>
    <w:sectPr w:rsidR="00FA0859" w:rsidRPr="00FA0859"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A7733"/>
    <w:multiLevelType w:val="hybridMultilevel"/>
    <w:tmpl w:val="F9783B1C"/>
    <w:lvl w:ilvl="0" w:tplc="2592D45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79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64"/>
    <w:rsid w:val="00032267"/>
    <w:rsid w:val="001F6AB9"/>
    <w:rsid w:val="00221964"/>
    <w:rsid w:val="005076D7"/>
    <w:rsid w:val="00534FAD"/>
    <w:rsid w:val="00650A4F"/>
    <w:rsid w:val="00B32514"/>
    <w:rsid w:val="00F654F4"/>
    <w:rsid w:val="00FA0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425"/>
  <w15:chartTrackingRefBased/>
  <w15:docId w15:val="{340B6CD7-FFD2-4543-A016-785AF927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59"/>
    <w:rPr>
      <w:noProof/>
      <w:kern w:val="0"/>
      <w14:ligatures w14:val="none"/>
    </w:rPr>
  </w:style>
  <w:style w:type="paragraph" w:styleId="Titlu1">
    <w:name w:val="heading 1"/>
    <w:basedOn w:val="Normal"/>
    <w:next w:val="Normal"/>
    <w:link w:val="Titlu1Caracter"/>
    <w:uiPriority w:val="9"/>
    <w:qFormat/>
    <w:rsid w:val="0022196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22196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221964"/>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221964"/>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221964"/>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221964"/>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221964"/>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221964"/>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221964"/>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21964"/>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221964"/>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221964"/>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221964"/>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221964"/>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221964"/>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221964"/>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221964"/>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221964"/>
    <w:rPr>
      <w:rFonts w:eastAsiaTheme="majorEastAsia" w:cstheme="majorBidi"/>
      <w:color w:val="272727" w:themeColor="text1" w:themeTint="D8"/>
    </w:rPr>
  </w:style>
  <w:style w:type="paragraph" w:styleId="Titlu">
    <w:name w:val="Title"/>
    <w:basedOn w:val="Normal"/>
    <w:next w:val="Normal"/>
    <w:link w:val="TitluCaracter"/>
    <w:uiPriority w:val="10"/>
    <w:qFormat/>
    <w:rsid w:val="002219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21964"/>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221964"/>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221964"/>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221964"/>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221964"/>
    <w:rPr>
      <w:i/>
      <w:iCs/>
      <w:color w:val="404040" w:themeColor="text1" w:themeTint="BF"/>
    </w:rPr>
  </w:style>
  <w:style w:type="paragraph" w:styleId="Listparagraf">
    <w:name w:val="List Paragraph"/>
    <w:basedOn w:val="Normal"/>
    <w:uiPriority w:val="34"/>
    <w:qFormat/>
    <w:rsid w:val="00221964"/>
    <w:pPr>
      <w:ind w:left="720"/>
      <w:contextualSpacing/>
    </w:pPr>
  </w:style>
  <w:style w:type="character" w:styleId="Accentuareintens">
    <w:name w:val="Intense Emphasis"/>
    <w:basedOn w:val="Fontdeparagrafimplicit"/>
    <w:uiPriority w:val="21"/>
    <w:qFormat/>
    <w:rsid w:val="00221964"/>
    <w:rPr>
      <w:i/>
      <w:iCs/>
      <w:color w:val="2F5496" w:themeColor="accent1" w:themeShade="BF"/>
    </w:rPr>
  </w:style>
  <w:style w:type="paragraph" w:styleId="Citatintens">
    <w:name w:val="Intense Quote"/>
    <w:basedOn w:val="Normal"/>
    <w:next w:val="Normal"/>
    <w:link w:val="CitatintensCaracter"/>
    <w:uiPriority w:val="30"/>
    <w:qFormat/>
    <w:rsid w:val="0022196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221964"/>
    <w:rPr>
      <w:i/>
      <w:iCs/>
      <w:color w:val="2F5496" w:themeColor="accent1" w:themeShade="BF"/>
    </w:rPr>
  </w:style>
  <w:style w:type="character" w:styleId="Referireintens">
    <w:name w:val="Intense Reference"/>
    <w:basedOn w:val="Fontdeparagrafimplicit"/>
    <w:uiPriority w:val="32"/>
    <w:qFormat/>
    <w:rsid w:val="0022196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1778</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2024-06-26T11:26:00Z</dcterms:created>
  <dcterms:modified xsi:type="dcterms:W3CDTF">2024-06-26T11:26:00Z</dcterms:modified>
</cp:coreProperties>
</file>