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E883" w14:textId="7E68F8DF" w:rsidR="00706587" w:rsidRPr="00061470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0" w:name="_Hlk92362437"/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1A6F165C" w14:textId="77777777" w:rsidR="009A6998" w:rsidRPr="002A4BBA" w:rsidRDefault="00EA5ED1" w:rsidP="009A6998">
      <w:pPr>
        <w:rPr>
          <w:rFonts w:ascii="Montserrat Light" w:hAnsi="Montserrat Light"/>
          <w:b/>
          <w:noProof/>
          <w:color w:val="000000" w:themeColor="text1"/>
          <w:lang w:val="ro-RO"/>
        </w:rPr>
      </w:pP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la Referatul de aprobare nr.</w:t>
      </w:r>
      <w:r w:rsidR="0036149A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="009A6998" w:rsidRPr="002A4BBA">
        <w:rPr>
          <w:rFonts w:ascii="Montserrat Light" w:hAnsi="Montserrat Light"/>
          <w:b/>
          <w:noProof/>
          <w:color w:val="000000" w:themeColor="text1"/>
          <w:lang w:val="ro-RO"/>
        </w:rPr>
        <w:t xml:space="preserve">29332/15.07.2024   </w:t>
      </w:r>
    </w:p>
    <w:p w14:paraId="2EBE77B1" w14:textId="32B98191" w:rsidR="004F1A13" w:rsidRPr="00A06F5E" w:rsidRDefault="004F1A13" w:rsidP="004F1A13">
      <w:pPr>
        <w:rPr>
          <w:rFonts w:ascii="Montserrat" w:hAnsi="Montserrat"/>
          <w:b/>
          <w:noProof/>
          <w:color w:val="000000" w:themeColor="text1"/>
          <w:lang w:val="ro-RO"/>
        </w:rPr>
      </w:pPr>
    </w:p>
    <w:p w14:paraId="60E79AE8" w14:textId="5C029B23" w:rsidR="00EA5ED1" w:rsidRPr="0003012C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185006C6" w14:textId="77777777" w:rsidR="00953724" w:rsidRPr="00061470" w:rsidRDefault="00953724" w:rsidP="00EA5ED1">
      <w:pPr>
        <w:rPr>
          <w:rFonts w:ascii="Montserrat Light" w:hAnsi="Montserrat Light"/>
          <w:b/>
          <w:bCs/>
          <w:noProof/>
          <w:color w:val="000000" w:themeColor="text1"/>
          <w:sz w:val="16"/>
          <w:szCs w:val="16"/>
          <w:lang w:val="ro-RO"/>
        </w:rPr>
      </w:pPr>
    </w:p>
    <w:p w14:paraId="07D42A7C" w14:textId="70CAFFD9" w:rsidR="00EA5ED1" w:rsidRPr="00061470" w:rsidRDefault="00EA5ED1" w:rsidP="00EA5ED1">
      <w:pPr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B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E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L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C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O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M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P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R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I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566"/>
        <w:gridCol w:w="4500"/>
        <w:gridCol w:w="5760"/>
      </w:tblGrid>
      <w:tr w:rsidR="00061470" w:rsidRPr="00061470" w14:paraId="508A0B71" w14:textId="77777777" w:rsidTr="00412692">
        <w:tc>
          <w:tcPr>
            <w:tcW w:w="649" w:type="dxa"/>
          </w:tcPr>
          <w:p w14:paraId="3AD030D1" w14:textId="0D566EBB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Nr.</w:t>
            </w:r>
          </w:p>
          <w:p w14:paraId="5FED862F" w14:textId="18CA38AC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crt.</w:t>
            </w:r>
          </w:p>
        </w:tc>
        <w:tc>
          <w:tcPr>
            <w:tcW w:w="4566" w:type="dxa"/>
          </w:tcPr>
          <w:p w14:paraId="3641A51F" w14:textId="0984E017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actual</w:t>
            </w:r>
          </w:p>
        </w:tc>
        <w:tc>
          <w:tcPr>
            <w:tcW w:w="4500" w:type="dxa"/>
          </w:tcPr>
          <w:p w14:paraId="0F686D42" w14:textId="4511714C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propus</w:t>
            </w:r>
          </w:p>
        </w:tc>
        <w:tc>
          <w:tcPr>
            <w:tcW w:w="5760" w:type="dxa"/>
          </w:tcPr>
          <w:p w14:paraId="34342C08" w14:textId="3F3D4AA8" w:rsidR="00EA5ED1" w:rsidRPr="00061470" w:rsidRDefault="00BD27F0" w:rsidP="00BD27F0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Argumente/motivație</w:t>
            </w:r>
          </w:p>
        </w:tc>
      </w:tr>
      <w:tr w:rsidR="00EA5ED1" w:rsidRPr="00061470" w14:paraId="12AA2762" w14:textId="77777777" w:rsidTr="00412692">
        <w:tc>
          <w:tcPr>
            <w:tcW w:w="649" w:type="dxa"/>
          </w:tcPr>
          <w:p w14:paraId="5AE5D467" w14:textId="77777777" w:rsidR="00EA5ED1" w:rsidRPr="00061470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4566" w:type="dxa"/>
          </w:tcPr>
          <w:p w14:paraId="5485C3A8" w14:textId="77777777" w:rsidR="006D0730" w:rsidRPr="00061470" w:rsidRDefault="006D0730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Articolul 1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2AAFE092" w14:textId="77777777" w:rsidR="006D0730" w:rsidRPr="00061470" w:rsidRDefault="006D0730" w:rsidP="006D0730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061470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061470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40464CEF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64023DBF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4507A8D2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Drăghici Dumitru – consilier judetean</w:t>
            </w: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51E4515C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3F1224CB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361A4894" w14:textId="77777777" w:rsidR="00287884" w:rsidRPr="00061470" w:rsidRDefault="00287884" w:rsidP="00287884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95F1E86" w14:textId="77777777" w:rsidR="00287884" w:rsidRPr="00061470" w:rsidRDefault="00287884" w:rsidP="00287884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4122BC78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6CA50D80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1303D366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061470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061470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14D1B91D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reprezentat al Corpului Naţional al Poliţiştilor Cluj; </w:t>
            </w:r>
          </w:p>
          <w:p w14:paraId="4CB744D5" w14:textId="77777777" w:rsidR="00287884" w:rsidRPr="00252A3C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252A3C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domnul comisar şef Rus Mihai</w:t>
            </w:r>
          </w:p>
          <w:p w14:paraId="2DD87B2B" w14:textId="77777777" w:rsidR="00287884" w:rsidRPr="00252A3C" w:rsidRDefault="00287884" w:rsidP="00287884">
            <w:pPr>
              <w:tabs>
                <w:tab w:val="left" w:pos="108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252A3C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– Inspector şef al Inspectoratului de Poliţie Judeţean Cluj; </w:t>
            </w:r>
          </w:p>
          <w:p w14:paraId="64F9E7A7" w14:textId="28B1C2DF" w:rsidR="00287884" w:rsidRPr="00287884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</w:t>
            </w:r>
            <w:r w:rsidR="00757B0C" w:rsidRPr="00977C41">
              <w:rPr>
                <w:rFonts w:ascii="Montserrat Light" w:hAnsi="Montserrat Light"/>
                <w:noProof/>
                <w:lang w:val="ro-RO"/>
              </w:rPr>
              <w:t xml:space="preserve">colonel Drîndă Gabriel </w:t>
            </w:r>
            <w:r w:rsidRPr="00287884">
              <w:rPr>
                <w:rFonts w:ascii="Montserrat Light" w:hAnsi="Montserrat Light"/>
                <w:noProof/>
                <w:lang w:val="ro-RO"/>
              </w:rPr>
              <w:t xml:space="preserve">– Inspector şef al Inspectoratului pentru Situaţii de Urgenţă ”Avram Iancu” Cluj; </w:t>
            </w:r>
          </w:p>
          <w:p w14:paraId="526675E3" w14:textId="7BB7AF9F" w:rsidR="00BC2634" w:rsidRPr="00BC2634" w:rsidRDefault="00287884" w:rsidP="00BC263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</w:t>
            </w:r>
            <w:r w:rsidR="00757B0C" w:rsidRPr="00977C41">
              <w:rPr>
                <w:rFonts w:ascii="Montserrat Light" w:hAnsi="Montserrat Light"/>
                <w:noProof/>
                <w:lang w:val="ro-RO"/>
              </w:rPr>
              <w:t>colonel Fechete Claudiu-Gabriel</w:t>
            </w:r>
            <w:r w:rsidRPr="00287884">
              <w:rPr>
                <w:rFonts w:ascii="Montserrat Light" w:hAnsi="Montserrat Light"/>
                <w:noProof/>
                <w:lang w:val="ro-RO"/>
              </w:rPr>
              <w:t xml:space="preserve"> – Inspector şef al Inspectoratului de Jandarmi Judeţean ” Alexandru Vaida Voevod ” Cluj; </w:t>
            </w:r>
          </w:p>
          <w:p w14:paraId="5FDCE6A1" w14:textId="51405034" w:rsidR="00EA5ED1" w:rsidRPr="00061470" w:rsidRDefault="00287884" w:rsidP="00BC263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Bonţidean Marcel Nicu – Director general al Direcţiei Generale Poliţia Locală Cluj-Napoca</w:t>
            </w:r>
            <w:r w:rsidR="00CB5E29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  <w:r w:rsidR="00CB5E29"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="00CB5E29"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</w:tc>
        <w:tc>
          <w:tcPr>
            <w:tcW w:w="4500" w:type="dxa"/>
          </w:tcPr>
          <w:p w14:paraId="2EF71434" w14:textId="77777777" w:rsidR="00C7011F" w:rsidRPr="00061470" w:rsidRDefault="00C7011F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Articolul 1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57CEE608" w14:textId="77777777" w:rsidR="00C7011F" w:rsidRPr="00061470" w:rsidRDefault="00C7011F" w:rsidP="00C7011F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061470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061470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375BA443" w14:textId="367E7858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51B972A2" w14:textId="77777777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526F97F4" w14:textId="77808567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9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domnul </w:t>
            </w:r>
            <w:r w:rsidR="00221542"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Drăghici Dumitru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 – consilier judetean</w:t>
            </w: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1E254316" w14:textId="0868E351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168B557F" w14:textId="7340C3DD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7A5BACF2" w14:textId="77777777" w:rsidR="00C7011F" w:rsidRPr="00061470" w:rsidRDefault="00C7011F" w:rsidP="00960A76">
            <w:pPr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A06A884" w14:textId="162A0574" w:rsidR="00C7011F" w:rsidRPr="00061470" w:rsidRDefault="00C7011F" w:rsidP="00960A76">
            <w:pPr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="00EB5298" w:rsidRPr="00061470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="00EB5298" w:rsidRPr="00061470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5C7B994E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430"/>
                <w:tab w:val="left" w:pos="700"/>
                <w:tab w:val="left" w:pos="144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0CB53EE0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039BC51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52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061470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061470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21D02A79" w14:textId="77777777" w:rsidR="00977C41" w:rsidRDefault="00C7011F" w:rsidP="002C2EC0">
            <w:pPr>
              <w:numPr>
                <w:ilvl w:val="0"/>
                <w:numId w:val="38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430" w:hanging="92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977C4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</w:t>
            </w:r>
            <w:r w:rsidRPr="00977C4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al Corpului Naţional al Poliţiştilor Cluj; </w:t>
            </w:r>
          </w:p>
          <w:p w14:paraId="57418540" w14:textId="03B1B19E" w:rsidR="00C7011F" w:rsidRPr="00D215F8" w:rsidRDefault="00977C41" w:rsidP="00977C41">
            <w:pPr>
              <w:numPr>
                <w:ilvl w:val="0"/>
                <w:numId w:val="38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430" w:hanging="92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l) </w:t>
            </w:r>
            <w:r w:rsidR="00C7011F" w:rsidRPr="00D215F8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domnul comisar şef </w:t>
            </w:r>
            <w:r w:rsidRPr="00D215F8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Daniel Sorin Graur</w:t>
            </w:r>
            <w:r w:rsidR="00C7011F" w:rsidRPr="00D215F8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–Inspector şef al Inspectoratului de Poliţie Judeţean Cluj; </w:t>
            </w:r>
          </w:p>
          <w:p w14:paraId="07A1BA86" w14:textId="54730137" w:rsidR="00C7011F" w:rsidRPr="00977C41" w:rsidRDefault="00C7011F" w:rsidP="00960A76">
            <w:pPr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77C41">
              <w:rPr>
                <w:rFonts w:ascii="Montserrat Light" w:hAnsi="Montserrat Light"/>
                <w:noProof/>
                <w:lang w:val="ro-RO"/>
              </w:rPr>
              <w:t xml:space="preserve">domnul </w:t>
            </w:r>
            <w:r w:rsidR="00C5705C" w:rsidRPr="00977C41">
              <w:rPr>
                <w:rFonts w:ascii="Montserrat Light" w:hAnsi="Montserrat Light"/>
                <w:noProof/>
                <w:lang w:val="ro-RO"/>
              </w:rPr>
              <w:t>colonel Drîndă</w:t>
            </w:r>
            <w:r w:rsidRPr="00977C4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C5705C" w:rsidRPr="00977C41">
              <w:rPr>
                <w:rFonts w:ascii="Montserrat Light" w:hAnsi="Montserrat Light"/>
                <w:noProof/>
                <w:lang w:val="ro-RO"/>
              </w:rPr>
              <w:t xml:space="preserve">Gabriel </w:t>
            </w:r>
            <w:r w:rsidRPr="00977C41">
              <w:rPr>
                <w:rFonts w:ascii="Montserrat Light" w:hAnsi="Montserrat Light"/>
                <w:noProof/>
                <w:lang w:val="ro-RO"/>
              </w:rPr>
              <w:t xml:space="preserve">– Inspector şef al Inspectoratului pentru Situaţii de Urgenţă ”Avram Iancu” Cluj; </w:t>
            </w:r>
          </w:p>
          <w:p w14:paraId="627D6B16" w14:textId="3B4BA340" w:rsidR="00C7011F" w:rsidRPr="00977C41" w:rsidRDefault="00C7011F" w:rsidP="00960A7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77C41">
              <w:rPr>
                <w:rFonts w:ascii="Montserrat Light" w:hAnsi="Montserrat Light"/>
                <w:noProof/>
                <w:lang w:val="ro-RO"/>
              </w:rPr>
              <w:t xml:space="preserve">domnul colonel </w:t>
            </w:r>
            <w:r w:rsidR="00C5705C" w:rsidRPr="00977C41">
              <w:rPr>
                <w:rFonts w:ascii="Montserrat Light" w:hAnsi="Montserrat Light"/>
                <w:noProof/>
                <w:lang w:val="ro-RO"/>
              </w:rPr>
              <w:t>Fechete Claudiu-Gabriel</w:t>
            </w:r>
            <w:r w:rsidRPr="00977C41">
              <w:rPr>
                <w:rFonts w:ascii="Montserrat Light" w:hAnsi="Montserrat Light"/>
                <w:noProof/>
                <w:lang w:val="ro-RO"/>
              </w:rPr>
              <w:t xml:space="preserve"> – Inspector şef al Inspectoratului de Jandarmi Judeţean ” Alexandru Vaida Voevod ” Cluj; </w:t>
            </w:r>
          </w:p>
          <w:p w14:paraId="008224FB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610"/>
              </w:tabs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6AC5BA75" w14:textId="72B006CE" w:rsidR="003E0BE1" w:rsidRPr="00061470" w:rsidRDefault="003E0BE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5760" w:type="dxa"/>
          </w:tcPr>
          <w:p w14:paraId="3DA22A3E" w14:textId="7B758ABA" w:rsidR="002D17F3" w:rsidRPr="004D5D5B" w:rsidRDefault="002D17F3" w:rsidP="0038194C">
            <w:pPr>
              <w:pStyle w:val="BodyText"/>
              <w:spacing w:after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Prin adresa cu numărul 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212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.7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38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/20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24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, înregistrată la Consiliul Judeţean Cluj cu numărul </w:t>
            </w: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29067</w:t>
            </w:r>
            <w:r w:rsidRPr="004D5D5B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/</w:t>
            </w: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12</w:t>
            </w:r>
            <w:r w:rsidRPr="004D5D5B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07</w:t>
            </w:r>
            <w:r w:rsidRPr="004D5D5B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202</w:t>
            </w: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4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, Inspectoratul de Poliție Județean Cluj ne-a comunicat faptul că, începând cu data de 2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0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06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.202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4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, domnul comisar șef de poliție 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Daniel Sorin Graur, adjunct al șefului 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Inspectoratul de Poliție Județean Cluj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,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asigură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îndeplin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irea</w:t>
            </w:r>
            <w:r w:rsidRPr="004D5D5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funcției de șef al Inspectoratului de Poliție Județean Cluj.</w:t>
            </w:r>
          </w:p>
          <w:p w14:paraId="44B4C71F" w14:textId="77777777" w:rsidR="0038194C" w:rsidRDefault="0038194C" w:rsidP="00EC53E9">
            <w:pPr>
              <w:autoSpaceDE w:val="0"/>
              <w:autoSpaceDN w:val="0"/>
              <w:adjustRightInd w:val="0"/>
              <w:ind w:left="66"/>
              <w:jc w:val="both"/>
              <w:rPr>
                <w:rFonts w:ascii="Montserrat Light" w:hAnsi="Montserrat Light"/>
                <w:lang w:val="ro-RO"/>
              </w:rPr>
            </w:pPr>
          </w:p>
          <w:p w14:paraId="3E8F1875" w14:textId="5FF05237" w:rsidR="00EA5ED1" w:rsidRPr="00696093" w:rsidRDefault="00B45142" w:rsidP="00EC53E9">
            <w:pPr>
              <w:autoSpaceDE w:val="0"/>
              <w:autoSpaceDN w:val="0"/>
              <w:adjustRightInd w:val="0"/>
              <w:ind w:left="66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96093">
              <w:rPr>
                <w:rFonts w:ascii="Montserrat Light" w:hAnsi="Montserrat Light"/>
                <w:lang w:val="ro-RO"/>
              </w:rPr>
              <w:t xml:space="preserve">Prin adoptarea </w:t>
            </w:r>
            <w:r w:rsidR="004E6783" w:rsidRPr="00696093">
              <w:rPr>
                <w:rFonts w:ascii="Montserrat Light" w:hAnsi="Montserrat Light"/>
                <w:lang w:val="ro-RO"/>
              </w:rPr>
              <w:t xml:space="preserve">acestei hotărâri se </w:t>
            </w:r>
            <w:r w:rsidR="00AE0870" w:rsidRPr="00696093">
              <w:rPr>
                <w:rFonts w:ascii="Montserrat Light" w:hAnsi="Montserrat Light"/>
                <w:lang w:val="ro-RO"/>
              </w:rPr>
              <w:t xml:space="preserve">propune </w:t>
            </w:r>
            <w:r w:rsidR="006D0730" w:rsidRPr="00696093">
              <w:rPr>
                <w:rFonts w:ascii="Montserrat Light" w:hAnsi="Montserrat Light"/>
                <w:lang w:val="ro-RO"/>
              </w:rPr>
              <w:t xml:space="preserve">modificarea componenței </w:t>
            </w:r>
            <w:r w:rsidR="00AE0870" w:rsidRPr="00696093">
              <w:rPr>
                <w:rFonts w:ascii="Montserrat Light" w:hAnsi="Montserrat Light"/>
                <w:lang w:val="ro-RO"/>
              </w:rPr>
              <w:t xml:space="preserve"> </w:t>
            </w:r>
            <w:r w:rsidR="006D0730" w:rsidRPr="00696093">
              <w:rPr>
                <w:rFonts w:ascii="Montserrat Light" w:hAnsi="Montserrat Light"/>
                <w:noProof/>
                <w:lang w:val="ro-RO"/>
              </w:rPr>
              <w:t>Autorităţii Teritoriale de Ordine Publică Cluj</w:t>
            </w:r>
            <w:r w:rsidR="0069099E" w:rsidRPr="0069609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</w:t>
            </w:r>
            <w:r w:rsidR="00FF0743" w:rsidRPr="00696093">
              <w:rPr>
                <w:rFonts w:ascii="Montserrat Light" w:hAnsi="Montserrat Light"/>
                <w:lang w:val="ro-RO"/>
              </w:rPr>
              <w:t>astfel încât să se a</w:t>
            </w:r>
            <w:r w:rsidRPr="00696093">
              <w:rPr>
                <w:rFonts w:ascii="Montserrat Light" w:hAnsi="Montserrat Light"/>
                <w:lang w:val="ro-RO"/>
              </w:rPr>
              <w:t xml:space="preserve">sigurare desfășurarea în condiții optime a activității </w:t>
            </w:r>
            <w:r w:rsidR="006D0730" w:rsidRPr="00696093">
              <w:rPr>
                <w:rFonts w:ascii="Montserrat Light" w:hAnsi="Montserrat Light"/>
                <w:noProof/>
                <w:lang w:val="ro-RO"/>
              </w:rPr>
              <w:t>Autorităţii Teritoriale de Ordine Publică Cluj.</w:t>
            </w:r>
          </w:p>
        </w:tc>
      </w:tr>
      <w:tr w:rsidR="0038194C" w:rsidRPr="00061470" w14:paraId="153FB829" w14:textId="77777777" w:rsidTr="00412692">
        <w:tc>
          <w:tcPr>
            <w:tcW w:w="649" w:type="dxa"/>
          </w:tcPr>
          <w:p w14:paraId="3B8D8A5A" w14:textId="77777777" w:rsidR="0038194C" w:rsidRPr="00061470" w:rsidRDefault="0038194C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4566" w:type="dxa"/>
          </w:tcPr>
          <w:p w14:paraId="40016A73" w14:textId="77777777" w:rsidR="0038194C" w:rsidRPr="00061470" w:rsidRDefault="0038194C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4500" w:type="dxa"/>
          </w:tcPr>
          <w:p w14:paraId="115D89C2" w14:textId="77777777" w:rsidR="0038194C" w:rsidRPr="00061470" w:rsidRDefault="0038194C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5760" w:type="dxa"/>
          </w:tcPr>
          <w:p w14:paraId="4C7A91FF" w14:textId="77777777" w:rsidR="0038194C" w:rsidRPr="004D5D5B" w:rsidRDefault="0038194C" w:rsidP="002D17F3">
            <w:pPr>
              <w:pStyle w:val="BodyText"/>
              <w:spacing w:after="0"/>
              <w:ind w:firstLine="72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</w:tr>
    </w:tbl>
    <w:p w14:paraId="5EB7A7F5" w14:textId="77777777" w:rsidR="00953724" w:rsidRPr="00061470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sz w:val="16"/>
          <w:szCs w:val="16"/>
          <w:lang w:val="ro-RO"/>
        </w:rPr>
      </w:pPr>
    </w:p>
    <w:p w14:paraId="71FFD725" w14:textId="6A086280" w:rsidR="00BD27F0" w:rsidRPr="00061470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INIȚIATOR,</w:t>
      </w:r>
    </w:p>
    <w:p w14:paraId="622EA932" w14:textId="5DD767E1" w:rsidR="00EA5ED1" w:rsidRPr="00061470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PREȘEDINTE</w:t>
      </w:r>
    </w:p>
    <w:p w14:paraId="631BB57A" w14:textId="0F6ED6E1" w:rsidR="00EA5ED1" w:rsidRPr="00061470" w:rsidRDefault="00D61830" w:rsidP="00953724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061470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3711" w14:textId="77777777" w:rsidR="000410AE" w:rsidRDefault="000410AE">
      <w:pPr>
        <w:spacing w:line="240" w:lineRule="auto"/>
      </w:pPr>
      <w:r>
        <w:separator/>
      </w:r>
    </w:p>
  </w:endnote>
  <w:endnote w:type="continuationSeparator" w:id="0">
    <w:p w14:paraId="74E185FB" w14:textId="77777777" w:rsidR="000410AE" w:rsidRDefault="0004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A0B2" w14:textId="77777777" w:rsidR="000410AE" w:rsidRDefault="000410AE">
      <w:pPr>
        <w:spacing w:line="240" w:lineRule="auto"/>
      </w:pPr>
      <w:r>
        <w:separator/>
      </w:r>
    </w:p>
  </w:footnote>
  <w:footnote w:type="continuationSeparator" w:id="0">
    <w:p w14:paraId="2DDE25AE" w14:textId="77777777" w:rsidR="000410AE" w:rsidRDefault="0004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7C1"/>
    <w:multiLevelType w:val="hybridMultilevel"/>
    <w:tmpl w:val="34B45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C17C5"/>
    <w:multiLevelType w:val="hybridMultilevel"/>
    <w:tmpl w:val="C6FEBBE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5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F4B82"/>
    <w:multiLevelType w:val="hybridMultilevel"/>
    <w:tmpl w:val="DCE853CA"/>
    <w:lvl w:ilvl="0" w:tplc="C944D7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F24AAA"/>
    <w:multiLevelType w:val="hybridMultilevel"/>
    <w:tmpl w:val="E8EE8F74"/>
    <w:lvl w:ilvl="0" w:tplc="B9DA99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6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7373">
    <w:abstractNumId w:val="35"/>
  </w:num>
  <w:num w:numId="2" w16cid:durableId="160121573">
    <w:abstractNumId w:val="33"/>
  </w:num>
  <w:num w:numId="3" w16cid:durableId="1185241599">
    <w:abstractNumId w:val="25"/>
  </w:num>
  <w:num w:numId="4" w16cid:durableId="1893493171">
    <w:abstractNumId w:val="14"/>
  </w:num>
  <w:num w:numId="5" w16cid:durableId="1551192110">
    <w:abstractNumId w:val="0"/>
  </w:num>
  <w:num w:numId="6" w16cid:durableId="91168009">
    <w:abstractNumId w:val="26"/>
  </w:num>
  <w:num w:numId="7" w16cid:durableId="1868518346">
    <w:abstractNumId w:val="29"/>
  </w:num>
  <w:num w:numId="8" w16cid:durableId="580408277">
    <w:abstractNumId w:val="22"/>
  </w:num>
  <w:num w:numId="9" w16cid:durableId="1229540077">
    <w:abstractNumId w:val="20"/>
  </w:num>
  <w:num w:numId="10" w16cid:durableId="1992060461">
    <w:abstractNumId w:val="19"/>
  </w:num>
  <w:num w:numId="11" w16cid:durableId="1403796515">
    <w:abstractNumId w:val="31"/>
  </w:num>
  <w:num w:numId="12" w16cid:durableId="777260616">
    <w:abstractNumId w:val="28"/>
  </w:num>
  <w:num w:numId="13" w16cid:durableId="853154551">
    <w:abstractNumId w:val="11"/>
  </w:num>
  <w:num w:numId="14" w16cid:durableId="1266380178">
    <w:abstractNumId w:val="38"/>
  </w:num>
  <w:num w:numId="15" w16cid:durableId="1986352978">
    <w:abstractNumId w:val="9"/>
  </w:num>
  <w:num w:numId="16" w16cid:durableId="1073702819">
    <w:abstractNumId w:val="18"/>
  </w:num>
  <w:num w:numId="17" w16cid:durableId="2136563026">
    <w:abstractNumId w:val="36"/>
  </w:num>
  <w:num w:numId="18" w16cid:durableId="1736316398">
    <w:abstractNumId w:val="23"/>
  </w:num>
  <w:num w:numId="19" w16cid:durableId="2010255783">
    <w:abstractNumId w:val="7"/>
  </w:num>
  <w:num w:numId="20" w16cid:durableId="801000496">
    <w:abstractNumId w:val="21"/>
  </w:num>
  <w:num w:numId="21" w16cid:durableId="1307055295">
    <w:abstractNumId w:val="12"/>
  </w:num>
  <w:num w:numId="22" w16cid:durableId="1939869093">
    <w:abstractNumId w:val="2"/>
  </w:num>
  <w:num w:numId="23" w16cid:durableId="1847212996">
    <w:abstractNumId w:val="3"/>
  </w:num>
  <w:num w:numId="24" w16cid:durableId="725757900">
    <w:abstractNumId w:val="30"/>
  </w:num>
  <w:num w:numId="25" w16cid:durableId="2121223591">
    <w:abstractNumId w:val="8"/>
  </w:num>
  <w:num w:numId="26" w16cid:durableId="1372807898">
    <w:abstractNumId w:val="5"/>
  </w:num>
  <w:num w:numId="27" w16cid:durableId="1795758095">
    <w:abstractNumId w:val="37"/>
  </w:num>
  <w:num w:numId="28" w16cid:durableId="1132553585">
    <w:abstractNumId w:val="17"/>
  </w:num>
  <w:num w:numId="29" w16cid:durableId="1405644040">
    <w:abstractNumId w:val="16"/>
  </w:num>
  <w:num w:numId="30" w16cid:durableId="1594971088">
    <w:abstractNumId w:val="4"/>
  </w:num>
  <w:num w:numId="31" w16cid:durableId="1815442885">
    <w:abstractNumId w:val="13"/>
  </w:num>
  <w:num w:numId="32" w16cid:durableId="1904677578">
    <w:abstractNumId w:val="27"/>
  </w:num>
  <w:num w:numId="33" w16cid:durableId="1647860887">
    <w:abstractNumId w:val="15"/>
  </w:num>
  <w:num w:numId="34" w16cid:durableId="393506832">
    <w:abstractNumId w:val="6"/>
  </w:num>
  <w:num w:numId="35" w16cid:durableId="1575701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11800">
    <w:abstractNumId w:val="32"/>
  </w:num>
  <w:num w:numId="37" w16cid:durableId="286354193">
    <w:abstractNumId w:val="34"/>
  </w:num>
  <w:num w:numId="38" w16cid:durableId="174272985">
    <w:abstractNumId w:val="24"/>
  </w:num>
  <w:num w:numId="39" w16cid:durableId="138617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64"/>
    <w:rsid w:val="0003012C"/>
    <w:rsid w:val="00033800"/>
    <w:rsid w:val="00035AD6"/>
    <w:rsid w:val="000410AE"/>
    <w:rsid w:val="00044A5C"/>
    <w:rsid w:val="00051244"/>
    <w:rsid w:val="00061470"/>
    <w:rsid w:val="00061B08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5BF2"/>
    <w:rsid w:val="000E62E9"/>
    <w:rsid w:val="000F76AA"/>
    <w:rsid w:val="00112AF8"/>
    <w:rsid w:val="00124F41"/>
    <w:rsid w:val="001268A6"/>
    <w:rsid w:val="00150251"/>
    <w:rsid w:val="00156A19"/>
    <w:rsid w:val="00160B3E"/>
    <w:rsid w:val="001673E8"/>
    <w:rsid w:val="00172ABE"/>
    <w:rsid w:val="00192196"/>
    <w:rsid w:val="001A0997"/>
    <w:rsid w:val="001C49F7"/>
    <w:rsid w:val="001C6EA8"/>
    <w:rsid w:val="001F66EE"/>
    <w:rsid w:val="001F7D43"/>
    <w:rsid w:val="0020072E"/>
    <w:rsid w:val="00215F6D"/>
    <w:rsid w:val="00221542"/>
    <w:rsid w:val="00252A3C"/>
    <w:rsid w:val="00285149"/>
    <w:rsid w:val="00287884"/>
    <w:rsid w:val="002932CC"/>
    <w:rsid w:val="002A4BBA"/>
    <w:rsid w:val="002A4D77"/>
    <w:rsid w:val="002C76AA"/>
    <w:rsid w:val="002D17F3"/>
    <w:rsid w:val="002D3197"/>
    <w:rsid w:val="002D3A93"/>
    <w:rsid w:val="0036149A"/>
    <w:rsid w:val="00364017"/>
    <w:rsid w:val="0038194C"/>
    <w:rsid w:val="0038790F"/>
    <w:rsid w:val="003B0C36"/>
    <w:rsid w:val="003B158C"/>
    <w:rsid w:val="003B676D"/>
    <w:rsid w:val="003C0C9A"/>
    <w:rsid w:val="003D1A67"/>
    <w:rsid w:val="003E0BE1"/>
    <w:rsid w:val="003E2594"/>
    <w:rsid w:val="003E3FAA"/>
    <w:rsid w:val="003E6498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4F1A13"/>
    <w:rsid w:val="0050219F"/>
    <w:rsid w:val="00522DE3"/>
    <w:rsid w:val="00534029"/>
    <w:rsid w:val="00543E1E"/>
    <w:rsid w:val="00546A7A"/>
    <w:rsid w:val="00565098"/>
    <w:rsid w:val="0056792F"/>
    <w:rsid w:val="00571324"/>
    <w:rsid w:val="00585FC4"/>
    <w:rsid w:val="00592F29"/>
    <w:rsid w:val="0059378C"/>
    <w:rsid w:val="005D1044"/>
    <w:rsid w:val="005D6A0F"/>
    <w:rsid w:val="005E0522"/>
    <w:rsid w:val="005E1EC3"/>
    <w:rsid w:val="005F17AB"/>
    <w:rsid w:val="005F5BAC"/>
    <w:rsid w:val="005F69F9"/>
    <w:rsid w:val="00600D66"/>
    <w:rsid w:val="00604C54"/>
    <w:rsid w:val="006170B1"/>
    <w:rsid w:val="00652F73"/>
    <w:rsid w:val="00685D2C"/>
    <w:rsid w:val="0069099E"/>
    <w:rsid w:val="00696093"/>
    <w:rsid w:val="006A166B"/>
    <w:rsid w:val="006A34AB"/>
    <w:rsid w:val="006B0558"/>
    <w:rsid w:val="006B7016"/>
    <w:rsid w:val="006B77C3"/>
    <w:rsid w:val="006B7A61"/>
    <w:rsid w:val="006C45F7"/>
    <w:rsid w:val="006D0730"/>
    <w:rsid w:val="006D557F"/>
    <w:rsid w:val="006E06B1"/>
    <w:rsid w:val="006F07E5"/>
    <w:rsid w:val="00704E99"/>
    <w:rsid w:val="00706587"/>
    <w:rsid w:val="007072F9"/>
    <w:rsid w:val="007101A2"/>
    <w:rsid w:val="00720524"/>
    <w:rsid w:val="00720B1B"/>
    <w:rsid w:val="0072503E"/>
    <w:rsid w:val="00744CB1"/>
    <w:rsid w:val="00746393"/>
    <w:rsid w:val="00757B0C"/>
    <w:rsid w:val="0077636C"/>
    <w:rsid w:val="007B1963"/>
    <w:rsid w:val="007D0BE6"/>
    <w:rsid w:val="007E135E"/>
    <w:rsid w:val="007E4A00"/>
    <w:rsid w:val="007F1382"/>
    <w:rsid w:val="00852936"/>
    <w:rsid w:val="008530AC"/>
    <w:rsid w:val="008631B3"/>
    <w:rsid w:val="00864C05"/>
    <w:rsid w:val="00865B1F"/>
    <w:rsid w:val="00871308"/>
    <w:rsid w:val="0089358F"/>
    <w:rsid w:val="0089523D"/>
    <w:rsid w:val="008C0EF5"/>
    <w:rsid w:val="008D4465"/>
    <w:rsid w:val="008D4A3B"/>
    <w:rsid w:val="008D543B"/>
    <w:rsid w:val="008E26B7"/>
    <w:rsid w:val="008E5975"/>
    <w:rsid w:val="008F0265"/>
    <w:rsid w:val="00916435"/>
    <w:rsid w:val="00934B29"/>
    <w:rsid w:val="009521A0"/>
    <w:rsid w:val="00953724"/>
    <w:rsid w:val="00953910"/>
    <w:rsid w:val="00960A76"/>
    <w:rsid w:val="009701E7"/>
    <w:rsid w:val="0097421F"/>
    <w:rsid w:val="00977C41"/>
    <w:rsid w:val="00981979"/>
    <w:rsid w:val="00993783"/>
    <w:rsid w:val="009A6998"/>
    <w:rsid w:val="009B2609"/>
    <w:rsid w:val="009B3A8F"/>
    <w:rsid w:val="009C204C"/>
    <w:rsid w:val="009C550C"/>
    <w:rsid w:val="009E26A7"/>
    <w:rsid w:val="009E2C71"/>
    <w:rsid w:val="009F51CC"/>
    <w:rsid w:val="009F747A"/>
    <w:rsid w:val="00A02386"/>
    <w:rsid w:val="00A12C3C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1C8E"/>
    <w:rsid w:val="00AB3BE2"/>
    <w:rsid w:val="00AB5B0E"/>
    <w:rsid w:val="00AC029E"/>
    <w:rsid w:val="00AC703D"/>
    <w:rsid w:val="00AD43E4"/>
    <w:rsid w:val="00AE0870"/>
    <w:rsid w:val="00B04D22"/>
    <w:rsid w:val="00B071C0"/>
    <w:rsid w:val="00B12189"/>
    <w:rsid w:val="00B32A75"/>
    <w:rsid w:val="00B42983"/>
    <w:rsid w:val="00B45142"/>
    <w:rsid w:val="00B46F38"/>
    <w:rsid w:val="00B80F4A"/>
    <w:rsid w:val="00B84295"/>
    <w:rsid w:val="00B90F96"/>
    <w:rsid w:val="00BA212D"/>
    <w:rsid w:val="00BA41BA"/>
    <w:rsid w:val="00BC2634"/>
    <w:rsid w:val="00BC515F"/>
    <w:rsid w:val="00BD27F0"/>
    <w:rsid w:val="00BD44EE"/>
    <w:rsid w:val="00BD5F05"/>
    <w:rsid w:val="00BF2DC3"/>
    <w:rsid w:val="00BF5992"/>
    <w:rsid w:val="00C13AD6"/>
    <w:rsid w:val="00C24F3D"/>
    <w:rsid w:val="00C5705C"/>
    <w:rsid w:val="00C60C03"/>
    <w:rsid w:val="00C7011F"/>
    <w:rsid w:val="00C7013D"/>
    <w:rsid w:val="00C757E7"/>
    <w:rsid w:val="00C77354"/>
    <w:rsid w:val="00C77588"/>
    <w:rsid w:val="00C82B5B"/>
    <w:rsid w:val="00C87C3B"/>
    <w:rsid w:val="00C92A16"/>
    <w:rsid w:val="00C95E2F"/>
    <w:rsid w:val="00C9719F"/>
    <w:rsid w:val="00CB1429"/>
    <w:rsid w:val="00CB3255"/>
    <w:rsid w:val="00CB5E29"/>
    <w:rsid w:val="00CC0DDF"/>
    <w:rsid w:val="00CC20E2"/>
    <w:rsid w:val="00CD722A"/>
    <w:rsid w:val="00CD7A47"/>
    <w:rsid w:val="00CE4316"/>
    <w:rsid w:val="00CF5D3E"/>
    <w:rsid w:val="00D045C0"/>
    <w:rsid w:val="00D07223"/>
    <w:rsid w:val="00D135B1"/>
    <w:rsid w:val="00D215F8"/>
    <w:rsid w:val="00D22B1E"/>
    <w:rsid w:val="00D36F29"/>
    <w:rsid w:val="00D54282"/>
    <w:rsid w:val="00D544B5"/>
    <w:rsid w:val="00D61830"/>
    <w:rsid w:val="00D91466"/>
    <w:rsid w:val="00DA02C5"/>
    <w:rsid w:val="00DA4FA7"/>
    <w:rsid w:val="00DC5092"/>
    <w:rsid w:val="00DE0AE0"/>
    <w:rsid w:val="00DE52A7"/>
    <w:rsid w:val="00DF1C5C"/>
    <w:rsid w:val="00E02443"/>
    <w:rsid w:val="00E06D03"/>
    <w:rsid w:val="00E17704"/>
    <w:rsid w:val="00E27122"/>
    <w:rsid w:val="00E32FF2"/>
    <w:rsid w:val="00E83702"/>
    <w:rsid w:val="00E955AF"/>
    <w:rsid w:val="00E96ECA"/>
    <w:rsid w:val="00EA23E3"/>
    <w:rsid w:val="00EA453E"/>
    <w:rsid w:val="00EA5ED1"/>
    <w:rsid w:val="00EB3931"/>
    <w:rsid w:val="00EB5298"/>
    <w:rsid w:val="00EC53E9"/>
    <w:rsid w:val="00F07294"/>
    <w:rsid w:val="00F3645D"/>
    <w:rsid w:val="00F47115"/>
    <w:rsid w:val="00F5093F"/>
    <w:rsid w:val="00F56152"/>
    <w:rsid w:val="00F82811"/>
    <w:rsid w:val="00F83164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character" w:customStyle="1" w:styleId="FontStyle11">
    <w:name w:val="Font Style11"/>
    <w:rsid w:val="006D0730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21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96</cp:revision>
  <cp:lastPrinted>2022-09-14T10:38:00Z</cp:lastPrinted>
  <dcterms:created xsi:type="dcterms:W3CDTF">2022-01-07T10:08:00Z</dcterms:created>
  <dcterms:modified xsi:type="dcterms:W3CDTF">2024-07-16T06:49:00Z</dcterms:modified>
</cp:coreProperties>
</file>