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35541" w14:textId="77777777" w:rsidR="00A275B2" w:rsidRPr="00A275B2" w:rsidRDefault="00A275B2" w:rsidP="00A275B2">
      <w:pPr>
        <w:spacing w:after="0" w:line="240" w:lineRule="auto"/>
        <w:jc w:val="center"/>
        <w:rPr>
          <w:rFonts w:ascii="Montserrat Medium" w:eastAsia="Times New Roman" w:hAnsi="Montserrat Medium" w:cs="Times New Roman"/>
          <w:b/>
          <w:bCs/>
          <w:color w:val="0070C0"/>
          <w:sz w:val="28"/>
          <w:szCs w:val="28"/>
          <w:lang w:eastAsia="ro-RO"/>
        </w:rPr>
      </w:pPr>
    </w:p>
    <w:p w14:paraId="66ECFA8E" w14:textId="77777777" w:rsidR="00A275B2" w:rsidRPr="00A275B2" w:rsidRDefault="00A275B2" w:rsidP="00A275B2">
      <w:pPr>
        <w:spacing w:after="0" w:line="240" w:lineRule="auto"/>
        <w:jc w:val="center"/>
        <w:rPr>
          <w:rFonts w:ascii="Montserrat Medium" w:eastAsia="Times New Roman" w:hAnsi="Montserrat Medium" w:cs="Times New Roman"/>
          <w:b/>
          <w:bCs/>
          <w:color w:val="0070C0"/>
          <w:sz w:val="28"/>
          <w:szCs w:val="28"/>
          <w:lang w:eastAsia="ro-RO"/>
        </w:rPr>
      </w:pPr>
    </w:p>
    <w:p w14:paraId="011D177E" w14:textId="6E32853A" w:rsidR="00A275B2" w:rsidRDefault="00A275B2" w:rsidP="00A275B2">
      <w:pPr>
        <w:spacing w:after="0" w:line="240" w:lineRule="auto"/>
        <w:jc w:val="center"/>
        <w:rPr>
          <w:rFonts w:ascii="Montserrat Medium" w:eastAsia="Times New Roman" w:hAnsi="Montserrat Medium" w:cs="Times New Roman"/>
          <w:b/>
          <w:bCs/>
          <w:color w:val="0070C0"/>
          <w:sz w:val="28"/>
          <w:szCs w:val="28"/>
          <w:lang w:eastAsia="ro-RO"/>
        </w:rPr>
      </w:pPr>
      <w:r w:rsidRPr="00A275B2">
        <w:rPr>
          <w:rFonts w:ascii="Montserrat Medium" w:eastAsia="Times New Roman" w:hAnsi="Montserrat Medium" w:cs="Times New Roman"/>
          <w:b/>
          <w:bCs/>
          <w:color w:val="0070C0"/>
          <w:sz w:val="28"/>
          <w:szCs w:val="28"/>
          <w:lang w:eastAsia="ro-RO"/>
        </w:rPr>
        <w:t>COMPARTIMENTUL REPREZENTARE, PROTOCOL</w:t>
      </w:r>
    </w:p>
    <w:p w14:paraId="32711EC6" w14:textId="77777777" w:rsidR="00A275B2" w:rsidRPr="00A275B2" w:rsidRDefault="00A275B2" w:rsidP="00A275B2">
      <w:pPr>
        <w:spacing w:after="0" w:line="240" w:lineRule="auto"/>
        <w:jc w:val="center"/>
        <w:rPr>
          <w:rFonts w:ascii="Montserrat Medium" w:eastAsia="Times New Roman" w:hAnsi="Montserrat Medium" w:cs="Times New Roman"/>
          <w:b/>
          <w:bCs/>
          <w:color w:val="0070C0"/>
          <w:sz w:val="28"/>
          <w:szCs w:val="28"/>
          <w:lang w:eastAsia="ro-RO"/>
        </w:rPr>
      </w:pPr>
    </w:p>
    <w:p w14:paraId="2A656312" w14:textId="2C6D01A3" w:rsidR="00A275B2" w:rsidRPr="00A275B2" w:rsidRDefault="00A275B2" w:rsidP="00A275B2">
      <w:pPr>
        <w:spacing w:after="0" w:line="240" w:lineRule="auto"/>
        <w:ind w:firstLine="360"/>
        <w:jc w:val="both"/>
        <w:rPr>
          <w:rFonts w:ascii="Montserrat Medium" w:eastAsia="Times New Roman" w:hAnsi="Montserrat Medium" w:cs="Times New Roman"/>
          <w:b/>
          <w:bCs/>
          <w:u w:val="single"/>
        </w:rPr>
      </w:pPr>
      <w:bookmarkStart w:id="0" w:name="_Hlk166831345"/>
      <w:r w:rsidRPr="00A275B2">
        <w:rPr>
          <w:rFonts w:ascii="Montserrat Medium" w:eastAsia="Times New Roman" w:hAnsi="Montserrat Medium" w:cs="Times New Roman"/>
          <w:b/>
          <w:bCs/>
          <w:u w:val="single"/>
          <w:lang w:eastAsia="ro-RO"/>
        </w:rPr>
        <w:t xml:space="preserve">Compartimentul Reprezentare, Protocol din cadrul Serviciului Digitalizare Reprezentare, Protocol are următoarel atribuții </w:t>
      </w:r>
      <w:r w:rsidRPr="00A275B2">
        <w:rPr>
          <w:rFonts w:ascii="Montserrat Medium" w:eastAsia="Times New Roman" w:hAnsi="Montserrat Medium" w:cs="Times New Roman"/>
          <w:b/>
          <w:bCs/>
          <w:u w:val="single"/>
        </w:rPr>
        <w:t>de reprezentare externă</w:t>
      </w:r>
    </w:p>
    <w:p w14:paraId="1A00A410" w14:textId="77777777" w:rsidR="00A275B2" w:rsidRPr="00A275B2" w:rsidRDefault="00A275B2" w:rsidP="00A275B2">
      <w:pPr>
        <w:spacing w:after="0" w:line="240" w:lineRule="auto"/>
        <w:ind w:firstLine="360"/>
        <w:rPr>
          <w:rFonts w:ascii="Montserrat Medium" w:eastAsia="Times New Roman" w:hAnsi="Montserrat Medium" w:cs="Times New Roman"/>
          <w:b/>
        </w:rPr>
      </w:pPr>
    </w:p>
    <w:bookmarkEnd w:id="0"/>
    <w:p w14:paraId="0E96621D" w14:textId="77777777" w:rsidR="00A275B2" w:rsidRPr="00A275B2" w:rsidRDefault="00A275B2" w:rsidP="00A275B2">
      <w:pPr>
        <w:numPr>
          <w:ilvl w:val="0"/>
          <w:numId w:val="1"/>
        </w:numPr>
        <w:spacing w:after="0" w:line="240" w:lineRule="auto"/>
        <w:jc w:val="both"/>
        <w:rPr>
          <w:rFonts w:ascii="Montserrat Medium" w:eastAsia="Times New Roman" w:hAnsi="Montserrat Medium" w:cs="Times New Roman"/>
        </w:rPr>
      </w:pPr>
      <w:r w:rsidRPr="00A275B2">
        <w:rPr>
          <w:rFonts w:ascii="Montserrat Medium" w:eastAsia="Times New Roman" w:hAnsi="Montserrat Medium" w:cs="Times New Roman"/>
        </w:rPr>
        <w:t>Realizează formalitățile de deplasare externă pentru Președintele Consiliului Județean Cluj, vicepreședinții și membrii cabinetelor acestora, administratorul public și pentru membrii consiliului județean la solicitarea acestora;</w:t>
      </w:r>
    </w:p>
    <w:p w14:paraId="3A3EAB55" w14:textId="77777777" w:rsidR="00A275B2" w:rsidRPr="00A275B2" w:rsidRDefault="00A275B2" w:rsidP="00A275B2">
      <w:pPr>
        <w:numPr>
          <w:ilvl w:val="0"/>
          <w:numId w:val="1"/>
        </w:numPr>
        <w:spacing w:after="0" w:line="240" w:lineRule="auto"/>
        <w:jc w:val="both"/>
        <w:rPr>
          <w:rFonts w:ascii="Montserrat Medium" w:eastAsia="Times New Roman" w:hAnsi="Montserrat Medium" w:cs="Times New Roman"/>
        </w:rPr>
      </w:pPr>
      <w:r w:rsidRPr="00A275B2">
        <w:rPr>
          <w:rFonts w:ascii="Montserrat Medium" w:eastAsia="Times New Roman" w:hAnsi="Montserrat Medium" w:cs="Times New Roman"/>
        </w:rPr>
        <w:t>Realizează formalitățile de deplasare externă pentru angajații din aparatul de specialitate al Consiliului Județean sau asigură sprijin pentru organizarea acestor deplasări, atunci când este solicitat;</w:t>
      </w:r>
    </w:p>
    <w:p w14:paraId="113FA995" w14:textId="77777777" w:rsidR="00A275B2" w:rsidRPr="00A275B2" w:rsidRDefault="00A275B2" w:rsidP="00A275B2">
      <w:pPr>
        <w:numPr>
          <w:ilvl w:val="0"/>
          <w:numId w:val="1"/>
        </w:numPr>
        <w:spacing w:after="0" w:line="240" w:lineRule="auto"/>
        <w:jc w:val="both"/>
        <w:rPr>
          <w:rFonts w:ascii="Montserrat Medium" w:eastAsia="Times New Roman" w:hAnsi="Montserrat Medium" w:cs="Times New Roman"/>
        </w:rPr>
      </w:pPr>
      <w:r w:rsidRPr="00A275B2">
        <w:rPr>
          <w:rFonts w:ascii="Montserrat Medium" w:eastAsia="Times New Roman" w:hAnsi="Montserrat Medium" w:cs="Times New Roman"/>
        </w:rPr>
        <w:t>Inițiază formalitățile de achiziție publică pentru serviciile necesare desfășurării deplasărilor externe efectuate de către Președintele Consiliului Județean Cluj, aparatul de specialitate al acestuia, vicepreședinții și membrii cabinetelor acestora, administratorul public și pentru membrii consiliului județean, atunci când este cazul;</w:t>
      </w:r>
    </w:p>
    <w:p w14:paraId="52597A77"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Elaborează, la solicitarea conducerii instituției, materiale documentare privind regulile, cutumele și uzanțele protocolare din diferite state;</w:t>
      </w:r>
    </w:p>
    <w:p w14:paraId="4DBC100E"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Întocmește documentația în vederea semnării de către Președintele Consiliului Județean Cluj a acordurilor de cooperare /colaborare /înfrățire și gestionează relația cu regiunile cu care județul Cluj a încheiat aceste acorduri;</w:t>
      </w:r>
    </w:p>
    <w:p w14:paraId="42C0C759"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Gestionează relația cu asociațiile/organizațiile internaționale din care județul Cluj face parte, întocmește formalitățile de aderare la diverse asociații/organizații internaționale și efectuează demersurile în vederea achitării cotizațiilor aferente calității de membru;</w:t>
      </w:r>
    </w:p>
    <w:p w14:paraId="78AC6823"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Organizează evenimente internaționale;</w:t>
      </w:r>
    </w:p>
    <w:p w14:paraId="0923F982"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Organizează vizite ale unor delegații din străinătate în județul Cluj;</w:t>
      </w:r>
    </w:p>
    <w:p w14:paraId="4427AE31"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Colaborează cu autoritățile civile și militare în vederea asigurării protecției demnitarilor străini, stabilirii traseului etc. cu prilejul unor vizite oficiale dacă acestea o impun;</w:t>
      </w:r>
    </w:p>
    <w:p w14:paraId="41526FF5"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Întocmește corespondența Președintele Consiliului Județean Cluj în limbi de circulație internațională (engleză și franceză) conform solicitărilor primite;</w:t>
      </w:r>
    </w:p>
    <w:p w14:paraId="129DE1E6"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Acordă sprijin compartimentelor de specialitate privind traducerea din/în limbi străine de circulație internațională (engleză/franceză), a unor materiale de reprezentare, respectiv invitații, programe, prezentări necesare pentru participarea la diverse evenimente, texte scurte pentru broșuri, scrisori de mulțumiri, scrisori de participare/neparticipare la evenimente, etc. ;</w:t>
      </w:r>
    </w:p>
    <w:p w14:paraId="4DEFEA81"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Acordă sprijin Președintele Consiliului Județean Cluj în vederea îndeplinirii rolului de reprezentant al județului Cluj pe plan extern.</w:t>
      </w:r>
    </w:p>
    <w:p w14:paraId="08042850"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 xml:space="preserve">Asigură informațiile, documentarea și pregătirea participării conducerii Consiliului Județean CLUJ și a consilierilor județeni, a angajaților din Consiliul Județean CLUJ, la acțiunile desfășurate în cadrul cooperărilor externe, precum și la seminarii, conferințe, simpozioane în domeniul cooperării internaționale; </w:t>
      </w:r>
    </w:p>
    <w:p w14:paraId="228B498D"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Elaborează planul de menținere sau generare de relații bilaterale în domeniul cooperării internaționale</w:t>
      </w:r>
      <w:r w:rsidRPr="00A275B2">
        <w:rPr>
          <w:rFonts w:ascii="Montserrat Medium" w:hAnsi="Montserrat Medium"/>
          <w:noProof w:val="0"/>
        </w:rPr>
        <w:t xml:space="preserve"> și u</w:t>
      </w:r>
      <w:r w:rsidRPr="00A275B2">
        <w:rPr>
          <w:rFonts w:ascii="Montserrat Medium" w:eastAsia="Arial" w:hAnsi="Montserrat Medium" w:cs="Times New Roman"/>
        </w:rPr>
        <w:t>rmărește realizarea acțiunilor de cooperare internațională;</w:t>
      </w:r>
    </w:p>
    <w:p w14:paraId="54915A72"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 xml:space="preserve">Formulează propuneri privind domeniul cooperării europene; </w:t>
      </w:r>
    </w:p>
    <w:p w14:paraId="6747B867"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 xml:space="preserve">Gestionează baza de date privind evidența tuturor cooperărilor externe (înfrățiri, parteneriate, colaborări, etc.) ale autorității publice județene; </w:t>
      </w:r>
    </w:p>
    <w:p w14:paraId="457A4453"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 xml:space="preserve">Asigură suportul organizațional pentru toate acțiunile externe ale Consiliului Județean CLUJ și conducerii acestuia; </w:t>
      </w:r>
    </w:p>
    <w:p w14:paraId="7E9BF61F"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 xml:space="preserve">Acordă sprijin și consultanță autorităților locale în organizarea și realizarea acțiunilor externe, la solicitarea acestora; </w:t>
      </w:r>
    </w:p>
    <w:p w14:paraId="403DF886" w14:textId="77777777" w:rsidR="00A275B2" w:rsidRP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Menţine legătura cu organizaţiile internaţionale în care Consiliului Județean Cluj are calitatea de membru;</w:t>
      </w:r>
    </w:p>
    <w:p w14:paraId="247410DC" w14:textId="77777777" w:rsidR="00A275B2" w:rsidRPr="00A275B2" w:rsidRDefault="00A275B2" w:rsidP="00A275B2">
      <w:pPr>
        <w:numPr>
          <w:ilvl w:val="0"/>
          <w:numId w:val="1"/>
        </w:numPr>
        <w:spacing w:after="0" w:line="240" w:lineRule="auto"/>
        <w:contextualSpacing/>
        <w:jc w:val="both"/>
        <w:rPr>
          <w:rFonts w:ascii="Montserrat Medium" w:eastAsia="Times New Roman" w:hAnsi="Montserrat Medium" w:cs="Times New Roman"/>
        </w:rPr>
      </w:pPr>
      <w:r w:rsidRPr="00A275B2">
        <w:rPr>
          <w:rFonts w:ascii="Montserrat Medium" w:eastAsia="Times New Roman" w:hAnsi="Montserrat Medium" w:cs="Times New Roman"/>
        </w:rPr>
        <w:t>Asigură desfăşurarea şi reprezentarea corespunzătoare a acţiunilor Consiliul Județean Cluj pe plan extern, în cadrul organismelor internaţionale şi a asociaţiilor internaţionale, cooperarea cu primăriile capitalelor şi oraşelor mari ale lumii.</w:t>
      </w:r>
    </w:p>
    <w:p w14:paraId="13B79C25" w14:textId="77777777" w:rsidR="00A275B2" w:rsidRDefault="00A275B2" w:rsidP="00A275B2">
      <w:pPr>
        <w:numPr>
          <w:ilvl w:val="0"/>
          <w:numId w:val="1"/>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lastRenderedPageBreak/>
        <w:t>Informează preşedintele cu privire la evenimentele externe la care este invitat Consiliului Județean Cluj;</w:t>
      </w:r>
    </w:p>
    <w:p w14:paraId="3A5D845A" w14:textId="77777777" w:rsidR="00A275B2" w:rsidRPr="00A275B2" w:rsidRDefault="00A275B2" w:rsidP="00A275B2">
      <w:pPr>
        <w:spacing w:after="0" w:line="240" w:lineRule="auto"/>
        <w:ind w:left="720"/>
        <w:contextualSpacing/>
        <w:jc w:val="both"/>
        <w:rPr>
          <w:rFonts w:ascii="Montserrat Medium" w:eastAsia="Arial" w:hAnsi="Montserrat Medium" w:cs="Times New Roman"/>
        </w:rPr>
      </w:pPr>
    </w:p>
    <w:p w14:paraId="05EDF137" w14:textId="77777777" w:rsidR="00A275B2" w:rsidRPr="00A275B2" w:rsidRDefault="00A275B2" w:rsidP="00A275B2">
      <w:pPr>
        <w:numPr>
          <w:ilvl w:val="0"/>
          <w:numId w:val="3"/>
        </w:numPr>
        <w:spacing w:after="0" w:line="240" w:lineRule="auto"/>
        <w:ind w:left="360"/>
        <w:jc w:val="both"/>
        <w:rPr>
          <w:rFonts w:ascii="Montserrat Medium" w:eastAsia="Arial" w:hAnsi="Montserrat Medium" w:cs="Times New Roman"/>
          <w:b/>
          <w:bCs/>
          <w:u w:val="single"/>
        </w:rPr>
      </w:pPr>
      <w:r w:rsidRPr="00A275B2">
        <w:rPr>
          <w:rFonts w:ascii="Montserrat Medium" w:eastAsia="Times New Roman" w:hAnsi="Montserrat Medium" w:cs="Times New Roman"/>
          <w:b/>
          <w:bCs/>
          <w:u w:val="single"/>
          <w:lang w:val="en-US" w:eastAsia="ro-RO"/>
        </w:rPr>
        <w:t xml:space="preserve">Compartimentul Reprezentare, Protocol din cadrul Serviciului Digitalizare Reprezentare, Protocol are următoarel atribuții </w:t>
      </w:r>
      <w:r w:rsidRPr="00A275B2">
        <w:rPr>
          <w:rFonts w:ascii="Montserrat Medium" w:eastAsia="Times New Roman" w:hAnsi="Montserrat Medium" w:cs="Times New Roman"/>
          <w:b/>
          <w:bCs/>
          <w:u w:val="single"/>
        </w:rPr>
        <w:t xml:space="preserve">de reprezentare </w:t>
      </w:r>
      <w:r w:rsidRPr="00A275B2">
        <w:rPr>
          <w:rFonts w:ascii="Montserrat Medium" w:eastAsia="Arial" w:hAnsi="Montserrat Medium" w:cs="Times New Roman"/>
          <w:b/>
          <w:bCs/>
          <w:u w:val="single"/>
        </w:rPr>
        <w:t>internă</w:t>
      </w:r>
    </w:p>
    <w:p w14:paraId="11FDC609" w14:textId="77777777" w:rsidR="00A275B2" w:rsidRPr="00A275B2" w:rsidRDefault="00A275B2" w:rsidP="00A275B2">
      <w:pPr>
        <w:spacing w:after="0" w:line="240" w:lineRule="auto"/>
        <w:ind w:left="360"/>
        <w:jc w:val="both"/>
        <w:rPr>
          <w:rFonts w:ascii="Montserrat Medium" w:eastAsia="Arial" w:hAnsi="Montserrat Medium" w:cs="Times New Roman"/>
          <w:b/>
        </w:rPr>
      </w:pPr>
    </w:p>
    <w:p w14:paraId="144B802F"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Implementează agenda de ceremonii și acordă sprijinul necesar unei bune reprezentări cu ocazia desfășurării acestora, în colaborare cu instituțiile care au atribuții de organizare în acest sens;</w:t>
      </w:r>
    </w:p>
    <w:p w14:paraId="2F813D34"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Realizează activități specifice în vederea recunoașterii meritelor unor personalități ale județului Cluj prin acordarea de distincții, diplome, medalii, etc.;</w:t>
      </w:r>
    </w:p>
    <w:p w14:paraId="0C15BB3A"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Informează conducerea instituției cu privire la elemente de interes ale calendarului aniversar al personalităților județului Cluj;</w:t>
      </w:r>
    </w:p>
    <w:p w14:paraId="38BC508D"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Întocmește/pregătește felicitări cu ocazia zilelor de naștere /zilelor onomastice ale unor personalități, cu prilejul zilelor naționale ale unor state și cu ocazia unor sărbători naționale;</w:t>
      </w:r>
    </w:p>
    <w:p w14:paraId="2B6AF8B5"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Întocmește corespondența Președintele Consiliului Județean Cluj conform solicitărilor primite;</w:t>
      </w:r>
    </w:p>
    <w:p w14:paraId="41D3F62B"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Gestionează baza de date necesară pentru desfășurarea în cele mai bune condiții a colaborării inter-instituționale;</w:t>
      </w:r>
    </w:p>
    <w:p w14:paraId="7B97B538"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Organizează cadrul pentru întâlnirile de lucru ale Președintelui Consiliului Județean Cluj, vicepreședinților și membrilor cabinetelor acestora, administratorului public, aparatului de specialitate și ale membrilor Consiliului Județean cu alte autorități publice, cu persoane fizice sau juridice, române și străine;</w:t>
      </w:r>
    </w:p>
    <w:p w14:paraId="0610313D"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Asigură protocolul de primire cu ocazia vizitelor la Consiliul Județean Cluj a membrilor Corpului Diplomatic prezent la Cluj, a unor înalți demnitari străini și români etc.;</w:t>
      </w:r>
    </w:p>
    <w:p w14:paraId="363DA96F" w14:textId="77777777" w:rsidR="00A275B2" w:rsidRP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Ia măsuri în vederea asigurării diverselor materiale de promovare a Județului Cluj cu prilejul ceremoniilor, deplasărilor externe, vizitelor și întâlnirilor de lucru la care participă Președintele Consiliului Județean Cluj, aparatul de specialitate al acestuia, vicepreședinții și membrii cabinetelor acestora, administratorul public și membrii Consiliului Județean, la solicitare;</w:t>
      </w:r>
    </w:p>
    <w:p w14:paraId="7699CA9B" w14:textId="77777777" w:rsidR="00A275B2" w:rsidRDefault="00A275B2" w:rsidP="00A275B2">
      <w:pPr>
        <w:numPr>
          <w:ilvl w:val="0"/>
          <w:numId w:val="2"/>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Acordă sprijin Președintelui Consiliului județean Cluj în vederea îndeplinirii rolului de reprezentant al județului Cluj pe plan intern.</w:t>
      </w:r>
    </w:p>
    <w:p w14:paraId="47095E85" w14:textId="77777777" w:rsidR="00A275B2" w:rsidRPr="00A275B2" w:rsidRDefault="00A275B2" w:rsidP="00A275B2">
      <w:pPr>
        <w:spacing w:after="0" w:line="240" w:lineRule="auto"/>
        <w:ind w:left="720"/>
        <w:contextualSpacing/>
        <w:jc w:val="both"/>
        <w:rPr>
          <w:rFonts w:ascii="Montserrat Medium" w:eastAsia="Arial" w:hAnsi="Montserrat Medium" w:cs="Times New Roman"/>
          <w:b/>
          <w:bCs/>
        </w:rPr>
      </w:pPr>
    </w:p>
    <w:p w14:paraId="04FEA0DC" w14:textId="77777777" w:rsidR="00A275B2" w:rsidRPr="00A275B2" w:rsidRDefault="00A275B2" w:rsidP="00A275B2">
      <w:pPr>
        <w:numPr>
          <w:ilvl w:val="0"/>
          <w:numId w:val="3"/>
        </w:numPr>
        <w:spacing w:after="0" w:line="240" w:lineRule="auto"/>
        <w:ind w:left="360"/>
        <w:jc w:val="both"/>
        <w:rPr>
          <w:rFonts w:ascii="Montserrat Medium" w:eastAsia="Times New Roman" w:hAnsi="Montserrat Medium" w:cs="Times New Roman"/>
          <w:b/>
          <w:bCs/>
          <w:u w:val="single"/>
          <w:lang w:eastAsia="ro-RO"/>
        </w:rPr>
      </w:pPr>
      <w:r w:rsidRPr="00A275B2">
        <w:rPr>
          <w:rFonts w:ascii="Montserrat Medium" w:eastAsia="Times New Roman" w:hAnsi="Montserrat Medium" w:cs="Times New Roman"/>
          <w:b/>
          <w:bCs/>
          <w:u w:val="single"/>
          <w:lang w:val="en-US" w:eastAsia="ro-RO"/>
        </w:rPr>
        <w:t xml:space="preserve">Compartimentul Reprezentare, Protocol din cadrul Serviciului Digitalizare Reprezentare, Protocol are următoarel atribuții </w:t>
      </w:r>
      <w:r w:rsidRPr="00A275B2">
        <w:rPr>
          <w:rFonts w:ascii="Montserrat Medium" w:eastAsia="Times New Roman" w:hAnsi="Montserrat Medium" w:cs="Times New Roman"/>
          <w:b/>
          <w:bCs/>
          <w:u w:val="single"/>
          <w:lang w:eastAsia="ro-RO"/>
        </w:rPr>
        <w:t xml:space="preserve"> de protocol:</w:t>
      </w:r>
    </w:p>
    <w:p w14:paraId="26A003E1" w14:textId="77777777" w:rsidR="00A275B2" w:rsidRPr="00A275B2" w:rsidRDefault="00A275B2" w:rsidP="00A275B2">
      <w:pPr>
        <w:spacing w:after="0" w:line="240" w:lineRule="auto"/>
        <w:ind w:left="360"/>
        <w:jc w:val="both"/>
        <w:rPr>
          <w:rFonts w:ascii="Montserrat Medium" w:eastAsia="Times New Roman" w:hAnsi="Montserrat Medium" w:cs="Times New Roman"/>
          <w:b/>
          <w:bCs/>
          <w:lang w:eastAsia="ro-RO"/>
        </w:rPr>
      </w:pPr>
    </w:p>
    <w:p w14:paraId="376DD7D6"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Elaborează proiectele de hotărâri prin care se stabilesc relaţiile de înfrăţire, parteneriate sau colaborări între Consiliul Județean Cluj şi alte județe din ţară şi din străinătate.</w:t>
      </w:r>
    </w:p>
    <w:p w14:paraId="0BFE0443"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Asigură colaborarea cu organizaţii nonguvernamentale în vederea derulării unor programe economice, sociale şi de interes local, cu respectarea normelor impuse de Consiliul Județean Cluj și Președintele Consiliului Județean Cluj.</w:t>
      </w:r>
    </w:p>
    <w:p w14:paraId="2AF637D0"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Asigură difuzarea la cei nominalizaţi a invitaţiilor primite de la organismele de stat, oficii diplomatice, organizaţii politice sau culturale, pentru a lua parte la diverse manifestări interne şi internaţionale.</w:t>
      </w:r>
    </w:p>
    <w:p w14:paraId="42C7E640"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Ţine evidenţa şi păstrează documentaţiile organizaţiilor interne şi internaţionale care colaborează cu Județul Cluj/Consiliul Județean Cluj şi participă la acţiunile organizate cu diferite ocazii de aceştia.</w:t>
      </w:r>
    </w:p>
    <w:p w14:paraId="09D90E3A"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Asigură primirea şi însoţirea delegaţiilor străine sosite la Consiliul Județean Cluj şi asigură traducerea convorbirilor şi documentelor.</w:t>
      </w:r>
    </w:p>
    <w:p w14:paraId="67038CE7"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Asigură accesul şi transparenţa acţiunilor organizate de Consiliul Județean Cluj, precum şi accesul cetăţenilor la informaţiile publice.</w:t>
      </w:r>
    </w:p>
    <w:p w14:paraId="0E415EDA"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Sprijină constituirea grupurilor de lucru formate din organizaţii non guvernamentale si administraţia locală la nivel județean, pentru elaborarea unor programe de dezvoltare în domeniul învăţământului, sănătăţii, culturii, mediului şi vieţii economice, finanţate din surse interne sau externe.</w:t>
      </w:r>
    </w:p>
    <w:p w14:paraId="7CE07801"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 xml:space="preserve">Organizează diverse conferinţe, simpozioane şi întâlniri de lucru interne şi internaţionale cu scopul de a face cunoscute proiectele lansate în domeniul social şi </w:t>
      </w:r>
      <w:r w:rsidRPr="00A275B2">
        <w:rPr>
          <w:rFonts w:ascii="Montserrat Medium" w:eastAsia="Arial" w:hAnsi="Montserrat Medium" w:cs="Times New Roman"/>
        </w:rPr>
        <w:lastRenderedPageBreak/>
        <w:t>economic, şi asigură sprijin logistic, financiar şi material pentru realizarea acestor proiecte.</w:t>
      </w:r>
    </w:p>
    <w:p w14:paraId="4A68C203"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Asigură desfăşurarea şi reprezentarea corespunzătoare a acţiunilor Consiliul Județean Cluj pe plan extern, în cadrul organismelor internaţionale şi a asociaţiilor internaţionale, cooperarea cu primăriile capitalelor şi oraşelor mari ale lumii.</w:t>
      </w:r>
    </w:p>
    <w:p w14:paraId="2FE7CC7A"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Organizează acţiunile de cooperare cu administraţiile publice locale din străinătate, cu organismele şi instituţiile interne şi externe de interes pentru administraţia publică locală.</w:t>
      </w:r>
    </w:p>
    <w:p w14:paraId="6A9C208F"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Pregăteşte şi participă la protocolul extern al conducerii Consiliul Județean Cluj, precum şi la protocoalele externe ale compartimentelor din cadrul structurii organizatorice ale Consiliul Județean Cluj</w:t>
      </w:r>
    </w:p>
    <w:p w14:paraId="029A0FA7"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Verifică, urmăreşte şi răspunde pentru respectarea termenelor de soluţionare a petiţiilor adresate şi repartizate spre soluţionare serviciului, conform prevederilor legale;</w:t>
      </w:r>
    </w:p>
    <w:p w14:paraId="6B573D40" w14:textId="77777777" w:rsidR="00A275B2" w:rsidRPr="00A275B2" w:rsidRDefault="00A275B2" w:rsidP="00A275B2">
      <w:pPr>
        <w:numPr>
          <w:ilvl w:val="0"/>
          <w:numId w:val="4"/>
        </w:numPr>
        <w:spacing w:after="0" w:line="240" w:lineRule="auto"/>
        <w:contextualSpacing/>
        <w:jc w:val="both"/>
        <w:rPr>
          <w:rFonts w:ascii="Montserrat Medium" w:eastAsia="Arial" w:hAnsi="Montserrat Medium" w:cs="Times New Roman"/>
        </w:rPr>
      </w:pPr>
      <w:r w:rsidRPr="00A275B2">
        <w:rPr>
          <w:rFonts w:ascii="Montserrat Medium" w:eastAsia="Arial" w:hAnsi="Montserrat Medium" w:cs="Times New Roman"/>
        </w:rPr>
        <w:t>Organizează şi coordonează acţiuni de protocol cu prilejul unor ceremonii, întâlniri oficiale şi alte acţiuni.</w:t>
      </w:r>
    </w:p>
    <w:p w14:paraId="0CD5BA50" w14:textId="77777777" w:rsidR="00A275B2" w:rsidRPr="00A275B2" w:rsidRDefault="00A275B2" w:rsidP="00A275B2">
      <w:pPr>
        <w:numPr>
          <w:ilvl w:val="0"/>
          <w:numId w:val="4"/>
        </w:numPr>
        <w:spacing w:after="0" w:line="240" w:lineRule="auto"/>
        <w:contextualSpacing/>
        <w:jc w:val="both"/>
        <w:rPr>
          <w:rFonts w:ascii="Montserrat Medium" w:eastAsia="Times New Roman" w:hAnsi="Montserrat Medium" w:cs="Times New Roman"/>
          <w:b/>
          <w:bCs/>
          <w:lang w:eastAsia="ro-RO"/>
        </w:rPr>
      </w:pPr>
      <w:r w:rsidRPr="00A275B2">
        <w:rPr>
          <w:rFonts w:ascii="Montserrat Medium" w:eastAsia="Arial" w:hAnsi="Montserrat Medium" w:cs="Times New Roman"/>
        </w:rPr>
        <w:t>Cunoaşte, respectă şi aplică legislaţia naţională în general şi cea aplicabilă administraţiei publice şi domeniului său de competenţă, în mod special.</w:t>
      </w:r>
    </w:p>
    <w:p w14:paraId="7E59556B" w14:textId="77777777" w:rsidR="00A275B2" w:rsidRPr="00A275B2" w:rsidRDefault="00A275B2" w:rsidP="00A275B2">
      <w:pPr>
        <w:numPr>
          <w:ilvl w:val="0"/>
          <w:numId w:val="4"/>
        </w:numPr>
        <w:spacing w:after="0" w:line="240" w:lineRule="auto"/>
        <w:contextualSpacing/>
        <w:jc w:val="both"/>
        <w:rPr>
          <w:rFonts w:ascii="Montserrat Medium" w:eastAsia="Times New Roman" w:hAnsi="Montserrat Medium" w:cs="Times New Roman"/>
          <w:b/>
          <w:bCs/>
          <w:lang w:eastAsia="ro-RO"/>
        </w:rPr>
      </w:pPr>
      <w:r w:rsidRPr="00A275B2">
        <w:rPr>
          <w:rFonts w:ascii="Montserrat Medium" w:eastAsia="Arial" w:hAnsi="Montserrat Medium" w:cs="Times New Roman"/>
        </w:rPr>
        <w:t>Menține legătura pe probleme de protocol cu diverse instituții, pentru organizarea evenimentelor;</w:t>
      </w:r>
    </w:p>
    <w:p w14:paraId="442ED937" w14:textId="77777777" w:rsidR="00A275B2" w:rsidRPr="00A275B2" w:rsidRDefault="00A275B2" w:rsidP="00A275B2">
      <w:pPr>
        <w:numPr>
          <w:ilvl w:val="0"/>
          <w:numId w:val="4"/>
        </w:numPr>
        <w:spacing w:after="0" w:line="240" w:lineRule="auto"/>
        <w:contextualSpacing/>
        <w:jc w:val="both"/>
        <w:rPr>
          <w:rFonts w:ascii="Montserrat Medium" w:eastAsia="Times New Roman" w:hAnsi="Montserrat Medium" w:cs="Times New Roman"/>
          <w:b/>
          <w:bCs/>
          <w:lang w:eastAsia="ro-RO"/>
        </w:rPr>
      </w:pPr>
      <w:r w:rsidRPr="00A275B2">
        <w:rPr>
          <w:rFonts w:ascii="Montserrat Medium" w:eastAsia="Arial" w:hAnsi="Montserrat Medium" w:cs="Times New Roman"/>
        </w:rPr>
        <w:t>Stabileşte şi menţine o bună relaţie de comunicare cu mass-media şi exercită activităţile specifice comunicării publice, în colaborare directă cu SRP.</w:t>
      </w:r>
      <w:r w:rsidRPr="00A275B2">
        <w:rPr>
          <w:rFonts w:ascii="Montserrat Medium" w:eastAsia="Times New Roman" w:hAnsi="Montserrat Medium" w:cs="Times New Roman"/>
        </w:rPr>
        <w:t xml:space="preserve"> </w:t>
      </w:r>
    </w:p>
    <w:p w14:paraId="544FE9D2" w14:textId="77777777" w:rsidR="00A275B2" w:rsidRPr="00A275B2" w:rsidRDefault="00A275B2" w:rsidP="00A275B2">
      <w:pPr>
        <w:numPr>
          <w:ilvl w:val="0"/>
          <w:numId w:val="4"/>
        </w:numPr>
        <w:spacing w:after="0" w:line="240" w:lineRule="auto"/>
        <w:contextualSpacing/>
        <w:jc w:val="both"/>
        <w:rPr>
          <w:rFonts w:ascii="Montserrat Medium" w:eastAsia="Times New Roman" w:hAnsi="Montserrat Medium" w:cs="Times New Roman"/>
        </w:rPr>
      </w:pPr>
      <w:r w:rsidRPr="00A275B2">
        <w:rPr>
          <w:rFonts w:ascii="Montserrat Medium" w:eastAsia="Times New Roman" w:hAnsi="Montserrat Medium" w:cs="Times New Roman"/>
        </w:rPr>
        <w:t>Asigură colaborarea cu organizaţii nonguvernamentale, și instituții din subordine, în vederea derulării unor programe economice, sociale şi de interes local, cu respectarea normelor impuse de Consiliul Județean Cluj și Președintele Consiliului Județean Cluj.</w:t>
      </w:r>
    </w:p>
    <w:p w14:paraId="62814631" w14:textId="77777777" w:rsidR="00F654F4" w:rsidRPr="00A275B2" w:rsidRDefault="00F654F4">
      <w:pPr>
        <w:rPr>
          <w:rFonts w:ascii="Montserrat Medium" w:hAnsi="Montserrat Medium"/>
        </w:rPr>
      </w:pPr>
    </w:p>
    <w:sectPr w:rsidR="00F654F4" w:rsidRPr="00A275B2"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7ED3"/>
    <w:multiLevelType w:val="hybridMultilevel"/>
    <w:tmpl w:val="29840772"/>
    <w:lvl w:ilvl="0" w:tplc="0409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345AA0"/>
    <w:multiLevelType w:val="hybridMultilevel"/>
    <w:tmpl w:val="2D44F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C56CF"/>
    <w:multiLevelType w:val="hybridMultilevel"/>
    <w:tmpl w:val="F97C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6666F"/>
    <w:multiLevelType w:val="hybridMultilevel"/>
    <w:tmpl w:val="9544D8A6"/>
    <w:lvl w:ilvl="0" w:tplc="15A0D8A0">
      <w:start w:val="2"/>
      <w:numFmt w:val="decimal"/>
      <w:lvlText w:val="(%1)"/>
      <w:lvlJc w:val="left"/>
      <w:pPr>
        <w:ind w:left="720" w:hanging="360"/>
      </w:pPr>
      <w:rPr>
        <w:rFonts w:eastAsia="Times New Roman"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19253572">
    <w:abstractNumId w:val="1"/>
  </w:num>
  <w:num w:numId="2" w16cid:durableId="1671638042">
    <w:abstractNumId w:val="2"/>
  </w:num>
  <w:num w:numId="3" w16cid:durableId="488448325">
    <w:abstractNumId w:val="3"/>
  </w:num>
  <w:num w:numId="4" w16cid:durableId="78624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44"/>
    <w:rsid w:val="00032267"/>
    <w:rsid w:val="001F6AB9"/>
    <w:rsid w:val="005076D7"/>
    <w:rsid w:val="00534FAD"/>
    <w:rsid w:val="00650A4F"/>
    <w:rsid w:val="006E7444"/>
    <w:rsid w:val="00A275B2"/>
    <w:rsid w:val="00B32514"/>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46DD"/>
  <w15:chartTrackingRefBased/>
  <w15:docId w15:val="{0B0F033A-93D5-4B87-BF04-847431BA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5B2"/>
    <w:rPr>
      <w:noProof/>
      <w:kern w:val="0"/>
      <w14:ligatures w14:val="none"/>
    </w:rPr>
  </w:style>
  <w:style w:type="paragraph" w:styleId="Titlu1">
    <w:name w:val="heading 1"/>
    <w:basedOn w:val="Normal"/>
    <w:next w:val="Normal"/>
    <w:link w:val="Titlu1Caracter"/>
    <w:uiPriority w:val="9"/>
    <w:qFormat/>
    <w:rsid w:val="006E744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6E744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6E7444"/>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6E7444"/>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6E7444"/>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6E7444"/>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6E7444"/>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6E7444"/>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6E7444"/>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E7444"/>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6E7444"/>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6E7444"/>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6E7444"/>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6E7444"/>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6E7444"/>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6E7444"/>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6E7444"/>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6E7444"/>
    <w:rPr>
      <w:rFonts w:eastAsiaTheme="majorEastAsia" w:cstheme="majorBidi"/>
      <w:color w:val="272727" w:themeColor="text1" w:themeTint="D8"/>
    </w:rPr>
  </w:style>
  <w:style w:type="paragraph" w:styleId="Titlu">
    <w:name w:val="Title"/>
    <w:basedOn w:val="Normal"/>
    <w:next w:val="Normal"/>
    <w:link w:val="TitluCaracter"/>
    <w:uiPriority w:val="10"/>
    <w:qFormat/>
    <w:rsid w:val="006E74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6E7444"/>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6E7444"/>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6E7444"/>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6E7444"/>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6E7444"/>
    <w:rPr>
      <w:i/>
      <w:iCs/>
      <w:color w:val="404040" w:themeColor="text1" w:themeTint="BF"/>
    </w:rPr>
  </w:style>
  <w:style w:type="paragraph" w:styleId="Listparagraf">
    <w:name w:val="List Paragraph"/>
    <w:basedOn w:val="Normal"/>
    <w:uiPriority w:val="34"/>
    <w:qFormat/>
    <w:rsid w:val="006E7444"/>
    <w:pPr>
      <w:ind w:left="720"/>
      <w:contextualSpacing/>
    </w:pPr>
  </w:style>
  <w:style w:type="character" w:styleId="Accentuareintens">
    <w:name w:val="Intense Emphasis"/>
    <w:basedOn w:val="Fontdeparagrafimplicit"/>
    <w:uiPriority w:val="21"/>
    <w:qFormat/>
    <w:rsid w:val="006E7444"/>
    <w:rPr>
      <w:i/>
      <w:iCs/>
      <w:color w:val="2F5496" w:themeColor="accent1" w:themeShade="BF"/>
    </w:rPr>
  </w:style>
  <w:style w:type="paragraph" w:styleId="Citatintens">
    <w:name w:val="Intense Quote"/>
    <w:basedOn w:val="Normal"/>
    <w:next w:val="Normal"/>
    <w:link w:val="CitatintensCaracter"/>
    <w:uiPriority w:val="30"/>
    <w:qFormat/>
    <w:rsid w:val="006E744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6E7444"/>
    <w:rPr>
      <w:i/>
      <w:iCs/>
      <w:color w:val="2F5496" w:themeColor="accent1" w:themeShade="BF"/>
    </w:rPr>
  </w:style>
  <w:style w:type="character" w:styleId="Referireintens">
    <w:name w:val="Intense Reference"/>
    <w:basedOn w:val="Fontdeparagrafimplicit"/>
    <w:uiPriority w:val="32"/>
    <w:qFormat/>
    <w:rsid w:val="006E744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7999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cp:lastPrinted>2024-06-26T11:25:00Z</cp:lastPrinted>
  <dcterms:created xsi:type="dcterms:W3CDTF">2024-06-26T11:23:00Z</dcterms:created>
  <dcterms:modified xsi:type="dcterms:W3CDTF">2024-06-26T11:25:00Z</dcterms:modified>
</cp:coreProperties>
</file>