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000" w:type="dxa"/>
        <w:jc w:val="righ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fefffe" w:sz="2" w:space="0" w:shadow="0" w:frame="0"/>
          <w:insideV w:val="single" w:color="fefffe" w:sz="2" w:space="0" w:shadow="0" w:frame="0"/>
        </w:tblBorders>
        <w:shd w:val="clear" w:color="auto" w:fill="auto"/>
        <w:tblLayout w:type="fixed"/>
      </w:tblPr>
      <w:tblGrid>
        <w:gridCol w:w="2500"/>
        <w:gridCol w:w="2500"/>
        <w:gridCol w:w="2500"/>
        <w:gridCol w:w="2500"/>
      </w:tblGrid>
      <w:tr>
        <w:tblPrEx>
          <w:shd w:val="clear" w:color="auto" w:fill="auto"/>
        </w:tblPrEx>
        <w:trPr>
          <w:trHeight w:val="440" w:hRule="atLeast"/>
        </w:trPr>
        <w:tc>
          <w:tcPr>
            <w:tcW w:type="dxa" w:w="2500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Perioada</w:t>
            </w:r>
          </w:p>
        </w:tc>
        <w:tc>
          <w:tcPr>
            <w:tcW w:type="dxa" w:w="2500"/>
            <w:tcBorders>
              <w:top w:val="single" w:color="fefffe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Sisteme la care se asigura mentenanta</w:t>
            </w:r>
          </w:p>
        </w:tc>
        <w:tc>
          <w:tcPr>
            <w:tcW w:type="dxa" w:w="2500"/>
            <w:tcBorders>
              <w:top w:val="single" w:color="fefffe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Valoare/ sistem/ verificare (LEI)</w:t>
            </w:r>
          </w:p>
        </w:tc>
        <w:tc>
          <w:tcPr>
            <w:tcW w:type="dxa" w:w="2500"/>
            <w:tcBorders>
              <w:top w:val="single" w:color="fefffe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Total/ activitate (LEI) fara TVA</w:t>
            </w:r>
          </w:p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SEMESTRUL 2 iulie 2026 - decembrie 2026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ISAE (Subsistem de alarmare la efractie)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TVCI (Subsistem de televiziune cu circuit inchis)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ISCA (Subsistem de control al accesului)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 xml:space="preserve">ISCA (Subsistem de control al accesului)-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rtl w:val="0"/>
                <w:lang w:val="it-IT"/>
              </w:rPr>
              <w:t>porti automate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Retea date voce si centrala telefonica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ANUALA 2026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IDSAI (Instalatii de detectare, semnalizare si alarmare la incendiu)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TRIMESTRUL 3 iulie 2026 - septembrie 2026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IDSAI (Instalatii de detectare, semnalizare si alarmare la incendiu)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TRIMESTRUL 4 octombrie 2026 - decembrie 2026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rtl w:val="0"/>
              </w:rPr>
              <w:t>IDSAI (Instalatii de detectare, semnalizare si alarmare la incendiu)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500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Total servicii mentenanta periodica fara TVA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88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Denumire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Valoare ora manopera tehnician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Numar interventii (durata 2 ore 1 tehnician sau 1 ora cu 2 tehnicieni)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Total/ activitate (LEI) fara TVA</w:t>
            </w:r>
          </w:p>
        </w:tc>
      </w:tr>
      <w:tr>
        <w:tblPrEx>
          <w:shd w:val="clear" w:color="auto" w:fill="auto"/>
        </w:tblPrEx>
        <w:trPr>
          <w:trHeight w:val="168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Interventii la solicitarea beneficiarului in zilele lucratoare in intervalul orar 08:00 16:00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24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Interventii la solicitarea beneficiarului in zilele lucratoare in intervalul orar 16:00-08:00 inclusiv zilele libere si sarbatorile legale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Tarif deplasare daca e cazul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Total servicii interventii fara TVA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Denumire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Numar bucati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Valoare/bucata lei fara TVA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rtl w:val="0"/>
              </w:rPr>
              <w:t>Total/ activitate (LEI) fara TVA</w:t>
            </w:r>
          </w:p>
        </w:tc>
      </w:tr>
      <w:tr>
        <w:tblPrEx>
          <w:shd w:val="clear" w:color="auto" w:fill="auto"/>
        </w:tblPrEx>
        <w:trPr>
          <w:trHeight w:val="112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Senzor fum adresabil multicriterial compatibil sistem Polon Alfa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Detector miscare interior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Helvetica" w:hAnsi="Helvetica"/>
                <w:b w:val="1"/>
                <w:bCs w:val="1"/>
                <w:sz w:val="24"/>
                <w:szCs w:val="24"/>
                <w:rtl w:val="0"/>
              </w:rPr>
              <w:t>Total consumabile fara TVA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89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VALOARE CONTRACT/ semestrul II 2026 (LEI)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TVA (LEI)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fefffe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897" w:hRule="atLeast"/>
        </w:trPr>
        <w:tc>
          <w:tcPr>
            <w:tcW w:type="dxa" w:w="2500"/>
            <w:tcBorders>
              <w:top w:val="single" w:color="000000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fefffe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TOTAL CONTRACT cu TVA INCLUS (LEI)</w:t>
            </w:r>
          </w:p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fefffe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  <w:tc>
          <w:tcPr>
            <w:tcW w:type="dxa" w:w="25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line="240" w:lineRule="auto"/>
        <w:jc w:val="right"/>
      </w:pPr>
      <w:r>
        <w:rPr>
          <w:rFonts w:ascii="Helvetica" w:cs="Helvetica" w:hAnsi="Helvetica" w:eastAsia="Helvetica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