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8336" w14:textId="08E5035B" w:rsidR="00EC7AF7" w:rsidRPr="00B2160E" w:rsidRDefault="00EC7AF7" w:rsidP="006426AA">
      <w:pPr>
        <w:spacing w:before="0" w:after="0"/>
        <w:jc w:val="both"/>
        <w:rPr>
          <w:rFonts w:ascii="Montserrat Light" w:hAnsi="Montserrat Light"/>
          <w:noProof/>
          <w:sz w:val="22"/>
          <w:szCs w:val="22"/>
          <w:lang w:eastAsia="ro-RO"/>
        </w:rPr>
      </w:pPr>
    </w:p>
    <w:p w14:paraId="0C26F15A" w14:textId="77777777" w:rsidR="00EC7AF7" w:rsidRPr="00B2160E" w:rsidRDefault="00EC7AF7" w:rsidP="006426AA">
      <w:pPr>
        <w:spacing w:before="0" w:after="0"/>
        <w:jc w:val="right"/>
        <w:rPr>
          <w:rFonts w:ascii="Montserrat Light" w:hAnsi="Montserrat Light"/>
          <w:noProof/>
          <w:sz w:val="22"/>
          <w:szCs w:val="22"/>
          <w:lang w:eastAsia="ro-RO"/>
        </w:rPr>
      </w:pPr>
      <w:r>
        <w:rPr>
          <w:rFonts w:ascii="Montserrat Light" w:hAnsi="Montserrat Light"/>
          <w:b/>
          <w:noProof/>
          <w:sz w:val="22"/>
          <w:szCs w:val="22"/>
        </w:rPr>
        <w:t>Anexa nr. 3</w:t>
      </w:r>
    </w:p>
    <w:p w14:paraId="4D05B47B" w14:textId="3CD4B5CA" w:rsidR="00EC7AF7" w:rsidRPr="00B2160E" w:rsidRDefault="00EC7AF7" w:rsidP="006426AA">
      <w:pPr>
        <w:spacing w:before="0" w:after="0"/>
        <w:jc w:val="right"/>
        <w:rPr>
          <w:rFonts w:ascii="Montserrat Light" w:hAnsi="Montserrat Light"/>
          <w:noProof/>
          <w:sz w:val="22"/>
          <w:szCs w:val="22"/>
          <w:lang w:eastAsia="ro-RO"/>
        </w:rPr>
      </w:pPr>
      <w:r>
        <w:rPr>
          <w:rFonts w:ascii="Montserrat Light" w:hAnsi="Montserrat Light"/>
          <w:noProof/>
          <w:sz w:val="22"/>
          <w:szCs w:val="22"/>
        </w:rPr>
        <w:t>la H</w:t>
      </w:r>
      <w:r w:rsidR="007E6233">
        <w:rPr>
          <w:rFonts w:ascii="Montserrat Light" w:hAnsi="Montserrat Light"/>
          <w:noProof/>
          <w:sz w:val="22"/>
          <w:szCs w:val="22"/>
        </w:rPr>
        <w:t>CJC</w:t>
      </w:r>
      <w:r>
        <w:rPr>
          <w:rFonts w:ascii="Montserrat Light" w:hAnsi="Montserrat Light"/>
          <w:noProof/>
          <w:sz w:val="22"/>
          <w:szCs w:val="22"/>
        </w:rPr>
        <w:t xml:space="preserve"> nr. ......../........2026</w:t>
      </w:r>
    </w:p>
    <w:p w14:paraId="6EE9A1A8" w14:textId="77777777" w:rsidR="00EC7AF7" w:rsidRPr="00B2160E" w:rsidRDefault="00EC7AF7" w:rsidP="006426AA">
      <w:pPr>
        <w:spacing w:before="0" w:after="0"/>
        <w:jc w:val="both"/>
        <w:rPr>
          <w:rFonts w:ascii="Montserrat Light" w:hAnsi="Montserrat Light"/>
          <w:noProof/>
          <w:sz w:val="22"/>
          <w:szCs w:val="22"/>
          <w:lang w:eastAsia="ro-RO"/>
        </w:rPr>
      </w:pPr>
    </w:p>
    <w:p w14:paraId="6629E719" w14:textId="77777777" w:rsidR="004C5270" w:rsidRDefault="004C5270" w:rsidP="00EE7028">
      <w:pPr>
        <w:shd w:val="clear" w:color="auto" w:fill="FFFFFF" w:themeFill="background1"/>
        <w:autoSpaceDE w:val="0"/>
        <w:spacing w:before="0" w:after="0"/>
        <w:jc w:val="center"/>
        <w:rPr>
          <w:rFonts w:ascii="Montserrat Light" w:hAnsi="Montserrat Light"/>
          <w:b/>
          <w:noProof/>
          <w:sz w:val="22"/>
          <w:szCs w:val="22"/>
        </w:rPr>
      </w:pPr>
    </w:p>
    <w:p w14:paraId="13EB951B" w14:textId="48DD2038" w:rsidR="00EC7AF7" w:rsidRPr="007E6233" w:rsidRDefault="00EC7AF7" w:rsidP="007E6233">
      <w:pPr>
        <w:shd w:val="clear" w:color="auto" w:fill="FFFFFF" w:themeFill="background1"/>
        <w:autoSpaceDE w:val="0"/>
        <w:spacing w:before="0" w:after="0" w:line="276" w:lineRule="auto"/>
        <w:jc w:val="center"/>
        <w:rPr>
          <w:rFonts w:ascii="Montserrat Light" w:hAnsi="Montserrat Light" w:cs="Cambria"/>
          <w:noProof/>
          <w:sz w:val="22"/>
          <w:szCs w:val="22"/>
        </w:rPr>
      </w:pPr>
      <w:r w:rsidRPr="007E6233">
        <w:rPr>
          <w:rFonts w:ascii="Montserrat Light" w:hAnsi="Montserrat Light"/>
          <w:b/>
          <w:noProof/>
          <w:sz w:val="22"/>
          <w:szCs w:val="22"/>
        </w:rPr>
        <w:t>INDICATORI TEHNICO-ECONOMICI</w:t>
      </w:r>
    </w:p>
    <w:p w14:paraId="4FC3F603" w14:textId="77777777" w:rsidR="00EC7AF7" w:rsidRPr="007E6233" w:rsidRDefault="00EC7AF7" w:rsidP="007E6233">
      <w:pPr>
        <w:shd w:val="clear" w:color="auto" w:fill="FFFFFF" w:themeFill="background1"/>
        <w:autoSpaceDE w:val="0"/>
        <w:spacing w:before="0" w:after="0" w:line="276" w:lineRule="auto"/>
        <w:jc w:val="center"/>
        <w:rPr>
          <w:rFonts w:ascii="Montserrat Light" w:hAnsi="Montserrat Light" w:cs="Cambria"/>
          <w:noProof/>
          <w:sz w:val="22"/>
          <w:szCs w:val="22"/>
        </w:rPr>
      </w:pPr>
      <w:r w:rsidRPr="007E6233">
        <w:rPr>
          <w:rFonts w:ascii="Montserrat Light" w:hAnsi="Montserrat Light"/>
          <w:b/>
          <w:noProof/>
          <w:sz w:val="22"/>
          <w:szCs w:val="22"/>
        </w:rPr>
        <w:t>ai obiectivului de investiții „Reabilitarea spațiului cu destinație centru multifuncțional pentru protejarea și reintegrarea socială a victimelor violenței domestice – Aleea Padin nr. 20, municipiul Cluj-Napoca”</w:t>
      </w:r>
    </w:p>
    <w:p w14:paraId="2BC1BCB0"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6888EBC3" w14:textId="77777777" w:rsidR="004C5270" w:rsidRPr="007E6233" w:rsidRDefault="004C5270"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42707F7C"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Ordonator principal de credite: </w:t>
      </w:r>
      <w:r w:rsidRPr="007E6233">
        <w:rPr>
          <w:rFonts w:ascii="Montserrat Light" w:hAnsi="Montserrat Light"/>
          <w:noProof/>
          <w:sz w:val="22"/>
          <w:szCs w:val="22"/>
        </w:rPr>
        <w:t>Consiliul Județean Cluj</w:t>
      </w:r>
    </w:p>
    <w:p w14:paraId="70D77FD3"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Investitor/beneficiar al investiției: </w:t>
      </w:r>
      <w:r w:rsidRPr="007E6233">
        <w:rPr>
          <w:rFonts w:ascii="Montserrat Light" w:hAnsi="Montserrat Light"/>
          <w:noProof/>
          <w:sz w:val="22"/>
          <w:szCs w:val="22"/>
        </w:rPr>
        <w:t>Direcția Generală de Asistență Socială și Protecția Copilului Cluj</w:t>
      </w:r>
    </w:p>
    <w:p w14:paraId="164FC24F"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Amplasament: </w:t>
      </w:r>
      <w:r w:rsidRPr="007E6233">
        <w:rPr>
          <w:rFonts w:ascii="Montserrat Light" w:hAnsi="Montserrat Light"/>
          <w:noProof/>
          <w:sz w:val="22"/>
          <w:szCs w:val="22"/>
        </w:rPr>
        <w:t>municipiul Cluj-Napoca, Aleea Padin nr. 20, județul Cluj – spațiu la parterul unui imobil de locuințe colective P+9, identificat prin CF nr. 250608-C1-U68 Cluj-Napoca (teren și clădire: CF nr. 250608, nr. cadastral 250608)</w:t>
      </w:r>
    </w:p>
    <w:p w14:paraId="0CDDFF88"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Faza de proiectare: </w:t>
      </w:r>
      <w:r w:rsidRPr="007E6233">
        <w:rPr>
          <w:rFonts w:ascii="Montserrat Light" w:hAnsi="Montserrat Light"/>
          <w:noProof/>
          <w:sz w:val="22"/>
          <w:szCs w:val="22"/>
        </w:rPr>
        <w:t>Documentație de avizare a lucrărilor de intervenții</w:t>
      </w:r>
    </w:p>
    <w:p w14:paraId="3BA0CC0A"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Proiectant general: </w:t>
      </w:r>
      <w:r w:rsidRPr="007E6233">
        <w:rPr>
          <w:rFonts w:ascii="Montserrat Light" w:hAnsi="Montserrat Light"/>
          <w:noProof/>
          <w:sz w:val="22"/>
          <w:szCs w:val="22"/>
        </w:rPr>
        <w:t>S.C. THRILL P ART S.R.L. (proiectant de arhitectură: S.C. METRIC SPACE DESIGN S.R.L.) – proiect nr. 15/2026</w:t>
      </w:r>
    </w:p>
    <w:p w14:paraId="22C067FD"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4A620BE8"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I. INDICATORI TEHNICI:</w:t>
      </w:r>
    </w:p>
    <w:p w14:paraId="2E6FA98F" w14:textId="101081EA"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suprafața construită și suprafața desfășurată a spațiului: 256,30 mp / 256,30 mp;</w:t>
      </w:r>
    </w:p>
    <w:p w14:paraId="09407711"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capacitatea centrului: capacitate minimă de referință pentru cazare de 6 persoane/ciclu, cu durata unui ciclu de cazare de 6 luni și 2 cicluri pe an (12 persoane cazate/an); 12–74 beneficiari unici pe an, cu și fără cazare;</w:t>
      </w:r>
    </w:p>
    <w:p w14:paraId="5956B542"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scenariul recomandat: Scenariul 1 – reabilitarea interioară și repararea locală a fațadelor, prin lucrări cu caracter nestructural, constând în:</w:t>
      </w:r>
    </w:p>
    <w:p w14:paraId="6E74912C"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desfacerea finisajelor existente și realizarea unei compartimentări ușoare din gips-carton (11,00 mp);</w:t>
      </w:r>
    </w:p>
    <w:p w14:paraId="08F229EB"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înlocuirea finisajelor interioare: pardoseli din gresie antiderapantă (144,10 mp) și parchet (64,50 mp), tencuieli, gleturi și zugrăveli lavabile (776,50 mp), faianță în grupurile sanitare (96,80 mp);</w:t>
      </w:r>
    </w:p>
    <w:p w14:paraId="4D3EC342"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termoizolarea planșeului la intrados (225,00 mp) și hidroizolarea soclului (17,00 mp);</w:t>
      </w:r>
    </w:p>
    <w:p w14:paraId="7BD59F3A"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refacerea finisajelor de fațadă în aceeași manieră ca în situația existentă: tencuială decorativă (121,50 mp) și placare cu piatră naturală (83,00 mp);</w:t>
      </w:r>
    </w:p>
    <w:p w14:paraId="4D4A759F"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înlocuirea ferestrelor exterioare din PVC (39,30 mp) și a ușilor interioare (34,70 mp);</w:t>
      </w:r>
    </w:p>
    <w:p w14:paraId="3C8F30D9"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înlocuirea a 18 radiatoare și refacerea traseelor electrice (135 m);</w:t>
      </w:r>
    </w:p>
    <w:p w14:paraId="5C51D7BC"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scară exterioară metalică, parapet de siguranță și recondiționarea rampei și balustradei metalice existente;</w:t>
      </w:r>
    </w:p>
    <w:p w14:paraId="4ACE3E82"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 înlocuirea obiectelor sanitare (4 lavoare, 4 spălătoare) cu bateriile aferente;</w:t>
      </w:r>
    </w:p>
    <w:p w14:paraId="6540DAB0"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echipamente: sistem de iluminat de urgență (20 de lămpi);</w:t>
      </w:r>
    </w:p>
    <w:p w14:paraId="04128D80" w14:textId="07690B43"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dotări: echipament mobil electric pentru transportul persoanelor cu dizabilități pe scări</w:t>
      </w:r>
      <w:r w:rsidR="008F22E0" w:rsidRPr="007E6233">
        <w:rPr>
          <w:rFonts w:ascii="Montserrat Light" w:hAnsi="Montserrat Light"/>
          <w:noProof/>
          <w:sz w:val="22"/>
          <w:szCs w:val="22"/>
        </w:rPr>
        <w:t xml:space="preserve"> -1 buc.</w:t>
      </w:r>
      <w:r w:rsidRPr="007E6233">
        <w:rPr>
          <w:rFonts w:ascii="Montserrat Light" w:hAnsi="Montserrat Light"/>
          <w:noProof/>
          <w:sz w:val="22"/>
          <w:szCs w:val="22"/>
        </w:rPr>
        <w:t>.</w:t>
      </w:r>
    </w:p>
    <w:p w14:paraId="56CB08C4"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461C39EB"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II. INDICATORI ECONOMICI:</w:t>
      </w:r>
    </w:p>
    <w:p w14:paraId="43E6C9BB"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Valoarea totală a investiției (INV) = 764.417,50 lei cu TVA (631.750,00 lei fără TVA), din care: construcții-montaj (C+M) = 583.825,00 lei cu TVA (482.500,00 lei fără TVA).</w:t>
      </w:r>
    </w:p>
    <w:p w14:paraId="07D5F137" w14:textId="77777777" w:rsidR="00EC7AF7" w:rsidRDefault="00EC7AF7" w:rsidP="007E6233">
      <w:pPr>
        <w:shd w:val="clear" w:color="auto" w:fill="FFFFFF" w:themeFill="background1"/>
        <w:spacing w:before="0" w:after="0" w:line="276" w:lineRule="auto"/>
        <w:jc w:val="both"/>
        <w:rPr>
          <w:rFonts w:ascii="Montserrat Light" w:hAnsi="Montserrat Light"/>
          <w:noProof/>
          <w:sz w:val="22"/>
          <w:szCs w:val="22"/>
        </w:rPr>
      </w:pPr>
      <w:r w:rsidRPr="007E6233">
        <w:rPr>
          <w:rFonts w:ascii="Montserrat Light" w:hAnsi="Montserrat Light"/>
          <w:b/>
          <w:noProof/>
          <w:sz w:val="22"/>
          <w:szCs w:val="22"/>
        </w:rPr>
        <w:t xml:space="preserve">Finanțarea investiției: </w:t>
      </w:r>
      <w:r w:rsidRPr="007E6233">
        <w:rPr>
          <w:rFonts w:ascii="Montserrat Light" w:hAnsi="Montserrat Light"/>
          <w:noProof/>
          <w:sz w:val="22"/>
          <w:szCs w:val="22"/>
        </w:rPr>
        <w:t xml:space="preserve">din fonduri externe nerambursabile prin Programul Incluziune și Demnitate Socială 2021–2027, Prioritatea P08 „Servicii sociale și de suport acordate altor grupuri vulnerabile”, Acțiunea 8.2 „Servicii integrate pentru alte categorii de grupuri vulnerabile (FEDR, </w:t>
      </w:r>
      <w:r w:rsidRPr="007E6233">
        <w:rPr>
          <w:rFonts w:ascii="Montserrat Light" w:hAnsi="Montserrat Light"/>
          <w:noProof/>
          <w:sz w:val="22"/>
          <w:szCs w:val="22"/>
        </w:rPr>
        <w:lastRenderedPageBreak/>
        <w:t>FSE+)”, apelul de proiecte „Centre multifuncționale pentru protejarea și reintegrarea socială a victimelor violenței domestice”, în cadrul proiectului depus de Agenția Națională pentru Egalitatea de Șanse între Femei și Bărbați în parteneriat cu Direcția Generală de Asistență Socială și Protecția Copilului Cluj, precum și din bugetul local al Județului Cluj, pentru contribuția proprie și eventualele cheltuieli neeligibile:</w:t>
      </w:r>
    </w:p>
    <w:p w14:paraId="31EBCC84" w14:textId="77777777" w:rsidR="007E6233" w:rsidRP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6200"/>
        <w:gridCol w:w="1900"/>
      </w:tblGrid>
      <w:tr w:rsidR="00763C88" w:rsidRPr="007E6233" w14:paraId="6D0B65BF" w14:textId="77777777">
        <w:tc>
          <w:tcPr>
            <w:tcW w:w="900" w:type="dxa"/>
          </w:tcPr>
          <w:p w14:paraId="35937C22"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b/>
                <w:noProof/>
                <w:sz w:val="22"/>
                <w:szCs w:val="22"/>
              </w:rPr>
              <w:t>Nr. crt.</w:t>
            </w:r>
          </w:p>
        </w:tc>
        <w:tc>
          <w:tcPr>
            <w:tcW w:w="6200" w:type="dxa"/>
          </w:tcPr>
          <w:p w14:paraId="760E042F"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b/>
                <w:noProof/>
                <w:sz w:val="22"/>
                <w:szCs w:val="22"/>
              </w:rPr>
              <w:t>Surse de finanțare</w:t>
            </w:r>
          </w:p>
        </w:tc>
        <w:tc>
          <w:tcPr>
            <w:tcW w:w="1900" w:type="dxa"/>
          </w:tcPr>
          <w:p w14:paraId="12C36521" w14:textId="2D8A64E2"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b/>
                <w:noProof/>
                <w:sz w:val="22"/>
                <w:szCs w:val="22"/>
              </w:rPr>
              <w:t>Valoare – lei</w:t>
            </w:r>
            <w:r w:rsidR="00F86270" w:rsidRPr="007E6233">
              <w:rPr>
                <w:rFonts w:ascii="Montserrat Light" w:hAnsi="Montserrat Light"/>
                <w:b/>
                <w:noProof/>
                <w:sz w:val="22"/>
                <w:szCs w:val="22"/>
              </w:rPr>
              <w:t xml:space="preserve"> cu TVA</w:t>
            </w:r>
          </w:p>
        </w:tc>
      </w:tr>
      <w:tr w:rsidR="00763C88" w:rsidRPr="007E6233" w14:paraId="0D7839E9" w14:textId="77777777">
        <w:tc>
          <w:tcPr>
            <w:tcW w:w="900" w:type="dxa"/>
          </w:tcPr>
          <w:p w14:paraId="694B4A85"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I</w:t>
            </w:r>
          </w:p>
        </w:tc>
        <w:tc>
          <w:tcPr>
            <w:tcW w:w="6200" w:type="dxa"/>
          </w:tcPr>
          <w:p w14:paraId="0876AD28"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Valoarea totală a investiției (I = II + III)</w:t>
            </w:r>
          </w:p>
        </w:tc>
        <w:tc>
          <w:tcPr>
            <w:tcW w:w="1900" w:type="dxa"/>
          </w:tcPr>
          <w:p w14:paraId="4BDD8D08"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764.417,50</w:t>
            </w:r>
          </w:p>
        </w:tc>
      </w:tr>
      <w:tr w:rsidR="00763C88" w:rsidRPr="007E6233" w14:paraId="6BB02C54" w14:textId="77777777">
        <w:tc>
          <w:tcPr>
            <w:tcW w:w="900" w:type="dxa"/>
          </w:tcPr>
          <w:p w14:paraId="5852567E" w14:textId="77777777" w:rsidR="00763C88" w:rsidRPr="007E6233" w:rsidRDefault="00763C88" w:rsidP="007E6233">
            <w:pPr>
              <w:shd w:val="clear" w:color="auto" w:fill="FFFFFF" w:themeFill="background1"/>
              <w:spacing w:after="0" w:line="276" w:lineRule="auto"/>
              <w:jc w:val="both"/>
              <w:rPr>
                <w:rFonts w:ascii="Montserrat Light" w:hAnsi="Montserrat Light"/>
                <w:sz w:val="22"/>
                <w:szCs w:val="22"/>
              </w:rPr>
            </w:pPr>
          </w:p>
        </w:tc>
        <w:tc>
          <w:tcPr>
            <w:tcW w:w="6200" w:type="dxa"/>
          </w:tcPr>
          <w:p w14:paraId="69CCF81D"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din care TVA</w:t>
            </w:r>
          </w:p>
        </w:tc>
        <w:tc>
          <w:tcPr>
            <w:tcW w:w="1900" w:type="dxa"/>
          </w:tcPr>
          <w:p w14:paraId="7757504A"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132.667,50</w:t>
            </w:r>
          </w:p>
        </w:tc>
      </w:tr>
      <w:tr w:rsidR="00763C88" w:rsidRPr="007E6233" w14:paraId="2A2BAF95" w14:textId="77777777">
        <w:tc>
          <w:tcPr>
            <w:tcW w:w="900" w:type="dxa"/>
          </w:tcPr>
          <w:p w14:paraId="60A17FAF"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II</w:t>
            </w:r>
          </w:p>
        </w:tc>
        <w:tc>
          <w:tcPr>
            <w:tcW w:w="6200" w:type="dxa"/>
          </w:tcPr>
          <w:p w14:paraId="2EAC4F71"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Valoarea neeligibilă a investiției</w:t>
            </w:r>
          </w:p>
        </w:tc>
        <w:tc>
          <w:tcPr>
            <w:tcW w:w="1900" w:type="dxa"/>
          </w:tcPr>
          <w:p w14:paraId="237066FD"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0,00</w:t>
            </w:r>
          </w:p>
        </w:tc>
      </w:tr>
      <w:tr w:rsidR="00763C88" w:rsidRPr="007E6233" w14:paraId="78FF2C2F" w14:textId="77777777">
        <w:tc>
          <w:tcPr>
            <w:tcW w:w="900" w:type="dxa"/>
          </w:tcPr>
          <w:p w14:paraId="68FBBF64"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III</w:t>
            </w:r>
          </w:p>
        </w:tc>
        <w:tc>
          <w:tcPr>
            <w:tcW w:w="6200" w:type="dxa"/>
          </w:tcPr>
          <w:p w14:paraId="1CEA5E7C"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Valoarea eligibilă a investiției</w:t>
            </w:r>
          </w:p>
        </w:tc>
        <w:tc>
          <w:tcPr>
            <w:tcW w:w="1900" w:type="dxa"/>
          </w:tcPr>
          <w:p w14:paraId="663777E3"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764.417,50</w:t>
            </w:r>
          </w:p>
        </w:tc>
      </w:tr>
      <w:tr w:rsidR="00763C88" w:rsidRPr="007E6233" w14:paraId="0F6A0E05" w14:textId="77777777">
        <w:tc>
          <w:tcPr>
            <w:tcW w:w="900" w:type="dxa"/>
          </w:tcPr>
          <w:p w14:paraId="704EF66A"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1</w:t>
            </w:r>
          </w:p>
        </w:tc>
        <w:tc>
          <w:tcPr>
            <w:tcW w:w="6200" w:type="dxa"/>
          </w:tcPr>
          <w:p w14:paraId="20503DB7"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Asistență financiară nerambursabilă (contribuția UE – FEDR și contribuția de la bugetul de stat), inclusiv TVA – 98 % din valoarea eligibilă</w:t>
            </w:r>
          </w:p>
        </w:tc>
        <w:tc>
          <w:tcPr>
            <w:tcW w:w="1900" w:type="dxa"/>
          </w:tcPr>
          <w:p w14:paraId="415C5D0A"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749.129,15</w:t>
            </w:r>
          </w:p>
        </w:tc>
      </w:tr>
      <w:tr w:rsidR="00763C88" w:rsidRPr="007E6233" w14:paraId="3BF376BF" w14:textId="77777777">
        <w:tc>
          <w:tcPr>
            <w:tcW w:w="900" w:type="dxa"/>
          </w:tcPr>
          <w:p w14:paraId="72A890EF"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2</w:t>
            </w:r>
          </w:p>
        </w:tc>
        <w:tc>
          <w:tcPr>
            <w:tcW w:w="6200" w:type="dxa"/>
          </w:tcPr>
          <w:p w14:paraId="47CD06BA"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Contribuția proprie a partenerului – 2 % din valoarea eligibilă</w:t>
            </w:r>
          </w:p>
        </w:tc>
        <w:tc>
          <w:tcPr>
            <w:tcW w:w="1900" w:type="dxa"/>
          </w:tcPr>
          <w:p w14:paraId="1F87E89C" w14:textId="77777777" w:rsidR="00763C88" w:rsidRPr="007E6233" w:rsidRDefault="000D0430" w:rsidP="007E6233">
            <w:pPr>
              <w:shd w:val="clear" w:color="auto" w:fill="FFFFFF" w:themeFill="background1"/>
              <w:spacing w:after="0" w:line="276" w:lineRule="auto"/>
              <w:jc w:val="both"/>
              <w:rPr>
                <w:rFonts w:ascii="Montserrat Light" w:hAnsi="Montserrat Light"/>
                <w:sz w:val="22"/>
                <w:szCs w:val="22"/>
              </w:rPr>
            </w:pPr>
            <w:r w:rsidRPr="007E6233">
              <w:rPr>
                <w:rFonts w:ascii="Montserrat Light" w:hAnsi="Montserrat Light"/>
                <w:noProof/>
                <w:sz w:val="22"/>
                <w:szCs w:val="22"/>
              </w:rPr>
              <w:t>15.288,35</w:t>
            </w:r>
          </w:p>
        </w:tc>
      </w:tr>
    </w:tbl>
    <w:p w14:paraId="061F6192"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29B94A1D" w14:textId="77777777" w:rsidR="004C5270" w:rsidRPr="007E6233" w:rsidRDefault="004C5270"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7CEECBE4"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III. DURATA DE EXECUȚIE: </w:t>
      </w:r>
      <w:r w:rsidRPr="007E6233">
        <w:rPr>
          <w:rFonts w:ascii="Montserrat Light" w:hAnsi="Montserrat Light"/>
          <w:noProof/>
          <w:sz w:val="22"/>
          <w:szCs w:val="22"/>
        </w:rPr>
        <w:t>6 luni</w:t>
      </w:r>
    </w:p>
    <w:p w14:paraId="7010F052" w14:textId="77777777" w:rsidR="00EC7AF7" w:rsidRPr="007E6233"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IV. DURATA DE REALIZARE A INVESTIȚIEI: </w:t>
      </w:r>
      <w:r w:rsidRPr="007E6233">
        <w:rPr>
          <w:rFonts w:ascii="Montserrat Light" w:hAnsi="Montserrat Light"/>
          <w:noProof/>
          <w:sz w:val="22"/>
          <w:szCs w:val="22"/>
        </w:rPr>
        <w:t>42 luni, din care 36 luni reprezintă perioada de garanție a lucrărilor</w:t>
      </w:r>
    </w:p>
    <w:p w14:paraId="54E07BCA" w14:textId="77777777" w:rsidR="00EC7AF7" w:rsidRDefault="00EC7AF7"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48D3501E" w14:textId="77777777" w:rsid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63C2095B" w14:textId="77777777" w:rsid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303103D4" w14:textId="77777777" w:rsid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592B0B07" w14:textId="77777777" w:rsid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7F72E40B" w14:textId="77777777" w:rsid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1C90BCE5" w14:textId="77777777" w:rsidR="007E6233" w:rsidRPr="007E6233" w:rsidRDefault="007E6233" w:rsidP="007E6233">
      <w:pPr>
        <w:shd w:val="clear" w:color="auto" w:fill="FFFFFF" w:themeFill="background1"/>
        <w:spacing w:before="0" w:after="0" w:line="276" w:lineRule="auto"/>
        <w:jc w:val="both"/>
        <w:rPr>
          <w:rFonts w:ascii="Montserrat Light" w:hAnsi="Montserrat Light"/>
          <w:noProof/>
          <w:sz w:val="22"/>
          <w:szCs w:val="22"/>
          <w:lang w:eastAsia="ro-RO"/>
        </w:rPr>
      </w:pPr>
    </w:p>
    <w:p w14:paraId="42F9D3EB" w14:textId="64FA712C" w:rsidR="00EC7AF7" w:rsidRPr="007E6233" w:rsidRDefault="00EE7028" w:rsidP="007E6233">
      <w:pPr>
        <w:autoSpaceDE w:val="0"/>
        <w:spacing w:before="0" w:after="0" w:line="276" w:lineRule="auto"/>
        <w:jc w:val="both"/>
        <w:rPr>
          <w:rFonts w:ascii="Montserrat Light" w:hAnsi="Montserrat Light" w:cs="Cambria"/>
          <w:noProof/>
          <w:sz w:val="22"/>
          <w:szCs w:val="22"/>
        </w:rPr>
      </w:pPr>
      <w:r w:rsidRPr="007E6233">
        <w:rPr>
          <w:rFonts w:ascii="Montserrat Light" w:hAnsi="Montserrat Light"/>
          <w:noProof/>
          <w:sz w:val="22"/>
          <w:szCs w:val="22"/>
        </w:rPr>
        <w:t xml:space="preserve">                                                                             </w:t>
      </w:r>
      <w:r w:rsidR="007E6233">
        <w:rPr>
          <w:rFonts w:ascii="Montserrat Light" w:hAnsi="Montserrat Light"/>
          <w:noProof/>
          <w:sz w:val="22"/>
          <w:szCs w:val="22"/>
        </w:rPr>
        <w:t xml:space="preserve">                                    </w:t>
      </w:r>
      <w:r w:rsidR="00EC7AF7" w:rsidRPr="007E6233">
        <w:rPr>
          <w:rFonts w:ascii="Montserrat Light" w:hAnsi="Montserrat Light"/>
          <w:noProof/>
          <w:sz w:val="22"/>
          <w:szCs w:val="22"/>
        </w:rPr>
        <w:t>Contrasemnează:</w:t>
      </w:r>
    </w:p>
    <w:p w14:paraId="0543A88E" w14:textId="77777777" w:rsidR="00EC7AF7" w:rsidRPr="007E6233" w:rsidRDefault="00EC7AF7"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              PREŞEDINTE,</w:t>
      </w:r>
      <w:r w:rsidRPr="007E6233">
        <w:rPr>
          <w:rFonts w:ascii="Montserrat Light" w:hAnsi="Montserrat Light"/>
          <w:b/>
          <w:noProof/>
          <w:sz w:val="22"/>
          <w:szCs w:val="22"/>
        </w:rPr>
        <w:tab/>
      </w:r>
      <w:r w:rsidRPr="007E6233">
        <w:rPr>
          <w:rFonts w:ascii="Montserrat Light" w:hAnsi="Montserrat Light"/>
          <w:b/>
          <w:noProof/>
          <w:sz w:val="22"/>
          <w:szCs w:val="22"/>
        </w:rPr>
        <w:tab/>
      </w:r>
      <w:r w:rsidRPr="007E6233">
        <w:rPr>
          <w:rFonts w:ascii="Montserrat Light" w:hAnsi="Montserrat Light"/>
          <w:b/>
          <w:noProof/>
          <w:sz w:val="22"/>
          <w:szCs w:val="22"/>
        </w:rPr>
        <w:tab/>
      </w:r>
      <w:r w:rsidRPr="007E6233">
        <w:rPr>
          <w:rFonts w:ascii="Montserrat Light" w:hAnsi="Montserrat Light"/>
          <w:b/>
          <w:noProof/>
          <w:sz w:val="22"/>
          <w:szCs w:val="22"/>
        </w:rPr>
        <w:tab/>
        <w:t xml:space="preserve">      SECRETAR GENERAL AL JUDEŢULUI,</w:t>
      </w:r>
    </w:p>
    <w:p w14:paraId="0FA5FC52" w14:textId="2C77BB8B" w:rsidR="00EC7AF7" w:rsidRPr="007E6233" w:rsidRDefault="00EC7AF7"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rPr>
        <w:t xml:space="preserve">                 </w:t>
      </w:r>
      <w:r w:rsidR="00EE7028" w:rsidRPr="007E6233">
        <w:rPr>
          <w:rFonts w:ascii="Montserrat Light" w:hAnsi="Montserrat Light"/>
          <w:noProof/>
          <w:sz w:val="22"/>
          <w:szCs w:val="22"/>
        </w:rPr>
        <w:t xml:space="preserve">  </w:t>
      </w:r>
      <w:r w:rsidRPr="007E6233">
        <w:rPr>
          <w:rFonts w:ascii="Montserrat Light" w:hAnsi="Montserrat Light"/>
          <w:noProof/>
          <w:sz w:val="22"/>
          <w:szCs w:val="22"/>
        </w:rPr>
        <w:t xml:space="preserve">Alin Tișe                                                                       </w:t>
      </w:r>
      <w:r w:rsidR="00EE7028" w:rsidRPr="007E6233">
        <w:rPr>
          <w:rFonts w:ascii="Montserrat Light" w:hAnsi="Montserrat Light"/>
          <w:noProof/>
          <w:sz w:val="22"/>
          <w:szCs w:val="22"/>
        </w:rPr>
        <w:t xml:space="preserve">              </w:t>
      </w:r>
      <w:r w:rsidRPr="007E6233">
        <w:rPr>
          <w:rFonts w:ascii="Montserrat Light" w:hAnsi="Montserrat Light"/>
          <w:noProof/>
          <w:sz w:val="22"/>
          <w:szCs w:val="22"/>
        </w:rPr>
        <w:t>Simona Gaci</w:t>
      </w:r>
    </w:p>
    <w:p w14:paraId="6DCD9A1F" w14:textId="77777777" w:rsidR="00EC7AF7" w:rsidRPr="007E6233" w:rsidRDefault="00EC7AF7"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sz w:val="22"/>
          <w:szCs w:val="22"/>
        </w:rPr>
        <w:br w:type="page"/>
      </w:r>
    </w:p>
    <w:sectPr w:rsidR="00EC7AF7" w:rsidRPr="007E6233" w:rsidSect="00B2160E">
      <w:pgSz w:w="12240" w:h="15840"/>
      <w:pgMar w:top="450" w:right="990" w:bottom="360" w:left="900" w:header="54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Light">
    <w:panose1 w:val="000000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CAD"/>
    <w:multiLevelType w:val="hybridMultilevel"/>
    <w:tmpl w:val="961297F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143BA5"/>
    <w:multiLevelType w:val="hybridMultilevel"/>
    <w:tmpl w:val="2B48CBCE"/>
    <w:lvl w:ilvl="0" w:tplc="2A7E8CE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7456CA8"/>
    <w:multiLevelType w:val="multilevel"/>
    <w:tmpl w:val="8774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9692F"/>
    <w:multiLevelType w:val="hybridMultilevel"/>
    <w:tmpl w:val="7F74FBAC"/>
    <w:lvl w:ilvl="0" w:tplc="0409000B">
      <w:start w:val="1"/>
      <w:numFmt w:val="bullet"/>
      <w:lvlText w:val=""/>
      <w:lvlJc w:val="left"/>
      <w:pPr>
        <w:ind w:left="2487" w:hanging="360"/>
      </w:pPr>
      <w:rPr>
        <w:rFonts w:ascii="Wingdings" w:hAnsi="Wingdings"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4" w15:restartNumberingAfterBreak="0">
    <w:nsid w:val="45D53BAF"/>
    <w:multiLevelType w:val="hybridMultilevel"/>
    <w:tmpl w:val="F15E43B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BF8354E"/>
    <w:multiLevelType w:val="hybridMultilevel"/>
    <w:tmpl w:val="5380BCC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CAD6105"/>
    <w:multiLevelType w:val="hybridMultilevel"/>
    <w:tmpl w:val="71B4A47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8" w15:restartNumberingAfterBreak="0">
    <w:nsid w:val="61676E55"/>
    <w:multiLevelType w:val="hybridMultilevel"/>
    <w:tmpl w:val="DF5432C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EF91F55"/>
    <w:multiLevelType w:val="hybridMultilevel"/>
    <w:tmpl w:val="4FE8C64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F8876C8"/>
    <w:multiLevelType w:val="hybridMultilevel"/>
    <w:tmpl w:val="B2084CC6"/>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798C4994"/>
    <w:multiLevelType w:val="hybridMultilevel"/>
    <w:tmpl w:val="E6A28A2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C297B72"/>
    <w:multiLevelType w:val="hybridMultilevel"/>
    <w:tmpl w:val="D23AB19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57712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19065">
    <w:abstractNumId w:val="3"/>
  </w:num>
  <w:num w:numId="3" w16cid:durableId="633754711">
    <w:abstractNumId w:val="5"/>
  </w:num>
  <w:num w:numId="4" w16cid:durableId="1410347590">
    <w:abstractNumId w:val="9"/>
  </w:num>
  <w:num w:numId="5" w16cid:durableId="1762948772">
    <w:abstractNumId w:val="10"/>
  </w:num>
  <w:num w:numId="6" w16cid:durableId="814250773">
    <w:abstractNumId w:val="4"/>
  </w:num>
  <w:num w:numId="7" w16cid:durableId="171728321">
    <w:abstractNumId w:val="2"/>
  </w:num>
  <w:num w:numId="8" w16cid:durableId="211773405">
    <w:abstractNumId w:val="8"/>
  </w:num>
  <w:num w:numId="9" w16cid:durableId="866018672">
    <w:abstractNumId w:val="6"/>
  </w:num>
  <w:num w:numId="10" w16cid:durableId="1446271224">
    <w:abstractNumId w:val="11"/>
  </w:num>
  <w:num w:numId="11" w16cid:durableId="277176609">
    <w:abstractNumId w:val="0"/>
  </w:num>
  <w:num w:numId="12" w16cid:durableId="514996164">
    <w:abstractNumId w:val="1"/>
  </w:num>
  <w:num w:numId="13" w16cid:durableId="15040079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AF7"/>
    <w:rsid w:val="0000213D"/>
    <w:rsid w:val="000052F5"/>
    <w:rsid w:val="000279A9"/>
    <w:rsid w:val="00040014"/>
    <w:rsid w:val="00074CAB"/>
    <w:rsid w:val="00090EBD"/>
    <w:rsid w:val="000945E4"/>
    <w:rsid w:val="000970F5"/>
    <w:rsid w:val="000B32F7"/>
    <w:rsid w:val="000B3F33"/>
    <w:rsid w:val="000C4213"/>
    <w:rsid w:val="000C65C3"/>
    <w:rsid w:val="00103A10"/>
    <w:rsid w:val="00111918"/>
    <w:rsid w:val="00120D13"/>
    <w:rsid w:val="00124775"/>
    <w:rsid w:val="00124919"/>
    <w:rsid w:val="00125EF3"/>
    <w:rsid w:val="001402BB"/>
    <w:rsid w:val="001456E7"/>
    <w:rsid w:val="00152747"/>
    <w:rsid w:val="00161669"/>
    <w:rsid w:val="001616FD"/>
    <w:rsid w:val="001621AE"/>
    <w:rsid w:val="00176C34"/>
    <w:rsid w:val="001A3B7A"/>
    <w:rsid w:val="001A7589"/>
    <w:rsid w:val="001B00A1"/>
    <w:rsid w:val="001C1B24"/>
    <w:rsid w:val="001C397D"/>
    <w:rsid w:val="001E16A0"/>
    <w:rsid w:val="00202470"/>
    <w:rsid w:val="002133D4"/>
    <w:rsid w:val="00220B3D"/>
    <w:rsid w:val="00227375"/>
    <w:rsid w:val="00237E0B"/>
    <w:rsid w:val="002503FE"/>
    <w:rsid w:val="00250A60"/>
    <w:rsid w:val="00253B08"/>
    <w:rsid w:val="00257967"/>
    <w:rsid w:val="00260D50"/>
    <w:rsid w:val="0027199A"/>
    <w:rsid w:val="00291A49"/>
    <w:rsid w:val="00294686"/>
    <w:rsid w:val="0029528E"/>
    <w:rsid w:val="002953EA"/>
    <w:rsid w:val="002958A3"/>
    <w:rsid w:val="00295E24"/>
    <w:rsid w:val="002A051C"/>
    <w:rsid w:val="002B6A46"/>
    <w:rsid w:val="002C076B"/>
    <w:rsid w:val="002C7381"/>
    <w:rsid w:val="002D40A5"/>
    <w:rsid w:val="002E37F6"/>
    <w:rsid w:val="002F0336"/>
    <w:rsid w:val="003041C3"/>
    <w:rsid w:val="00305B3A"/>
    <w:rsid w:val="00310716"/>
    <w:rsid w:val="003124EA"/>
    <w:rsid w:val="0033162C"/>
    <w:rsid w:val="00344D16"/>
    <w:rsid w:val="003503F7"/>
    <w:rsid w:val="00360A62"/>
    <w:rsid w:val="00361833"/>
    <w:rsid w:val="00361FB9"/>
    <w:rsid w:val="0037056F"/>
    <w:rsid w:val="003852AD"/>
    <w:rsid w:val="003A6306"/>
    <w:rsid w:val="003B071D"/>
    <w:rsid w:val="003B3D4B"/>
    <w:rsid w:val="003B51D6"/>
    <w:rsid w:val="003B5355"/>
    <w:rsid w:val="003D62BE"/>
    <w:rsid w:val="003E6BCF"/>
    <w:rsid w:val="003E72C8"/>
    <w:rsid w:val="0040039D"/>
    <w:rsid w:val="004067D6"/>
    <w:rsid w:val="00407ABB"/>
    <w:rsid w:val="00424783"/>
    <w:rsid w:val="0042674A"/>
    <w:rsid w:val="004415AF"/>
    <w:rsid w:val="0044201F"/>
    <w:rsid w:val="00446401"/>
    <w:rsid w:val="00454FB2"/>
    <w:rsid w:val="004602BD"/>
    <w:rsid w:val="00464D86"/>
    <w:rsid w:val="004743EC"/>
    <w:rsid w:val="00476D7A"/>
    <w:rsid w:val="00480300"/>
    <w:rsid w:val="004816F0"/>
    <w:rsid w:val="004868A5"/>
    <w:rsid w:val="00491051"/>
    <w:rsid w:val="004A5D08"/>
    <w:rsid w:val="004B00D6"/>
    <w:rsid w:val="004B1F3A"/>
    <w:rsid w:val="004C5270"/>
    <w:rsid w:val="004C5DF4"/>
    <w:rsid w:val="004C7A82"/>
    <w:rsid w:val="004E4608"/>
    <w:rsid w:val="004F0AE8"/>
    <w:rsid w:val="004F46EE"/>
    <w:rsid w:val="00500DFE"/>
    <w:rsid w:val="0050306C"/>
    <w:rsid w:val="0051126F"/>
    <w:rsid w:val="005119AF"/>
    <w:rsid w:val="005225EF"/>
    <w:rsid w:val="00522E8B"/>
    <w:rsid w:val="00526D9F"/>
    <w:rsid w:val="00534EC2"/>
    <w:rsid w:val="00537BD1"/>
    <w:rsid w:val="00543517"/>
    <w:rsid w:val="005457D9"/>
    <w:rsid w:val="00546008"/>
    <w:rsid w:val="005512C7"/>
    <w:rsid w:val="00556F33"/>
    <w:rsid w:val="00563E93"/>
    <w:rsid w:val="0057717A"/>
    <w:rsid w:val="00583CEE"/>
    <w:rsid w:val="005B5E1C"/>
    <w:rsid w:val="005F234F"/>
    <w:rsid w:val="006123A9"/>
    <w:rsid w:val="00617BE0"/>
    <w:rsid w:val="00622CBF"/>
    <w:rsid w:val="00630506"/>
    <w:rsid w:val="006426AA"/>
    <w:rsid w:val="00644A2D"/>
    <w:rsid w:val="006515EA"/>
    <w:rsid w:val="00652441"/>
    <w:rsid w:val="00654458"/>
    <w:rsid w:val="00657185"/>
    <w:rsid w:val="00660E72"/>
    <w:rsid w:val="006803FE"/>
    <w:rsid w:val="0069201E"/>
    <w:rsid w:val="00693873"/>
    <w:rsid w:val="00694D30"/>
    <w:rsid w:val="006977F0"/>
    <w:rsid w:val="006A286E"/>
    <w:rsid w:val="006B46D4"/>
    <w:rsid w:val="006B6807"/>
    <w:rsid w:val="006B7AA8"/>
    <w:rsid w:val="006C50B0"/>
    <w:rsid w:val="006C6E0E"/>
    <w:rsid w:val="006F204A"/>
    <w:rsid w:val="006F7001"/>
    <w:rsid w:val="006F7CD5"/>
    <w:rsid w:val="007010B4"/>
    <w:rsid w:val="007022F6"/>
    <w:rsid w:val="007024D8"/>
    <w:rsid w:val="00711D01"/>
    <w:rsid w:val="007130B9"/>
    <w:rsid w:val="00721425"/>
    <w:rsid w:val="00742E5F"/>
    <w:rsid w:val="007469D4"/>
    <w:rsid w:val="00757006"/>
    <w:rsid w:val="00763C88"/>
    <w:rsid w:val="00766730"/>
    <w:rsid w:val="007672A9"/>
    <w:rsid w:val="00777DDF"/>
    <w:rsid w:val="007804EB"/>
    <w:rsid w:val="00792361"/>
    <w:rsid w:val="007A49B9"/>
    <w:rsid w:val="007B1F35"/>
    <w:rsid w:val="007C7ACC"/>
    <w:rsid w:val="007C7ADF"/>
    <w:rsid w:val="007D4B15"/>
    <w:rsid w:val="007E6233"/>
    <w:rsid w:val="008021EE"/>
    <w:rsid w:val="00820192"/>
    <w:rsid w:val="008246DC"/>
    <w:rsid w:val="0087131A"/>
    <w:rsid w:val="008734FF"/>
    <w:rsid w:val="00893497"/>
    <w:rsid w:val="00896DB5"/>
    <w:rsid w:val="008A10B1"/>
    <w:rsid w:val="008A7914"/>
    <w:rsid w:val="008B4450"/>
    <w:rsid w:val="008D4915"/>
    <w:rsid w:val="008D62DC"/>
    <w:rsid w:val="008E2E63"/>
    <w:rsid w:val="008E6021"/>
    <w:rsid w:val="008F22E0"/>
    <w:rsid w:val="00903540"/>
    <w:rsid w:val="00904AA8"/>
    <w:rsid w:val="0092032C"/>
    <w:rsid w:val="0093077E"/>
    <w:rsid w:val="009361C8"/>
    <w:rsid w:val="0094176B"/>
    <w:rsid w:val="0094543E"/>
    <w:rsid w:val="00952BF3"/>
    <w:rsid w:val="009649C4"/>
    <w:rsid w:val="009713D1"/>
    <w:rsid w:val="009736A4"/>
    <w:rsid w:val="009749D7"/>
    <w:rsid w:val="00983961"/>
    <w:rsid w:val="00993A51"/>
    <w:rsid w:val="009A091C"/>
    <w:rsid w:val="009A0C4D"/>
    <w:rsid w:val="009A7128"/>
    <w:rsid w:val="009B3524"/>
    <w:rsid w:val="009C58EE"/>
    <w:rsid w:val="009D1AAB"/>
    <w:rsid w:val="009D388C"/>
    <w:rsid w:val="009D7E63"/>
    <w:rsid w:val="009E14B9"/>
    <w:rsid w:val="009E1666"/>
    <w:rsid w:val="009F00AF"/>
    <w:rsid w:val="00A02288"/>
    <w:rsid w:val="00A12DFD"/>
    <w:rsid w:val="00A203D1"/>
    <w:rsid w:val="00A3601F"/>
    <w:rsid w:val="00A3716B"/>
    <w:rsid w:val="00A43863"/>
    <w:rsid w:val="00A4759C"/>
    <w:rsid w:val="00A515CA"/>
    <w:rsid w:val="00A64282"/>
    <w:rsid w:val="00A74FE3"/>
    <w:rsid w:val="00A83CA4"/>
    <w:rsid w:val="00A87B1E"/>
    <w:rsid w:val="00AA723D"/>
    <w:rsid w:val="00AC2843"/>
    <w:rsid w:val="00AC318E"/>
    <w:rsid w:val="00AC6BFB"/>
    <w:rsid w:val="00AC7C2B"/>
    <w:rsid w:val="00AD1DF1"/>
    <w:rsid w:val="00AD1FAC"/>
    <w:rsid w:val="00AF632A"/>
    <w:rsid w:val="00B03A07"/>
    <w:rsid w:val="00B2160E"/>
    <w:rsid w:val="00B40152"/>
    <w:rsid w:val="00B426F7"/>
    <w:rsid w:val="00B445F4"/>
    <w:rsid w:val="00B45EB5"/>
    <w:rsid w:val="00B6214C"/>
    <w:rsid w:val="00B76483"/>
    <w:rsid w:val="00B840CF"/>
    <w:rsid w:val="00B906A4"/>
    <w:rsid w:val="00B96F2F"/>
    <w:rsid w:val="00BA135F"/>
    <w:rsid w:val="00BA3D7D"/>
    <w:rsid w:val="00BA64A2"/>
    <w:rsid w:val="00BB164F"/>
    <w:rsid w:val="00BB6F7E"/>
    <w:rsid w:val="00BC02AC"/>
    <w:rsid w:val="00BC22D0"/>
    <w:rsid w:val="00BC46CC"/>
    <w:rsid w:val="00BD6E18"/>
    <w:rsid w:val="00BE5CA4"/>
    <w:rsid w:val="00BF3C53"/>
    <w:rsid w:val="00BF3E19"/>
    <w:rsid w:val="00BF5B04"/>
    <w:rsid w:val="00C02E69"/>
    <w:rsid w:val="00C239C6"/>
    <w:rsid w:val="00C24088"/>
    <w:rsid w:val="00C47118"/>
    <w:rsid w:val="00C55320"/>
    <w:rsid w:val="00C57E9D"/>
    <w:rsid w:val="00C67E26"/>
    <w:rsid w:val="00C73364"/>
    <w:rsid w:val="00C74154"/>
    <w:rsid w:val="00C85DF5"/>
    <w:rsid w:val="00C93C8A"/>
    <w:rsid w:val="00C93FF5"/>
    <w:rsid w:val="00C96D94"/>
    <w:rsid w:val="00CB3818"/>
    <w:rsid w:val="00CC0C80"/>
    <w:rsid w:val="00CC20A1"/>
    <w:rsid w:val="00CC3ECE"/>
    <w:rsid w:val="00CC6FB4"/>
    <w:rsid w:val="00CD0BC6"/>
    <w:rsid w:val="00CD6CFE"/>
    <w:rsid w:val="00CF2323"/>
    <w:rsid w:val="00CF2894"/>
    <w:rsid w:val="00CF637D"/>
    <w:rsid w:val="00CF728A"/>
    <w:rsid w:val="00D10717"/>
    <w:rsid w:val="00D1292D"/>
    <w:rsid w:val="00D202DB"/>
    <w:rsid w:val="00D24F4B"/>
    <w:rsid w:val="00D269C2"/>
    <w:rsid w:val="00D30791"/>
    <w:rsid w:val="00D37DD7"/>
    <w:rsid w:val="00D56782"/>
    <w:rsid w:val="00D66172"/>
    <w:rsid w:val="00D67250"/>
    <w:rsid w:val="00D70293"/>
    <w:rsid w:val="00D8519B"/>
    <w:rsid w:val="00D87CC0"/>
    <w:rsid w:val="00D9383B"/>
    <w:rsid w:val="00D95539"/>
    <w:rsid w:val="00DB31F5"/>
    <w:rsid w:val="00DD5D6F"/>
    <w:rsid w:val="00DD7A3C"/>
    <w:rsid w:val="00DF1046"/>
    <w:rsid w:val="00DF39B0"/>
    <w:rsid w:val="00E003CC"/>
    <w:rsid w:val="00E11689"/>
    <w:rsid w:val="00E15979"/>
    <w:rsid w:val="00E313B3"/>
    <w:rsid w:val="00E34242"/>
    <w:rsid w:val="00E46B43"/>
    <w:rsid w:val="00E63A34"/>
    <w:rsid w:val="00E759E8"/>
    <w:rsid w:val="00E80785"/>
    <w:rsid w:val="00E830EE"/>
    <w:rsid w:val="00E8627E"/>
    <w:rsid w:val="00E91B93"/>
    <w:rsid w:val="00EA7E57"/>
    <w:rsid w:val="00EB1000"/>
    <w:rsid w:val="00EB35A7"/>
    <w:rsid w:val="00EB6949"/>
    <w:rsid w:val="00EC7AF7"/>
    <w:rsid w:val="00EE7028"/>
    <w:rsid w:val="00EF28D0"/>
    <w:rsid w:val="00F01B21"/>
    <w:rsid w:val="00F14B06"/>
    <w:rsid w:val="00F16FC7"/>
    <w:rsid w:val="00F20336"/>
    <w:rsid w:val="00F26872"/>
    <w:rsid w:val="00F34ACA"/>
    <w:rsid w:val="00F3718B"/>
    <w:rsid w:val="00F450DD"/>
    <w:rsid w:val="00F86270"/>
    <w:rsid w:val="00F86E93"/>
    <w:rsid w:val="00F964DC"/>
    <w:rsid w:val="00FA1378"/>
    <w:rsid w:val="00FB0F69"/>
    <w:rsid w:val="00FB3FA0"/>
    <w:rsid w:val="00FC5A04"/>
    <w:rsid w:val="00FD25CB"/>
    <w:rsid w:val="00FE0B80"/>
    <w:rsid w:val="00FF3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4298"/>
  <w15:chartTrackingRefBased/>
  <w15:docId w15:val="{F8837D2A-19C2-4698-889A-AB30EC39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DFD"/>
    <w:pPr>
      <w:spacing w:before="120" w:after="120" w:line="240" w:lineRule="auto"/>
    </w:pPr>
    <w:rPr>
      <w:rFonts w:ascii="Trebuchet MS" w:eastAsia="Times New Roman" w:hAnsi="Trebuchet MS" w:cs="Times New Roman"/>
      <w:kern w:val="0"/>
      <w:sz w:val="20"/>
      <w:szCs w:val="24"/>
      <w14:ligatures w14:val="none"/>
    </w:rPr>
  </w:style>
  <w:style w:type="paragraph" w:styleId="Titlu1">
    <w:name w:val="heading 1"/>
    <w:basedOn w:val="Normal"/>
    <w:next w:val="Normal"/>
    <w:link w:val="Titlu1Caracter"/>
    <w:uiPriority w:val="9"/>
    <w:qFormat/>
    <w:rsid w:val="00EC7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C7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C7AF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C7AF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C7AF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C7A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7A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7A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7A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7AF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C7AF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C7AF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C7AF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C7AF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C7A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C7A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C7A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C7AF7"/>
    <w:rPr>
      <w:rFonts w:eastAsiaTheme="majorEastAsia" w:cstheme="majorBidi"/>
      <w:color w:val="272727" w:themeColor="text1" w:themeTint="D8"/>
    </w:rPr>
  </w:style>
  <w:style w:type="paragraph" w:styleId="Titlu">
    <w:name w:val="Title"/>
    <w:basedOn w:val="Normal"/>
    <w:next w:val="Normal"/>
    <w:link w:val="TitluCaracter"/>
    <w:qFormat/>
    <w:rsid w:val="00EC7AF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EC7A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C7A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7A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C7A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7AF7"/>
    <w:rPr>
      <w:i/>
      <w:iCs/>
      <w:color w:val="404040" w:themeColor="text1" w:themeTint="BF"/>
    </w:rPr>
  </w:style>
  <w:style w:type="paragraph" w:styleId="Listparagraf">
    <w:name w:val="List Paragraph"/>
    <w:aliases w:val="Akapit z listą BS,Outlines a.b.c.,List_Paragraph,Multilevel para_II,Akapit z lista BS,List Paragraph11,Normal bullet 2,tabla negro,body 2,Citation List,본문(내용),List Paragraph (numbered (a)),Forth level,List1,Listă colorată - Accentuare 11"/>
    <w:basedOn w:val="Normal"/>
    <w:link w:val="ListparagrafCaracter"/>
    <w:uiPriority w:val="34"/>
    <w:qFormat/>
    <w:rsid w:val="00EC7AF7"/>
    <w:pPr>
      <w:ind w:left="720"/>
      <w:contextualSpacing/>
    </w:pPr>
  </w:style>
  <w:style w:type="character" w:styleId="Accentuareintens">
    <w:name w:val="Intense Emphasis"/>
    <w:basedOn w:val="Fontdeparagrafimplicit"/>
    <w:uiPriority w:val="21"/>
    <w:qFormat/>
    <w:rsid w:val="00EC7AF7"/>
    <w:rPr>
      <w:i/>
      <w:iCs/>
      <w:color w:val="0F4761" w:themeColor="accent1" w:themeShade="BF"/>
    </w:rPr>
  </w:style>
  <w:style w:type="paragraph" w:styleId="Citatintens">
    <w:name w:val="Intense Quote"/>
    <w:basedOn w:val="Normal"/>
    <w:next w:val="Normal"/>
    <w:link w:val="CitatintensCaracter"/>
    <w:uiPriority w:val="30"/>
    <w:qFormat/>
    <w:rsid w:val="00EC7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C7AF7"/>
    <w:rPr>
      <w:i/>
      <w:iCs/>
      <w:color w:val="0F4761" w:themeColor="accent1" w:themeShade="BF"/>
    </w:rPr>
  </w:style>
  <w:style w:type="character" w:styleId="Referireintens">
    <w:name w:val="Intense Reference"/>
    <w:basedOn w:val="Fontdeparagrafimplicit"/>
    <w:uiPriority w:val="32"/>
    <w:qFormat/>
    <w:rsid w:val="00EC7AF7"/>
    <w:rPr>
      <w:b/>
      <w:bCs/>
      <w:smallCaps/>
      <w:color w:val="0F4761" w:themeColor="accent1" w:themeShade="BF"/>
      <w:spacing w:val="5"/>
    </w:rPr>
  </w:style>
  <w:style w:type="paragraph" w:customStyle="1" w:styleId="instruct">
    <w:name w:val="instruct"/>
    <w:basedOn w:val="Normal"/>
    <w:rsid w:val="00EC7AF7"/>
    <w:pPr>
      <w:widowControl w:val="0"/>
      <w:autoSpaceDE w:val="0"/>
      <w:autoSpaceDN w:val="0"/>
      <w:adjustRightInd w:val="0"/>
      <w:spacing w:before="40" w:after="40"/>
    </w:pPr>
    <w:rPr>
      <w:rFonts w:cs="Arial"/>
      <w:i/>
      <w:iCs/>
      <w:szCs w:val="21"/>
      <w:lang w:eastAsia="sk-SK"/>
    </w:rPr>
  </w:style>
  <w:style w:type="paragraph" w:styleId="Antet">
    <w:name w:val="header"/>
    <w:basedOn w:val="Normal"/>
    <w:link w:val="AntetCaracter"/>
    <w:rsid w:val="00EC7AF7"/>
    <w:pPr>
      <w:tabs>
        <w:tab w:val="center" w:pos="4320"/>
        <w:tab w:val="right" w:pos="8640"/>
      </w:tabs>
    </w:pPr>
  </w:style>
  <w:style w:type="character" w:customStyle="1" w:styleId="AntetCaracter">
    <w:name w:val="Antet Caracter"/>
    <w:basedOn w:val="Fontdeparagrafimplicit"/>
    <w:link w:val="Antet"/>
    <w:rsid w:val="00EC7AF7"/>
    <w:rPr>
      <w:rFonts w:ascii="Trebuchet MS" w:eastAsia="Times New Roman" w:hAnsi="Trebuchet MS" w:cs="Times New Roman"/>
      <w:kern w:val="0"/>
      <w:sz w:val="20"/>
      <w:szCs w:val="24"/>
      <w14:ligatures w14:val="none"/>
    </w:rPr>
  </w:style>
  <w:style w:type="paragraph" w:styleId="NormalWeb">
    <w:name w:val="Normal (Web)"/>
    <w:basedOn w:val="Normal"/>
    <w:uiPriority w:val="99"/>
    <w:rsid w:val="00EC7AF7"/>
    <w:pPr>
      <w:spacing w:before="100" w:beforeAutospacing="1" w:after="100" w:afterAutospacing="1"/>
    </w:pPr>
    <w:rPr>
      <w:rFonts w:ascii="Times New Roman" w:hAnsi="Times New Roman"/>
      <w:sz w:val="24"/>
      <w:lang w:val="en-US"/>
    </w:rPr>
  </w:style>
  <w:style w:type="character" w:customStyle="1" w:styleId="ListparagrafCaracter">
    <w:name w:val="Listă paragraf Caracter"/>
    <w:aliases w:val="Akapit z listą BS Caracter,Outlines a.b.c. Caracter,List_Paragraph Caracter,Multilevel para_II Caracter,Akapit z lista BS Caracter,List Paragraph11 Caracter,Normal bullet 2 Caracter,tabla negro Caracter,body 2 Caracter"/>
    <w:link w:val="Listparagraf"/>
    <w:uiPriority w:val="34"/>
    <w:qFormat/>
    <w:rsid w:val="00EC7AF7"/>
  </w:style>
  <w:style w:type="character" w:customStyle="1" w:styleId="salnttl1">
    <w:name w:val="s_aln_ttl1"/>
    <w:rsid w:val="00EC7AF7"/>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EC7AF7"/>
    <w:rPr>
      <w:rFonts w:ascii="Verdana" w:hAnsi="Verdana" w:hint="default"/>
      <w:b w:val="0"/>
      <w:bCs w:val="0"/>
      <w:color w:val="000000"/>
      <w:sz w:val="20"/>
      <w:szCs w:val="20"/>
      <w:shd w:val="clear" w:color="auto" w:fill="FFFFFF"/>
    </w:rPr>
  </w:style>
  <w:style w:type="character" w:customStyle="1" w:styleId="slitbdy">
    <w:name w:val="s_lit_bdy"/>
    <w:rsid w:val="00EC7AF7"/>
    <w:rPr>
      <w:rFonts w:ascii="Verdana" w:hAnsi="Verdana" w:hint="default"/>
      <w:b w:val="0"/>
      <w:bCs w:val="0"/>
      <w:color w:val="000000"/>
      <w:sz w:val="20"/>
      <w:szCs w:val="20"/>
      <w:shd w:val="clear" w:color="auto" w:fill="FFFFFF"/>
    </w:rPr>
  </w:style>
  <w:style w:type="paragraph" w:customStyle="1" w:styleId="Standard">
    <w:name w:val="Standard"/>
    <w:rsid w:val="00EC7AF7"/>
    <w:pPr>
      <w:suppressAutoHyphens/>
      <w:spacing w:line="252" w:lineRule="auto"/>
      <w:jc w:val="both"/>
      <w:textAlignment w:val="baseline"/>
    </w:pPr>
    <w:rPr>
      <w:rFonts w:ascii="Calibri" w:eastAsia="Times New Roman" w:hAnsi="Calibri" w:cs="Calibri"/>
      <w:kern w:val="1"/>
      <w:lang w:val="en-US" w:eastAsia="zh-CN"/>
      <w14:ligatures w14:val="none"/>
    </w:rPr>
  </w:style>
  <w:style w:type="paragraph" w:customStyle="1" w:styleId="Default">
    <w:name w:val="Default"/>
    <w:rsid w:val="00EC7AF7"/>
    <w:pPr>
      <w:autoSpaceDE w:val="0"/>
      <w:autoSpaceDN w:val="0"/>
      <w:adjustRightInd w:val="0"/>
      <w:spacing w:after="0" w:line="240" w:lineRule="auto"/>
    </w:pPr>
    <w:rPr>
      <w:rFonts w:ascii="Wingdings" w:eastAsia="Aptos" w:hAnsi="Wingdings" w:cs="Wingdings"/>
      <w:color w:val="000000"/>
      <w:kern w:val="0"/>
      <w:sz w:val="24"/>
      <w:szCs w:val="24"/>
      <w14:ligatures w14:val="none"/>
    </w:rPr>
  </w:style>
  <w:style w:type="character" w:styleId="Robust">
    <w:name w:val="Strong"/>
    <w:uiPriority w:val="22"/>
    <w:qFormat/>
    <w:rsid w:val="00EC7AF7"/>
    <w:rPr>
      <w:b/>
      <w:bCs/>
    </w:rPr>
  </w:style>
  <w:style w:type="character" w:customStyle="1" w:styleId="font15">
    <w:name w:val="font15"/>
    <w:basedOn w:val="Fontdeparagrafimplicit"/>
    <w:rsid w:val="00EC7AF7"/>
  </w:style>
  <w:style w:type="paragraph" w:styleId="Textcomentariu">
    <w:name w:val="annotation text"/>
    <w:basedOn w:val="Normal"/>
    <w:link w:val="TextcomentariuCaracter"/>
    <w:uiPriority w:val="99"/>
    <w:semiHidden/>
    <w:unhideWhenUsed/>
    <w:rPr>
      <w:szCs w:val="20"/>
    </w:rPr>
  </w:style>
  <w:style w:type="character" w:customStyle="1" w:styleId="TextcomentariuCaracter">
    <w:name w:val="Text comentariu Caracter"/>
    <w:basedOn w:val="Fontdeparagrafimplicit"/>
    <w:link w:val="Textcomentariu"/>
    <w:uiPriority w:val="99"/>
    <w:semiHidden/>
    <w:rPr>
      <w:rFonts w:ascii="Trebuchet MS" w:eastAsia="Times New Roman" w:hAnsi="Trebuchet MS" w:cs="Times New Roman"/>
      <w:kern w:val="0"/>
      <w:sz w:val="20"/>
      <w:szCs w:val="20"/>
      <w14:ligatures w14:val="none"/>
    </w:rPr>
  </w:style>
  <w:style w:type="character" w:styleId="Referincomentariu">
    <w:name w:val="annotation reference"/>
    <w:basedOn w:val="Fontdeparagrafimplic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0C72D-9742-44EB-99A2-9B37D9724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Gaci</dc:creator>
  <cp:keywords/>
  <dc:description/>
  <cp:lastModifiedBy>Calin Archiudean</cp:lastModifiedBy>
  <cp:revision>29</cp:revision>
  <cp:lastPrinted>2026-10-12T05:06:00Z</cp:lastPrinted>
  <dcterms:created xsi:type="dcterms:W3CDTF">2026-10-12T08:30:00Z</dcterms:created>
  <dcterms:modified xsi:type="dcterms:W3CDTF">2026-10-16T06:59:00Z</dcterms:modified>
</cp:coreProperties>
</file>