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CE75" w14:textId="4B13A0C2" w:rsidR="00EA7B13" w:rsidRDefault="00EA7B13">
      <w:r>
        <w:rPr>
          <w:noProof/>
        </w:rPr>
        <w:drawing>
          <wp:inline distT="0" distB="0" distL="0" distR="0" wp14:anchorId="4B0B1D66" wp14:editId="0473B39E">
            <wp:extent cx="5397500" cy="3143250"/>
            <wp:effectExtent l="0" t="0" r="12700" b="0"/>
            <wp:docPr id="9565186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2E30571" w14:textId="331F0B61" w:rsidR="00DF1F95" w:rsidRPr="00DF1F95" w:rsidRDefault="00DF1F95">
      <w:pPr>
        <w:rPr>
          <w:i/>
          <w:iCs/>
        </w:rPr>
      </w:pPr>
      <w:r w:rsidRPr="00DF1F95">
        <w:rPr>
          <w:i/>
          <w:iCs/>
        </w:rPr>
        <w:t>Source : Compte administratif, 2020, 2021, 2022, et budget 2023</w:t>
      </w:r>
    </w:p>
    <w:sectPr w:rsidR="00DF1F95" w:rsidRPr="00DF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13"/>
    <w:rsid w:val="00DF1F95"/>
    <w:rsid w:val="00E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E9AC"/>
  <w15:chartTrackingRefBased/>
  <w15:docId w15:val="{515D878A-556F-475B-AC19-4C4000D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fr-FR" sz="1400">
                <a:solidFill>
                  <a:schemeClr val="tx1"/>
                </a:solidFill>
              </a:rPr>
              <a:t>Dette</a:t>
            </a:r>
            <a:r>
              <a:rPr lang="fr-FR" sz="1400" baseline="0">
                <a:solidFill>
                  <a:schemeClr val="tx1"/>
                </a:solidFill>
              </a:rPr>
              <a:t> de la commune de </a:t>
            </a:r>
          </a:p>
          <a:p>
            <a:pPr>
              <a:defRPr>
                <a:solidFill>
                  <a:schemeClr val="tx1"/>
                </a:solidFill>
              </a:defRPr>
            </a:pPr>
            <a:r>
              <a:rPr lang="fr-FR" sz="1400" baseline="0">
                <a:solidFill>
                  <a:schemeClr val="tx1"/>
                </a:solidFill>
              </a:rPr>
              <a:t>POrt-VEndres, 2020 - 2023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306332561371005"/>
          <c:y val="0.32111381531853972"/>
          <c:w val="0.76593348772579894"/>
          <c:h val="0.564953789867175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Dette, échelle de gauche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elete val="1"/>
          </c:dLbls>
          <c:cat>
            <c:strRef>
              <c:f>Feuil1!$A$2:$A$5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 (prévu)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686</c:v>
                </c:pt>
                <c:pt idx="1">
                  <c:v>1623</c:v>
                </c:pt>
                <c:pt idx="2">
                  <c:v>2353</c:v>
                </c:pt>
                <c:pt idx="3">
                  <c:v>3355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59-4E42-B971-33D6B002EA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axId val="687021056"/>
        <c:axId val="687016480"/>
      </c:barChart>
      <c:lineChart>
        <c:grouping val="standard"/>
        <c:varyColors val="0"/>
        <c:ser>
          <c:idx val="1"/>
          <c:order val="1"/>
          <c:tx>
            <c:strRef>
              <c:f>Feuil1!$C$1</c:f>
              <c:strCache>
                <c:ptCount val="1"/>
                <c:pt idx="0">
                  <c:v>Dette par habitant, échelle de droite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Feuil1!$A$2:$A$5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 (prévu)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128</c:v>
                </c:pt>
                <c:pt idx="1">
                  <c:v>291</c:v>
                </c:pt>
                <c:pt idx="2">
                  <c:v>423</c:v>
                </c:pt>
                <c:pt idx="3">
                  <c:v>604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59-4E42-B971-33D6B002EA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851424"/>
        <c:axId val="548848256"/>
      </c:lineChart>
      <c:catAx>
        <c:axId val="68702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87016480"/>
        <c:crosses val="autoZero"/>
        <c:auto val="1"/>
        <c:lblAlgn val="ctr"/>
        <c:lblOffset val="100"/>
        <c:noMultiLvlLbl val="0"/>
      </c:catAx>
      <c:valAx>
        <c:axId val="6870164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100" baseline="0"/>
                  <a:t>Milliers d'euros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87021056"/>
        <c:crosses val="autoZero"/>
        <c:crossBetween val="between"/>
        <c:majorUnit val="1000"/>
      </c:valAx>
      <c:valAx>
        <c:axId val="54884825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100" baseline="0"/>
                  <a:t>Euros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8851424"/>
        <c:crosses val="max"/>
        <c:crossBetween val="between"/>
        <c:majorUnit val="200"/>
      </c:valAx>
      <c:catAx>
        <c:axId val="5488514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488482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Paget-Blanc</dc:creator>
  <cp:keywords/>
  <dc:description/>
  <cp:lastModifiedBy>Eric Paget-Blanc</cp:lastModifiedBy>
  <cp:revision>1</cp:revision>
  <dcterms:created xsi:type="dcterms:W3CDTF">2023-04-24T14:02:00Z</dcterms:created>
  <dcterms:modified xsi:type="dcterms:W3CDTF">2023-04-24T14:28:00Z</dcterms:modified>
</cp:coreProperties>
</file>