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38" w:rsidRDefault="00A16853" w:rsidP="00FC2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Фестиваль ідей </w:t>
      </w:r>
    </w:p>
    <w:p w:rsidR="00A16853" w:rsidRDefault="00A16853" w:rsidP="00FC2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учасників «Школи молодого керівника»</w:t>
      </w:r>
    </w:p>
    <w:p w:rsidR="00A16853" w:rsidRDefault="00A16853" w:rsidP="00FC2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 теми: «Розвиток навчального закладу в сучасних умовах»</w:t>
      </w:r>
    </w:p>
    <w:p w:rsidR="00FC2B38" w:rsidRDefault="00FC2B38" w:rsidP="00FC2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C2B38" w:rsidRDefault="00FC2B38" w:rsidP="00A1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Тема виступу: «Співпраця з батьківською громадськістю (о</w:t>
      </w:r>
      <w:r w:rsidR="007C0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рганізація роботи Гімназійного Благодійного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онду)»</w:t>
      </w:r>
    </w:p>
    <w:p w:rsidR="00F670D0" w:rsidRDefault="00F670D0" w:rsidP="00A1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Доповідач: Смірнова Тетяна Юріївна, директор Гадяцької гімназії імені Олени Пчілки Гадяцької </w:t>
      </w:r>
      <w:r w:rsidR="00F551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Полтавської області.</w:t>
      </w:r>
    </w:p>
    <w:p w:rsidR="00F670D0" w:rsidRDefault="00F670D0" w:rsidP="00A16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Дані: стаж роботи – 26 років, на посаді директора – 2 роки 8 місяців, вчитель-методист,  вчитель вищої кваліфікаційної категорії,  відмінник освіти України.</w:t>
      </w:r>
    </w:p>
    <w:p w:rsidR="007C0D32" w:rsidRDefault="007C0D32" w:rsidP="00751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C0D32" w:rsidRDefault="007C0D32" w:rsidP="00751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Дозвольте поділитися з вами досвідом  співпраці з батьківською громадськістю, зокрема організацією роботи  Гімназійного Благодійного Фонду Гадяцької гімназії імені Олени Пчілки</w:t>
      </w:r>
      <w:r w:rsidR="00316B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Гадяцької міської ради Полтавської області.</w:t>
      </w:r>
    </w:p>
    <w:p w:rsidR="00397505" w:rsidRDefault="00613824" w:rsidP="00751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Коротко про заклад. Коріння історії сягає аж у 1912 рік, сучасній будівлі - 50 років. </w:t>
      </w:r>
      <w:r w:rsidR="00397505">
        <w:rPr>
          <w:rFonts w:ascii="Times New Roman" w:hAnsi="Times New Roman" w:cs="Times New Roman"/>
          <w:sz w:val="28"/>
          <w:szCs w:val="28"/>
          <w:lang w:val="uk-UA"/>
        </w:rPr>
        <w:t>Гадяцька гімназія імені Олени Пчілки сьогодні -  це: 23</w:t>
      </w:r>
      <w:r w:rsidR="00397505" w:rsidRPr="00D30CA6">
        <w:rPr>
          <w:rFonts w:ascii="Times New Roman" w:hAnsi="Times New Roman" w:cs="Times New Roman"/>
          <w:sz w:val="28"/>
          <w:szCs w:val="28"/>
          <w:lang w:val="uk-UA"/>
        </w:rPr>
        <w:t xml:space="preserve"> класи, 5</w:t>
      </w:r>
      <w:r w:rsidR="00397505">
        <w:rPr>
          <w:rFonts w:ascii="Times New Roman" w:hAnsi="Times New Roman" w:cs="Times New Roman"/>
          <w:sz w:val="28"/>
          <w:szCs w:val="28"/>
          <w:lang w:val="uk-UA"/>
        </w:rPr>
        <w:t>16 учнів, 53</w:t>
      </w:r>
      <w:r w:rsidR="00397505" w:rsidRPr="00D30CA6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працівники.</w:t>
      </w:r>
      <w:r w:rsidR="00397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505" w:rsidRPr="00BD4B6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Атмосфера натхненної праці, дух творчості, добра</w:t>
      </w:r>
      <w:r w:rsidR="0039750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  <w:r w:rsidR="00397505" w:rsidRPr="00BD4B6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аура самопожер</w:t>
      </w:r>
      <w:r w:rsidR="00397505" w:rsidRPr="00BD4B6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softHyphen/>
        <w:t xml:space="preserve">тви в </w:t>
      </w:r>
      <w:r w:rsidR="0039750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ім'я дитини притаманні учителям</w:t>
      </w:r>
      <w:r w:rsidR="00397505" w:rsidRPr="00BD4B6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095B7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нашого закладу</w:t>
      </w:r>
      <w:r w:rsidR="00397505" w:rsidRPr="00BD4B6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</w:t>
      </w:r>
      <w:r w:rsidR="0039750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Педагоги постійно працюють над підвищенням </w:t>
      </w:r>
      <w:r w:rsidR="00397505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майстерності. Як результат -  8 учителів нагороджено грамотою МОН України, 7 – мають звання «Відмінник освіти України», 7 – «вчитель – методист», 9 – «старший вчитель», 24 – вищу кваліфікаційну категорію. </w:t>
      </w:r>
      <w:r w:rsidR="003975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429C8" w:rsidRDefault="00397505" w:rsidP="00751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0CA6">
        <w:rPr>
          <w:rFonts w:ascii="Times New Roman" w:hAnsi="Times New Roman" w:cs="Times New Roman"/>
          <w:sz w:val="28"/>
          <w:szCs w:val="28"/>
          <w:lang w:val="uk-UA"/>
        </w:rPr>
        <w:t>У закладі реалізуються два профілі навчання: економічний та інформаційно – технологічний.</w:t>
      </w:r>
    </w:p>
    <w:p w:rsidR="00231A15" w:rsidRPr="00A16853" w:rsidRDefault="00DC6A2B" w:rsidP="00F44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433A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ропоную  розглянути </w:t>
      </w:r>
      <w:r w:rsidR="00231A15" w:rsidRPr="00A1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типи шкільних організацій батьків, які склалися в реаліях, та їх взаємодію з керівництвом </w:t>
      </w:r>
      <w:r w:rsidR="00FC23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закладів</w:t>
      </w:r>
      <w:r w:rsidR="00231A15" w:rsidRPr="00A168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F40C4" w:rsidRDefault="00231A15" w:rsidP="006156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Практично у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функціонує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3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батьківський</w:t>
      </w:r>
      <w:proofErr w:type="spellEnd"/>
      <w:r w:rsidRPr="0023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комітет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нормативна база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визначена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наказом МОНУ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02.06.2004р. за №440. На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примірного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</w:t>
      </w:r>
      <w:r w:rsidR="006B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начає</w:t>
      </w:r>
      <w:proofErr w:type="spellEnd"/>
      <w:r w:rsidR="006B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</w:t>
      </w:r>
      <w:proofErr w:type="spellEnd"/>
      <w:r w:rsidR="006B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локальне</w:t>
      </w:r>
      <w:proofErr w:type="spellEnd"/>
      <w:r w:rsidR="006B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="006B1A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яким передбачається співпраця </w:t>
      </w: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CF4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4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</w:t>
      </w:r>
      <w:r w:rsidR="00CF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proofErr w:type="spellEnd"/>
      <w:r w:rsidR="00CF4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4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CF40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1A15" w:rsidRDefault="00231A15" w:rsidP="00DA0D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утворена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підзаконним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актом, вона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юридично-правові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інтересів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 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педагогічному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D6012" w:rsidRPr="00BD6012" w:rsidRDefault="00BD6012" w:rsidP="00DA0D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досвіду роботи зазначу, що результативні у своїй роботі батьківські комітети класів, а не шкільні.</w:t>
      </w:r>
    </w:p>
    <w:p w:rsidR="00FC23BA" w:rsidRPr="00231A15" w:rsidRDefault="002B0165" w:rsidP="00930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Наступною організацією, яка тако</w:t>
      </w:r>
      <w:r w:rsidR="000B59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 </w:t>
      </w:r>
      <w:r w:rsidR="000B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9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="0031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</w:t>
      </w:r>
      <w:proofErr w:type="spellEnd"/>
      <w:r w:rsidR="0031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1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spellEnd"/>
      <w:r w:rsidR="003137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31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узаконен</w:t>
      </w:r>
      <w:r w:rsidR="003137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- </w:t>
      </w:r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37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1B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8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58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піклувальн</w:t>
      </w:r>
      <w:proofErr w:type="spellEnd"/>
      <w:r w:rsidR="0058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="0058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</w:t>
      </w:r>
      <w:r w:rsidR="0058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="00FC23BA" w:rsidRPr="0023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31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(наказ МОНУ за №45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05.02.2013р.,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зареєстрований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Міністерстві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спроба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залучити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підприємців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зразок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колишніх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шефських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="00FC23BA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3BA" w:rsidRPr="00231A15" w:rsidRDefault="00FC23BA" w:rsidP="00930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930F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двотисячних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роках в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та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поважним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піклувальні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працювали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усе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пішло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спад.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взагалі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виключенням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сільських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місцевостей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добровільно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бажали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свою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чергу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відсторонилися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можливого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A15" w:rsidRPr="00231A15" w:rsidRDefault="00231A15" w:rsidP="00986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Рада </w:t>
      </w:r>
      <w:proofErr w:type="spellStart"/>
      <w:r w:rsidRPr="0023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міністерським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(наказ МОНУ №159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27.03.2001р.),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об’єднує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своєму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учителів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(5-11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громадськість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Зазначена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підзаконним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документом, на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відміну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E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організаційно-наглядові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A71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такі як</w:t>
      </w: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A15" w:rsidRPr="00231A15" w:rsidRDefault="00231A15" w:rsidP="00D823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затверджувати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контролювати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1A15" w:rsidRPr="00231A15" w:rsidRDefault="00231A15" w:rsidP="00231A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разом з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адміністрацією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контролювати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1A15" w:rsidRPr="00231A15" w:rsidRDefault="00231A15" w:rsidP="00231A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педагогічною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радою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нагородження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медалями,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похвальними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листами та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похвальними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грамотами;</w:t>
      </w:r>
    </w:p>
    <w:p w:rsidR="00231A15" w:rsidRPr="00231A15" w:rsidRDefault="00231A15" w:rsidP="00231A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погоджувати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на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1A15" w:rsidRPr="00231A15" w:rsidRDefault="00231A15" w:rsidP="00231A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атестаційної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1A15" w:rsidRPr="00231A15" w:rsidRDefault="00231A15" w:rsidP="00231A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організувати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медичним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1A15" w:rsidRPr="00231A15" w:rsidRDefault="00231A15" w:rsidP="00D823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(!)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ініціювати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кадрових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A15" w:rsidRPr="00492468" w:rsidRDefault="00231A15" w:rsidP="00863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63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</w:t>
      </w:r>
      <w:r w:rsidR="00727A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 </w:t>
      </w:r>
      <w:r w:rsidRPr="00863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благодійну діяльність та благодійні організації» </w:t>
      </w:r>
      <w:r w:rsidR="00727A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863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 від 05.07.2012р. за №5073-</w:t>
      </w: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863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зі змінами) однією зі сфер благодійництва визначило освіту. </w:t>
      </w: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благодійних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безоплатну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передачу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майна», «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безоплатне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набувачів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благодійної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4924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Навчальні заклади мали законодавче підґрунтя для створення і функціонування благодійних фондів.</w:t>
      </w:r>
    </w:p>
    <w:p w:rsidR="00231A15" w:rsidRPr="00515EA8" w:rsidRDefault="00231A15" w:rsidP="00515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15E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Оскільки з чотирьох сфер діяльності школи (навчально-виховна, кадрово-організаційна, фінансово-господарська та соціальна) найбільше проблем виникає у сфері фінансово-господарській, то поступово співробітництво адміністрації школи з тією чи іншою громадською організацією батьків максимально зосередилось саме на цій сфері.</w:t>
      </w:r>
    </w:p>
    <w:p w:rsidR="00231A15" w:rsidRPr="00231A15" w:rsidRDefault="004A1B6D" w:rsidP="00BF2E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Відтепер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докладніше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співпрацю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</w:t>
      </w:r>
      <w:r w:rsidR="0072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зацією</w:t>
      </w:r>
      <w:proofErr w:type="spellEnd"/>
      <w:r w:rsidR="0072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="0072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72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</w:t>
      </w:r>
      <w:proofErr w:type="spellEnd"/>
      <w:r w:rsidR="00727A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господарській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A15" w:rsidRPr="00231A15" w:rsidRDefault="004D6F26" w:rsidP="00BF2E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аріанти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різні</w:t>
      </w:r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По-перше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переважна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і не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спромоглася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легалізувати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благодійників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проходять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банк, закон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порушується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готівка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зберігається</w:t>
      </w:r>
      <w:proofErr w:type="spellEnd"/>
      <w:r w:rsidR="002C7B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2C7B72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якось</w:t>
      </w:r>
      <w:proofErr w:type="spellEnd"/>
      <w:r w:rsidR="002C7B72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7B72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витрачається</w:t>
      </w:r>
      <w:proofErr w:type="spellEnd"/>
      <w:r w:rsidR="002C7B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закрита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публічна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 та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журналістам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«на гора»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видаються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«практики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крайнощів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31A15" w:rsidRPr="00231A15" w:rsidRDefault="00231A15" w:rsidP="006B20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з них: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готівка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збирається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класах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(батьками та/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класними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керівниками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переходять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фактичне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шкільної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звітує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батьками.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Зрозуміло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батьківською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громадськістю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незначний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Маємо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«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сильний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–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слабка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громадськість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державне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школою з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елементами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A15" w:rsidRPr="00231A15" w:rsidRDefault="008F58F8" w:rsidP="004615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готівка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збирається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 кожного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передається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окреме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офіс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офісу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розподілом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готівки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такому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вірогідні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сильний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– сильна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громадськість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слабкий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– сильна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громадськість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потрапляють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активу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B01A0" w:rsidRDefault="00E45F29" w:rsidP="004615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Має місце така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благодійні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внески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поступають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картковий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комерційному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банку. </w:t>
      </w:r>
    </w:p>
    <w:p w:rsidR="00231A15" w:rsidRPr="004615C6" w:rsidRDefault="00231A15" w:rsidP="004615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5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 є школи, які легалізували і громадську організацію</w:t>
      </w:r>
      <w:r w:rsidR="00EB01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батьків, і кошти на банківському рахунку.</w:t>
      </w:r>
      <w:r w:rsidRPr="00F35B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615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Співпраця в них побудована на довірі та взаємоповазі двох сторін, без яких сучасна школа вижити не зможе: педагогів на чолі з директором, з одного боку,</w:t>
      </w:r>
      <w:r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15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батьків учнів, на чолі з головою батьківського комітету</w:t>
      </w:r>
      <w:r w:rsidR="002C4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4615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головою благодійного фонду</w:t>
      </w:r>
      <w:r w:rsidRPr="004615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 іншого.</w:t>
      </w:r>
      <w:r w:rsidR="008A74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таких  закладів відноситься і Гадяцька гімназія імені Олени Пчілки. Наш фонд існує з 2005року.</w:t>
      </w:r>
    </w:p>
    <w:p w:rsidR="00231A15" w:rsidRDefault="00366F13" w:rsidP="00450F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ємо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консолідований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кошторис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доходів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демократично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спільному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="00133C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 у присутності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школи та голови </w:t>
      </w:r>
      <w:r w:rsidR="00133C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Благодійного фонду</w:t>
      </w:r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право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дорадчого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голосу на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зібраннях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висуваються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шкільною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адміністрацією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лобіюванні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статей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шкільних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абсолютно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переконливими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інакше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відхилені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батьками.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Аналогічно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дорадчим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голосом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вирішуються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 – кадрово-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організаційної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навчально-виховної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є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демократія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справжнє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«державно-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громадське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231A15" w:rsidRPr="0023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E6582" w:rsidRDefault="00EE6582" w:rsidP="00450F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E6582" w:rsidRPr="00EE6582" w:rsidRDefault="00EE6582" w:rsidP="00EE6582">
      <w:pPr>
        <w:shd w:val="clear" w:color="auto" w:fill="FFFFFF"/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запитаннями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респондентів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потреби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займається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розподілом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Про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звітність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витрачених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батьківським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комітетом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фонд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витрачені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займається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розподілом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фонду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Про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Як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вважаєте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вдосконалювати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необхідне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вашу думку,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батьківським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комітетом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Як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ставитесь до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ідеї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На вашу думку,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переважаючим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мотивом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загальношкільних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Яку суму за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виділити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поліпшення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вашої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залучаються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фонду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бізнесових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залучаються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фонду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донорських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членом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батьківського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EE6582" w:rsidRPr="00EE6582" w:rsidRDefault="00EE6582" w:rsidP="00EE6582">
      <w:pPr>
        <w:shd w:val="clear" w:color="auto" w:fill="FFFFFF"/>
        <w:spacing w:after="21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моніторингової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6582" w:rsidRPr="00EE6582" w:rsidRDefault="00EE6582" w:rsidP="00EE6582">
      <w:pPr>
        <w:numPr>
          <w:ilvl w:val="0"/>
          <w:numId w:val="3"/>
        </w:numPr>
        <w:shd w:val="clear" w:color="auto" w:fill="FFFFFF"/>
        <w:spacing w:before="3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Треба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вдосконалити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звітності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благодійних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структур,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ЗМІ,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бюлетені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582" w:rsidRPr="00EE6582" w:rsidRDefault="00EE6582" w:rsidP="00EE6582">
      <w:pPr>
        <w:numPr>
          <w:ilvl w:val="0"/>
          <w:numId w:val="3"/>
        </w:numPr>
        <w:shd w:val="clear" w:color="auto" w:fill="FFFFFF"/>
        <w:spacing w:before="3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залучати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спонсорських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внесків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створивши при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благодійній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фандрейзингу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582" w:rsidRPr="00EE6582" w:rsidRDefault="00EE6582" w:rsidP="00EE6582">
      <w:pPr>
        <w:numPr>
          <w:ilvl w:val="0"/>
          <w:numId w:val="3"/>
        </w:numPr>
        <w:shd w:val="clear" w:color="auto" w:fill="FFFFFF"/>
        <w:spacing w:before="3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регіональних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грантових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програмах</w:t>
      </w:r>
      <w:proofErr w:type="spellEnd"/>
      <w:r w:rsidRPr="00EE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582" w:rsidRPr="00EE6582" w:rsidRDefault="00EE6582" w:rsidP="00450F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EE6582" w:rsidRPr="00EE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DA9"/>
    <w:multiLevelType w:val="multilevel"/>
    <w:tmpl w:val="DF1C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B3AF6"/>
    <w:multiLevelType w:val="multilevel"/>
    <w:tmpl w:val="517E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C01696"/>
    <w:multiLevelType w:val="multilevel"/>
    <w:tmpl w:val="4C7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15"/>
    <w:rsid w:val="00095B7F"/>
    <w:rsid w:val="000B5916"/>
    <w:rsid w:val="00133C4B"/>
    <w:rsid w:val="00175D77"/>
    <w:rsid w:val="001B4A96"/>
    <w:rsid w:val="00227906"/>
    <w:rsid w:val="00231A15"/>
    <w:rsid w:val="0023740F"/>
    <w:rsid w:val="00250E60"/>
    <w:rsid w:val="002B0165"/>
    <w:rsid w:val="002B01B2"/>
    <w:rsid w:val="002C48F5"/>
    <w:rsid w:val="002C7B72"/>
    <w:rsid w:val="003137B2"/>
    <w:rsid w:val="00316B3C"/>
    <w:rsid w:val="00340C1A"/>
    <w:rsid w:val="00366F13"/>
    <w:rsid w:val="00397505"/>
    <w:rsid w:val="0043126F"/>
    <w:rsid w:val="00433AE7"/>
    <w:rsid w:val="00450FD7"/>
    <w:rsid w:val="004615C6"/>
    <w:rsid w:val="00492468"/>
    <w:rsid w:val="004A1B6D"/>
    <w:rsid w:val="004D6F26"/>
    <w:rsid w:val="00515EA8"/>
    <w:rsid w:val="00520B2E"/>
    <w:rsid w:val="00581BD3"/>
    <w:rsid w:val="00595589"/>
    <w:rsid w:val="005A711B"/>
    <w:rsid w:val="00613824"/>
    <w:rsid w:val="00615653"/>
    <w:rsid w:val="006B1A4F"/>
    <w:rsid w:val="006B20F5"/>
    <w:rsid w:val="006D52C8"/>
    <w:rsid w:val="00727A5C"/>
    <w:rsid w:val="00751EF9"/>
    <w:rsid w:val="007C0D32"/>
    <w:rsid w:val="008630C5"/>
    <w:rsid w:val="008A746F"/>
    <w:rsid w:val="008D348B"/>
    <w:rsid w:val="008F58F8"/>
    <w:rsid w:val="00930FC5"/>
    <w:rsid w:val="00986626"/>
    <w:rsid w:val="00A06642"/>
    <w:rsid w:val="00A16853"/>
    <w:rsid w:val="00AB352F"/>
    <w:rsid w:val="00BD6012"/>
    <w:rsid w:val="00BD6F71"/>
    <w:rsid w:val="00BF2E29"/>
    <w:rsid w:val="00CF40C4"/>
    <w:rsid w:val="00D73431"/>
    <w:rsid w:val="00D823BD"/>
    <w:rsid w:val="00DA0D6A"/>
    <w:rsid w:val="00DC6A2B"/>
    <w:rsid w:val="00E45F29"/>
    <w:rsid w:val="00EB01A0"/>
    <w:rsid w:val="00EE6582"/>
    <w:rsid w:val="00F35BD4"/>
    <w:rsid w:val="00F429C8"/>
    <w:rsid w:val="00F44C0F"/>
    <w:rsid w:val="00F551F4"/>
    <w:rsid w:val="00F670D0"/>
    <w:rsid w:val="00FC23BA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6F46-51CE-479E-ABC4-45839E41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 AdminoV ---</dc:creator>
  <cp:lastModifiedBy>Пользователь</cp:lastModifiedBy>
  <cp:revision>79</cp:revision>
  <cp:lastPrinted>2017-03-20T06:57:00Z</cp:lastPrinted>
  <dcterms:created xsi:type="dcterms:W3CDTF">2016-02-29T12:08:00Z</dcterms:created>
  <dcterms:modified xsi:type="dcterms:W3CDTF">2017-03-20T06:57:00Z</dcterms:modified>
</cp:coreProperties>
</file>