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96A" w:rsidRPr="00456242" w:rsidRDefault="00EF796A" w:rsidP="00EF7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6242">
        <w:rPr>
          <w:rFonts w:ascii="Times New Roman" w:eastAsia="Times New Roman" w:hAnsi="Times New Roman" w:cs="Times New Roman"/>
          <w:sz w:val="28"/>
          <w:szCs w:val="28"/>
          <w:lang w:eastAsia="uk-UA"/>
        </w:rPr>
        <w:t>"Шлюб і сім’я"</w:t>
      </w:r>
    </w:p>
    <w:p w:rsidR="00EF796A" w:rsidRPr="00456242" w:rsidRDefault="00EF796A" w:rsidP="00EF796A">
      <w:pPr>
        <w:shd w:val="clear" w:color="auto" w:fill="FFFDFD"/>
        <w:spacing w:after="9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EF796A" w:rsidRPr="00456242" w:rsidRDefault="00EF796A" w:rsidP="00EF796A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45624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Мета</w:t>
      </w:r>
      <w:r w:rsidRPr="0045624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: узагальнити та сформулювати з учнями поняття "шлюб сім’я", ознайомити учнів з умовами та порядком укладання шлюбу, особливостями укладання шлюбу неповнолітніми, обов’язками та правами подружжя; формувати відповідальне ставлення до прийняття життєвих рішень; розвивати емоційний інтелект учнів.</w:t>
      </w:r>
    </w:p>
    <w:p w:rsidR="00EF796A" w:rsidRPr="00456242" w:rsidRDefault="00EF796A" w:rsidP="00EF796A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45624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Методичне забезпечення та обладнання</w:t>
      </w:r>
      <w:r w:rsidRPr="0045624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: опорний конспект, зразок заяви про реєстрацію шлюбу, зразок шлюбного контракту, презентація за темою уроку, пам’ятки з висловами відомих людей про шлюб і сім’ю, проектор, комп’ютер.</w:t>
      </w:r>
    </w:p>
    <w:p w:rsidR="00EF796A" w:rsidRPr="00456242" w:rsidRDefault="00EF796A" w:rsidP="00EF796A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45624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Тип уроку</w:t>
      </w:r>
      <w:r w:rsidR="00D25452" w:rsidRPr="0045624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: урок вивчення </w:t>
      </w:r>
      <w:r w:rsidRPr="0045624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нового матеріалу.</w:t>
      </w:r>
    </w:p>
    <w:p w:rsidR="00EF796A" w:rsidRPr="00456242" w:rsidRDefault="00EF796A" w:rsidP="00EF796A">
      <w:pPr>
        <w:shd w:val="clear" w:color="auto" w:fill="FFFDFD"/>
        <w:spacing w:before="150" w:after="120" w:line="42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</w:pPr>
      <w:r w:rsidRPr="0045624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ПЛАН:</w:t>
      </w:r>
    </w:p>
    <w:p w:rsidR="00EF796A" w:rsidRPr="00456242" w:rsidRDefault="00EF796A" w:rsidP="00EF796A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45624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Поняття "шлюб" і "сім’я".</w:t>
      </w:r>
    </w:p>
    <w:p w:rsidR="00EF796A" w:rsidRPr="00456242" w:rsidRDefault="00EF796A" w:rsidP="00EF796A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45624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Умови та порядок укладання шлюбу.</w:t>
      </w:r>
    </w:p>
    <w:p w:rsidR="00EF796A" w:rsidRPr="00456242" w:rsidRDefault="00EF796A" w:rsidP="00EF796A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45624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Особливості укладання шлюбу неповнолітніми</w:t>
      </w:r>
    </w:p>
    <w:p w:rsidR="00EF796A" w:rsidRPr="00456242" w:rsidRDefault="00EF796A" w:rsidP="00EF796A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45624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Особисті немайнові та майнові права та обов’язки подружжя.</w:t>
      </w:r>
    </w:p>
    <w:p w:rsidR="00EF796A" w:rsidRPr="00456242" w:rsidRDefault="00EF796A" w:rsidP="00EF796A">
      <w:pPr>
        <w:shd w:val="clear" w:color="auto" w:fill="FFFDFD"/>
        <w:spacing w:before="150" w:after="120" w:line="42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</w:pPr>
      <w:r w:rsidRPr="0045624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Хід уроку</w:t>
      </w:r>
    </w:p>
    <w:p w:rsidR="00EF796A" w:rsidRPr="00456242" w:rsidRDefault="00EF796A" w:rsidP="00EF796A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45624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 </w:t>
      </w:r>
      <w:r w:rsidRPr="0045624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Організаційний момент</w:t>
      </w:r>
      <w:r w:rsidRPr="0045624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: привітання, позитивні налаштування на роботу.</w:t>
      </w:r>
    </w:p>
    <w:p w:rsidR="00EF796A" w:rsidRPr="00456242" w:rsidRDefault="00EF796A" w:rsidP="00EF796A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624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Вчитель.</w:t>
      </w:r>
      <w:r w:rsidRPr="0045624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 </w:t>
      </w:r>
      <w:r w:rsidRPr="0045624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Пропоную розпочати наш урок легендою.</w:t>
      </w:r>
    </w:p>
    <w:p w:rsidR="00A211FD" w:rsidRPr="00456242" w:rsidRDefault="00A211FD" w:rsidP="00A211F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</w:pPr>
      <w:r w:rsidRPr="00456242">
        <w:rPr>
          <w:rFonts w:ascii="Times New Roman" w:eastAsia="Times New Roman" w:hAnsi="Times New Roman" w:cs="Times New Roman"/>
          <w:sz w:val="28"/>
          <w:szCs w:val="28"/>
          <w:lang w:eastAsia="uk-UA"/>
        </w:rPr>
        <w:t>Чоловік з дружиною прожили довге щасливе життя в шлюбі. Вони ділилися один з одним усіма своїми секретами і переживаннями, але тільки одну річ дружина просила ніколи не робити: не заглядати в стару коробку з-під взуття, яку вона тримала на верхній полиці своєї шафи.</w:t>
      </w:r>
      <w:r w:rsidRPr="00456242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Чоловік ніколи і не запитував про вміст коробки. Він просто думав, що це було щось з особистого жіночого…</w:t>
      </w:r>
      <w:r w:rsidRPr="00456242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Але ось одного разу старенька захворіла. Коли їй стало зовсім погано, вона попросила чоловіка принести ту коробку до неї в лікарню, оскільки прийшов час відкрити таємницю.</w:t>
      </w:r>
      <w:r w:rsidRPr="00456242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Старий прийшов додому, знайшов коробку і відкрив її. Усередині були 2 в’язаних ляльки і величезна купа грошей – 95 тисяч доларів!</w:t>
      </w:r>
      <w:r w:rsidRPr="00456242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– Але… чому? Як?! – він не міг прийти до тями, приголомшений такою величезною сумою.</w:t>
      </w:r>
      <w:r w:rsidRPr="00456242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– Перед тим, як ми одружилися, – сказала старенька здивованому чоловікові, – моя бабуся повідала мені секрет щасливого шлюбу. Він полягав в тому, щоб я ніколи не сперечалася з чоловіком. Вона порадила мені кожного разу, коли я розсерджуся на тебе, мовчки сісти і зв’язати гачком одну ляльку.</w:t>
      </w:r>
      <w:r w:rsidRPr="00456242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Старий був зворушений – в коробці були всього дві ляльки. За усі 50 років спільного життя вона усього лише двічі розсердилася за нього. Він обійняв дружину і поцілував її.</w:t>
      </w:r>
      <w:r w:rsidRPr="00456242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– Але звідки ж взялися гроші? – не розумів він.</w:t>
      </w:r>
      <w:r w:rsidRPr="00456242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– А, це? – відповіла вона з посмішкою. – Це гроші, які я заробила від продажу ляльок.</w:t>
      </w:r>
    </w:p>
    <w:p w:rsidR="00EF796A" w:rsidRPr="00456242" w:rsidRDefault="00D25452" w:rsidP="00EF796A">
      <w:pPr>
        <w:numPr>
          <w:ilvl w:val="0"/>
          <w:numId w:val="2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45624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Я</w:t>
      </w:r>
      <w:r w:rsidR="00EF796A" w:rsidRPr="0045624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к називають союз чоловіка і жінки? (шлюб, сім’я)</w:t>
      </w:r>
    </w:p>
    <w:p w:rsidR="00EF796A" w:rsidRPr="00456242" w:rsidRDefault="00EF796A" w:rsidP="00EF796A">
      <w:pPr>
        <w:numPr>
          <w:ilvl w:val="0"/>
          <w:numId w:val="2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45624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Саме про шлюб і сім’ю ми будемо говорити на сьогоднішньому уроці.</w:t>
      </w:r>
    </w:p>
    <w:p w:rsidR="00A211FD" w:rsidRPr="00456242" w:rsidRDefault="00A211FD" w:rsidP="00A211FD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  <w:r w:rsidRPr="00456242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lastRenderedPageBreak/>
        <w:t>«Вислови про сім’ю»</w:t>
      </w:r>
      <w:r w:rsidR="00456242" w:rsidRPr="00456242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="00456242" w:rsidRPr="00456242">
        <w:rPr>
          <w:rFonts w:ascii="Times New Roman" w:hAnsi="Times New Roman" w:cs="Times New Roman"/>
          <w:sz w:val="28"/>
          <w:szCs w:val="28"/>
        </w:rPr>
        <w:t xml:space="preserve"> </w:t>
      </w:r>
      <w:r w:rsidR="00456242" w:rsidRPr="004562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Одружитися – це означає наполовину зменшити свої права і вдвічі збільшити свої обов’язки. </w:t>
      </w:r>
      <w:proofErr w:type="spellStart"/>
      <w:r w:rsidR="00456242" w:rsidRPr="00456242">
        <w:rPr>
          <w:rFonts w:ascii="Times New Roman" w:eastAsia="Times New Roman" w:hAnsi="Times New Roman" w:cs="Times New Roman"/>
          <w:sz w:val="28"/>
          <w:szCs w:val="28"/>
          <w:lang w:eastAsia="uk-UA"/>
        </w:rPr>
        <w:t>Шопенгауер</w:t>
      </w:r>
      <w:proofErr w:type="spellEnd"/>
    </w:p>
    <w:p w:rsidR="00A211FD" w:rsidRPr="00456242" w:rsidRDefault="00D25452" w:rsidP="00A211FD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45624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 xml:space="preserve">Метод «Мозковий штурм». </w:t>
      </w:r>
      <w:r w:rsidRPr="0045624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З якими словами  ви асоціюєте слово  «сім’я»? </w:t>
      </w:r>
    </w:p>
    <w:p w:rsidR="00EF796A" w:rsidRPr="00456242" w:rsidRDefault="00EF796A" w:rsidP="00EF796A">
      <w:pPr>
        <w:shd w:val="clear" w:color="auto" w:fill="FFFDFD"/>
        <w:spacing w:before="150" w:after="120" w:line="42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</w:pPr>
      <w:r w:rsidRPr="0045624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Оголошення теми уроку та плану</w:t>
      </w:r>
    </w:p>
    <w:p w:rsidR="00EF796A" w:rsidRPr="00456242" w:rsidRDefault="00EF796A" w:rsidP="00EF796A">
      <w:pPr>
        <w:shd w:val="clear" w:color="auto" w:fill="FFFDFD"/>
        <w:spacing w:before="150" w:after="120" w:line="42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</w:pPr>
      <w:r w:rsidRPr="0045624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І. Поняття "шлюб» і «сім’я"</w:t>
      </w:r>
    </w:p>
    <w:p w:rsidR="00EF796A" w:rsidRPr="00456242" w:rsidRDefault="00EF796A" w:rsidP="00EF796A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45624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Цими поняттями ви назвали союз чоловіка і жінки. Ці поняття схожі між собою. Але Конституція України та Сімейний кодекс розмежовують ці поняття.</w:t>
      </w:r>
    </w:p>
    <w:p w:rsidR="00D25452" w:rsidRPr="00456242" w:rsidRDefault="00EF796A" w:rsidP="00EF796A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45624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Для кращого розуміння цієї різниці проведемо таку вправу</w:t>
      </w:r>
      <w:r w:rsidR="00D25452" w:rsidRPr="0045624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«Розірвана шпаргалка». Розподілити твердження.</w:t>
      </w:r>
      <w:r w:rsidRPr="0045624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</w:p>
    <w:p w:rsidR="00D25452" w:rsidRPr="00456242" w:rsidRDefault="00D25452" w:rsidP="00EF796A">
      <w:pPr>
        <w:shd w:val="clear" w:color="auto" w:fill="FFFDFD"/>
        <w:spacing w:before="150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45624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Шлюб                                        Сім’я </w:t>
      </w:r>
    </w:p>
    <w:p w:rsidR="00D25452" w:rsidRPr="00456242" w:rsidRDefault="00D25452" w:rsidP="00D25452">
      <w:pPr>
        <w:pStyle w:val="a9"/>
        <w:numPr>
          <w:ilvl w:val="0"/>
          <w:numId w:val="7"/>
        </w:numPr>
        <w:shd w:val="clear" w:color="auto" w:fill="FFFDFD"/>
        <w:spacing w:before="150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45624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Потребує реєстрації в органах </w:t>
      </w:r>
      <w:proofErr w:type="spellStart"/>
      <w:r w:rsidRPr="0045624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РАЦСу</w:t>
      </w:r>
      <w:proofErr w:type="spellEnd"/>
      <w:r w:rsidRPr="0045624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.</w:t>
      </w:r>
    </w:p>
    <w:p w:rsidR="00D25452" w:rsidRPr="00456242" w:rsidRDefault="00D25452" w:rsidP="00D25452">
      <w:pPr>
        <w:pStyle w:val="a9"/>
        <w:numPr>
          <w:ilvl w:val="0"/>
          <w:numId w:val="7"/>
        </w:numPr>
        <w:shd w:val="clear" w:color="auto" w:fill="FFFDFD"/>
        <w:spacing w:before="150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45624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Передбачає </w:t>
      </w:r>
      <w:proofErr w:type="spellStart"/>
      <w:r w:rsidRPr="0045624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близкість</w:t>
      </w:r>
      <w:proofErr w:type="spellEnd"/>
      <w:r w:rsidRPr="0045624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45624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родичіів</w:t>
      </w:r>
      <w:proofErr w:type="spellEnd"/>
      <w:r w:rsidRPr="0045624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за походженням.</w:t>
      </w:r>
    </w:p>
    <w:p w:rsidR="00D25452" w:rsidRPr="00456242" w:rsidRDefault="00D25452" w:rsidP="00D25452">
      <w:pPr>
        <w:pStyle w:val="a9"/>
        <w:numPr>
          <w:ilvl w:val="0"/>
          <w:numId w:val="7"/>
        </w:numPr>
        <w:shd w:val="clear" w:color="auto" w:fill="FFFDFD"/>
        <w:spacing w:before="150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45624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Кількість членів може бути необмежена.</w:t>
      </w:r>
    </w:p>
    <w:p w:rsidR="00D25452" w:rsidRPr="00456242" w:rsidRDefault="00456242" w:rsidP="00D25452">
      <w:pPr>
        <w:pStyle w:val="a9"/>
        <w:numPr>
          <w:ilvl w:val="0"/>
          <w:numId w:val="7"/>
        </w:numPr>
        <w:shd w:val="clear" w:color="auto" w:fill="FFFDFD"/>
        <w:spacing w:before="150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45624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Для реєстрації потрібно досягти певного віку.</w:t>
      </w:r>
    </w:p>
    <w:p w:rsidR="00456242" w:rsidRPr="00456242" w:rsidRDefault="00456242" w:rsidP="00456242">
      <w:pPr>
        <w:pStyle w:val="a9"/>
        <w:numPr>
          <w:ilvl w:val="0"/>
          <w:numId w:val="7"/>
        </w:numPr>
        <w:shd w:val="clear" w:color="auto" w:fill="FFFDFD"/>
        <w:spacing w:before="150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45624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Перебуває в союзі тільки двоє.</w:t>
      </w:r>
    </w:p>
    <w:p w:rsidR="00456242" w:rsidRPr="00456242" w:rsidRDefault="00456242" w:rsidP="00456242">
      <w:pPr>
        <w:pStyle w:val="a9"/>
        <w:numPr>
          <w:ilvl w:val="0"/>
          <w:numId w:val="7"/>
        </w:numPr>
        <w:shd w:val="clear" w:color="auto" w:fill="FFFDFD"/>
        <w:spacing w:before="150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45624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Не можливість між близькими родичами.</w:t>
      </w:r>
    </w:p>
    <w:p w:rsidR="00EF796A" w:rsidRPr="00456242" w:rsidRDefault="00EF796A" w:rsidP="00EF796A">
      <w:pPr>
        <w:shd w:val="clear" w:color="auto" w:fill="FFFDFD"/>
        <w:spacing w:before="150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EF796A" w:rsidRPr="00456242" w:rsidRDefault="00EF796A" w:rsidP="00EF796A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45624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На основі наведених тверджень ми встановили, що сім’я та шлюб два різних поняття. Всі поняття, пов’язані з ними, регламентуються Сімейним кодексом.</w:t>
      </w:r>
    </w:p>
    <w:tbl>
      <w:tblPr>
        <w:tblpPr w:leftFromText="180" w:rightFromText="180" w:vertAnchor="text" w:horzAnchor="margin" w:tblpY="547"/>
        <w:tblW w:w="101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9"/>
      </w:tblGrid>
      <w:tr w:rsidR="00FC6355" w:rsidRPr="00456242" w:rsidTr="00FC6355">
        <w:trPr>
          <w:trHeight w:val="878"/>
        </w:trPr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23"/>
            </w:tblGrid>
            <w:tr w:rsidR="00FC6355" w:rsidRPr="00456242" w:rsidTr="00FC6355">
              <w:trPr>
                <w:trHeight w:val="377"/>
              </w:trPr>
              <w:tc>
                <w:tcPr>
                  <w:tcW w:w="0" w:type="auto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C6355" w:rsidRPr="00456242" w:rsidRDefault="00FC6355" w:rsidP="00FC6355">
                  <w:pPr>
                    <w:framePr w:hSpace="180" w:wrap="around" w:vAnchor="text" w:hAnchor="margin" w:y="547"/>
                    <w:spacing w:before="150"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45624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СІМ’Я -</w:t>
                  </w:r>
                  <w:r w:rsidRPr="0045624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  первинний та основний суспільства.  Сім’ю складають особи, які спільно проживають, пов’язані спільним побутом, мають спільні права та обов’язки.</w:t>
                  </w:r>
                </w:p>
              </w:tc>
            </w:tr>
          </w:tbl>
          <w:p w:rsidR="00FC6355" w:rsidRPr="00456242" w:rsidRDefault="00FC6355" w:rsidP="00FC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EF796A" w:rsidRPr="00456242" w:rsidRDefault="00EF796A" w:rsidP="00EF796A">
      <w:pPr>
        <w:shd w:val="clear" w:color="auto" w:fill="FFFDFD"/>
        <w:spacing w:before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45624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Сімейний кодекс України (ст.3) передбачає</w:t>
      </w:r>
    </w:p>
    <w:p w:rsidR="00EF796A" w:rsidRPr="00456242" w:rsidRDefault="00EF796A" w:rsidP="00EF796A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45624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Підстави належності до сім’ї: народження, усиновлення, шлюб.</w:t>
      </w:r>
    </w:p>
    <w:p w:rsidR="00EF796A" w:rsidRPr="00456242" w:rsidRDefault="00EF796A" w:rsidP="00EF796A">
      <w:pPr>
        <w:shd w:val="clear" w:color="auto" w:fill="FFFDFD"/>
        <w:spacing w:before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45624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Однією з підстав приналежності до сім’ї є шлюб. Зачитайте означення шлюбу з опорного конспекту.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63"/>
      </w:tblGrid>
      <w:tr w:rsidR="00EF796A" w:rsidRPr="00456242" w:rsidTr="00EF796A">
        <w:trPr>
          <w:trHeight w:val="1065"/>
        </w:trPr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7"/>
            </w:tblGrid>
            <w:tr w:rsidR="00EF796A" w:rsidRPr="00456242">
              <w:tc>
                <w:tcPr>
                  <w:tcW w:w="0" w:type="auto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EF796A" w:rsidRPr="00456242" w:rsidRDefault="00EF796A" w:rsidP="00EF796A">
                  <w:pPr>
                    <w:spacing w:before="150" w:after="0" w:line="240" w:lineRule="auto"/>
                    <w:jc w:val="center"/>
                    <w:textAlignment w:val="baseline"/>
                    <w:divId w:val="19990439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45624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ШЛЮБ </w:t>
                  </w:r>
                  <w:r w:rsidRPr="0045624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-  сімейний союз чоловіка та жінки, зареєстрований у державному органі реєстрації актів цивільного стану.</w:t>
                  </w:r>
                </w:p>
              </w:tc>
            </w:tr>
          </w:tbl>
          <w:p w:rsidR="00EF796A" w:rsidRPr="00456242" w:rsidRDefault="00EF796A" w:rsidP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EF796A" w:rsidRPr="00456242" w:rsidRDefault="00EF796A" w:rsidP="00EF796A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45624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Саме таке означення шлюбу дає Сімейний кодекс України (ст.21). Тут регламентуються умови та порядок укладання шлюбу.</w:t>
      </w:r>
    </w:p>
    <w:p w:rsidR="00EF796A" w:rsidRPr="00456242" w:rsidRDefault="00EF796A" w:rsidP="00EF796A">
      <w:pPr>
        <w:shd w:val="clear" w:color="auto" w:fill="FFFDFD"/>
        <w:spacing w:before="150" w:after="120" w:line="42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</w:pPr>
      <w:r w:rsidRPr="0045624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ІІ. Умови та порядок укладання шлюбу</w:t>
      </w:r>
    </w:p>
    <w:p w:rsidR="00EF796A" w:rsidRPr="00456242" w:rsidRDefault="00EF796A" w:rsidP="00EF796A">
      <w:pPr>
        <w:shd w:val="clear" w:color="auto" w:fill="FFFDFD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456242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uk-UA"/>
        </w:rPr>
        <w:lastRenderedPageBreak/>
        <w:drawing>
          <wp:inline distT="0" distB="0" distL="0" distR="0" wp14:anchorId="22E679AE" wp14:editId="7ED6C26D">
            <wp:extent cx="5729605" cy="1556385"/>
            <wp:effectExtent l="0" t="0" r="4445" b="5715"/>
            <wp:docPr id="6" name="Рисунок 6" descr="http://shkola.ostriv.in.ua/images/publications/4/11090/content/q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hkola.ostriv.in.ua/images/publications/4/11090/content/q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605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96A" w:rsidRPr="00456242" w:rsidRDefault="00EF796A" w:rsidP="00EF796A">
      <w:pPr>
        <w:numPr>
          <w:ilvl w:val="0"/>
          <w:numId w:val="3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45624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Як ви думаєте, чому шлюбний вік жінок нижчий ніж у чоловіків?</w:t>
      </w:r>
    </w:p>
    <w:p w:rsidR="00EF796A" w:rsidRPr="00456242" w:rsidRDefault="00EF796A" w:rsidP="00EF796A">
      <w:pPr>
        <w:numPr>
          <w:ilvl w:val="0"/>
          <w:numId w:val="3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45624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Чому серед умов укладання шлюбу немає обряду вінчання?</w:t>
      </w:r>
    </w:p>
    <w:p w:rsidR="00EF796A" w:rsidRPr="00456242" w:rsidRDefault="00EF796A" w:rsidP="00EF796A">
      <w:pPr>
        <w:numPr>
          <w:ilvl w:val="0"/>
          <w:numId w:val="3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45624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Укладання шлюбу в церкві не є підставою для виникнення прав та обов’язків подружжя. Але з власного досвіду ви знаєте, як правило, молоді пари беруть шлюб у церкві. Чому? (значення звичаїв, традицій).</w:t>
      </w:r>
    </w:p>
    <w:p w:rsidR="00EF796A" w:rsidRPr="00456242" w:rsidRDefault="00EF796A" w:rsidP="00EF796A">
      <w:pPr>
        <w:numPr>
          <w:ilvl w:val="0"/>
          <w:numId w:val="3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45624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Одна з перших тем вивчення правознавства була саме про звичаї і традиції. Саме звичаї та мораль є основою права. Там, де ці норми набрали форми права, вони являються вагомим чинником регулювання суспільних відносин. В підтвердження цього слайд з картою розлучень в Україні. Найменший відсоток – на Західній Україні.  Чому ?</w:t>
      </w:r>
    </w:p>
    <w:p w:rsidR="00EF796A" w:rsidRPr="00456242" w:rsidRDefault="00EF796A" w:rsidP="00EF796A">
      <w:pPr>
        <w:shd w:val="clear" w:color="auto" w:fill="FFFDFD"/>
        <w:spacing w:before="150"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45624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(повторення умов укладання шлюбу)</w:t>
      </w:r>
    </w:p>
    <w:p w:rsidR="00EF796A" w:rsidRPr="00456242" w:rsidRDefault="00EF796A" w:rsidP="00EF796A">
      <w:pPr>
        <w:numPr>
          <w:ilvl w:val="0"/>
          <w:numId w:val="4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45624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Зараз з’ясуємо обставини, за яких шлюб не може бути укладено.</w:t>
      </w:r>
    </w:p>
    <w:p w:rsidR="00EF796A" w:rsidRPr="00456242" w:rsidRDefault="00EF796A" w:rsidP="00EF796A">
      <w:pPr>
        <w:shd w:val="clear" w:color="auto" w:fill="FFFDFD"/>
        <w:spacing w:before="150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456242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uk-UA"/>
        </w:rPr>
        <w:drawing>
          <wp:inline distT="0" distB="0" distL="0" distR="0" wp14:anchorId="0FEDD4F9" wp14:editId="32101439">
            <wp:extent cx="4552950" cy="2009775"/>
            <wp:effectExtent l="0" t="0" r="0" b="9525"/>
            <wp:docPr id="5" name="Рисунок 5" descr="http://shkola.ostriv.in.ua/images/publications/4/11090/content/q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hkola.ostriv.in.ua/images/publications/4/11090/content/q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315" cy="200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96A" w:rsidRPr="00456242" w:rsidRDefault="00EF796A" w:rsidP="00EF796A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45624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Для цього скористаємось опорним конспектом (додаток) (опрацювання конспекту + підручник ст.124 </w:t>
      </w:r>
      <w:proofErr w:type="spellStart"/>
      <w:r w:rsidRPr="0045624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О.Д.Наровлянський</w:t>
      </w:r>
      <w:proofErr w:type="spellEnd"/>
      <w:r w:rsidRPr="0045624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).</w:t>
      </w:r>
    </w:p>
    <w:p w:rsidR="00EF796A" w:rsidRPr="00456242" w:rsidRDefault="00EF796A" w:rsidP="00EF796A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45624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Оскільки ви вже обізнані з деякими положеннями сімейного кодексу, то можемо приступити до розв’язання правової задачі. Сподіваюсь, набуті знання будуть цьому сприяти.</w:t>
      </w:r>
    </w:p>
    <w:p w:rsidR="00EF796A" w:rsidRPr="00456242" w:rsidRDefault="00EF796A" w:rsidP="00EF796A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 w:rsidRPr="004562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Розв’яжіть ситуацію</w:t>
      </w:r>
    </w:p>
    <w:p w:rsidR="00EF796A" w:rsidRPr="00456242" w:rsidRDefault="00EF796A" w:rsidP="00EF796A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 w:rsidRPr="0045624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Громадянин К. подав заяву до державного органу РАЦС про реєстрацію шлюбу з громадянкою Л. Через кілька днів до органу РАЦС прийшла громадянка С. та попросила не реєструвати шлюб громадянина К., оскільки вони проживають разом уже декілька років. Усі сусіди й знайомі вважають їх чоловіком та дружиною, хоча їхній шлюб не зареєстрований. Дайте правовий аналіз ситуації. Чи зміниться ваше рішення, якщо виявиться , що у громадянина К. та громадянки С. є спільна дитина?</w:t>
      </w:r>
    </w:p>
    <w:p w:rsidR="00EF796A" w:rsidRPr="00456242" w:rsidRDefault="00EF796A" w:rsidP="00EF796A">
      <w:pPr>
        <w:numPr>
          <w:ilvl w:val="0"/>
          <w:numId w:val="5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45624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Пригадаємо ще раз, що таке шлюб? Яких умов укладання шлюбу вимагає законодавство? Чи шлюб</w:t>
      </w:r>
      <w:r w:rsidRPr="0045624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, зареєстрований у </w:t>
      </w:r>
      <w:proofErr w:type="spellStart"/>
      <w:r w:rsidRPr="0045624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РАЦСі</w:t>
      </w:r>
      <w:proofErr w:type="spellEnd"/>
      <w:r w:rsidRPr="0045624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і в церкві мають однакову юридичну силу?</w:t>
      </w:r>
    </w:p>
    <w:p w:rsidR="00EF796A" w:rsidRPr="00456242" w:rsidRDefault="00EF796A" w:rsidP="00EF796A">
      <w:pPr>
        <w:numPr>
          <w:ilvl w:val="0"/>
          <w:numId w:val="5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45624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lastRenderedPageBreak/>
        <w:t>Таким чином, всю підготовчу процедуру ми знаємо. Залишилось визначити порядок укладання шлюбу.</w:t>
      </w:r>
    </w:p>
    <w:p w:rsidR="00EF796A" w:rsidRPr="00456242" w:rsidRDefault="00EF796A" w:rsidP="00EF796A">
      <w:pPr>
        <w:numPr>
          <w:ilvl w:val="0"/>
          <w:numId w:val="5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45624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Де ми можемо довідатись про це? (Сімейний кодекс)</w:t>
      </w:r>
    </w:p>
    <w:p w:rsidR="00EF796A" w:rsidRPr="00456242" w:rsidRDefault="00EF796A" w:rsidP="00EF796A">
      <w:pPr>
        <w:numPr>
          <w:ilvl w:val="0"/>
          <w:numId w:val="5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45624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Для легшого і кращого запам’ятовування скористаємось методами </w:t>
      </w:r>
      <w:proofErr w:type="spellStart"/>
      <w:r w:rsidRPr="0045624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ейдотехніки</w:t>
      </w:r>
      <w:proofErr w:type="spellEnd"/>
      <w:r w:rsidRPr="0045624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– запам’ятовування образів. (Розгляд опорного конспекту, пояснення).</w:t>
      </w:r>
    </w:p>
    <w:p w:rsidR="00EF796A" w:rsidRPr="00456242" w:rsidRDefault="00EF796A" w:rsidP="00EF796A">
      <w:pPr>
        <w:shd w:val="clear" w:color="auto" w:fill="FFFDFD"/>
        <w:spacing w:before="150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456242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uk-UA"/>
        </w:rPr>
        <w:drawing>
          <wp:inline distT="0" distB="0" distL="0" distR="0" wp14:anchorId="2DE4984A" wp14:editId="35B31099">
            <wp:extent cx="5700409" cy="2772383"/>
            <wp:effectExtent l="0" t="0" r="0" b="9525"/>
            <wp:docPr id="4" name="Рисунок 4" descr="http://shkola.ostriv.in.ua/images/publications/4/11090/content/q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hkola.ostriv.in.ua/images/publications/4/11090/content/q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698" cy="2772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96A" w:rsidRPr="00456242" w:rsidRDefault="00456242" w:rsidP="00EF796A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5624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ІІІ. </w:t>
      </w:r>
      <w:r w:rsidR="00EF796A" w:rsidRPr="0045624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Особливості укладання шлюбу неповнолітніми.</w:t>
      </w:r>
    </w:p>
    <w:p w:rsidR="00EF796A" w:rsidRPr="00456242" w:rsidRDefault="00EF796A" w:rsidP="00EF796A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45624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Як ви думаєте, чому Сімейний кодекс регулює порядок укладання шлюбу неповнолітніми? (Тому, що вони не правоздатні, не досягли шлюбного віку, виникнення різних ситуацій).(опорний конспект)</w:t>
      </w:r>
    </w:p>
    <w:p w:rsidR="00EF796A" w:rsidRPr="00456242" w:rsidRDefault="00EF796A" w:rsidP="00FC6355">
      <w:pPr>
        <w:shd w:val="clear" w:color="auto" w:fill="FFFDFD"/>
        <w:spacing w:before="150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456242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uk-UA"/>
        </w:rPr>
        <w:drawing>
          <wp:inline distT="0" distB="0" distL="0" distR="0" wp14:anchorId="31907C86" wp14:editId="0F05EA56">
            <wp:extent cx="5281791" cy="1974715"/>
            <wp:effectExtent l="0" t="0" r="0" b="6985"/>
            <wp:docPr id="3" name="Рисунок 3" descr="http://shkola.ostriv.in.ua/images/publications/4/11090/content/q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hkola.ostriv.in.ua/images/publications/4/11090/content/q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877" cy="1974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96A" w:rsidRPr="00456242" w:rsidRDefault="00EF796A" w:rsidP="00EF796A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6242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основі здобутої інформації розв’яжемо задачу.</w:t>
      </w:r>
    </w:p>
    <w:p w:rsidR="00EF796A" w:rsidRPr="00456242" w:rsidRDefault="00EF796A" w:rsidP="00EF796A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uk-UA"/>
        </w:rPr>
      </w:pPr>
      <w:r w:rsidRPr="0045624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uk-UA"/>
        </w:rPr>
        <w:t>Правова задача</w:t>
      </w:r>
    </w:p>
    <w:p w:rsidR="00EF796A" w:rsidRPr="00456242" w:rsidRDefault="00EF796A" w:rsidP="00EF796A">
      <w:pPr>
        <w:shd w:val="clear" w:color="auto" w:fill="FFFDFD"/>
        <w:spacing w:before="15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 w:rsidRPr="0045624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Марія, якій виповнилося 16 років, закохана у Романа і бажає з ним одружитися. Вони знайомі рік, </w:t>
      </w:r>
      <w:proofErr w:type="spellStart"/>
      <w:r w:rsidRPr="0045624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марія</w:t>
      </w:r>
      <w:proofErr w:type="spellEnd"/>
      <w:r w:rsidRPr="0045624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вагітна. Роману 20 років. Він студент юридичного факультету київського університету. Роман впевнений, що зможе утримувати сім’ю. Батьки дівчини проти шлюбу. Вони не заперечують проти народження і утримування Марії з дитиною. Марія звернулась у суд із заявою про дозвіл на шлюб. Як, на вашу думку, буде вирішена ситуація?</w:t>
      </w:r>
    </w:p>
    <w:p w:rsidR="00456242" w:rsidRPr="00456242" w:rsidRDefault="00456242" w:rsidP="00EF796A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456242" w:rsidRPr="00456242" w:rsidRDefault="00456242" w:rsidP="00456242">
      <w:pPr>
        <w:pStyle w:val="a9"/>
        <w:numPr>
          <w:ilvl w:val="1"/>
          <w:numId w:val="3"/>
        </w:numP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</w:pPr>
      <w:r w:rsidRPr="0045624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Особисті немайнові та майнові права та обов’язки подружжя.</w:t>
      </w:r>
    </w:p>
    <w:p w:rsidR="00EF796A" w:rsidRPr="00456242" w:rsidRDefault="00EF796A" w:rsidP="00456242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45624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Одружитися – це означає наполовину зменшити свої права і вдвічі збільшити свої обов’язки. </w:t>
      </w:r>
      <w:proofErr w:type="spellStart"/>
      <w:r w:rsidRPr="0045624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Шопенгауер</w:t>
      </w:r>
      <w:proofErr w:type="spellEnd"/>
    </w:p>
    <w:p w:rsidR="00EF796A" w:rsidRPr="00456242" w:rsidRDefault="00EF796A" w:rsidP="00EF796A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45624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lastRenderedPageBreak/>
        <w:t>Процес одруження передбачає не тільки зміну цивільного стану, але й набуття нових прав та обов’язків щодо своєї половини та по відношенню до суспільства. Якими правами та обов’язками можуть володіти члени подружжя?</w:t>
      </w:r>
    </w:p>
    <w:p w:rsidR="00EF796A" w:rsidRPr="00456242" w:rsidRDefault="00EF796A" w:rsidP="00EF796A">
      <w:pPr>
        <w:shd w:val="clear" w:color="auto" w:fill="FFFDFD"/>
        <w:spacing w:before="150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456242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uk-UA"/>
        </w:rPr>
        <w:drawing>
          <wp:inline distT="0" distB="0" distL="0" distR="0" wp14:anchorId="70FBADEC" wp14:editId="024C17EC">
            <wp:extent cx="5572125" cy="1724025"/>
            <wp:effectExtent l="0" t="0" r="9525" b="9525"/>
            <wp:docPr id="2" name="Рисунок 2" descr="http://shkola.ostriv.in.ua/images/publications/4/11090/content/q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hkola.ostriv.in.ua/images/publications/4/11090/content/q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872" cy="172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96A" w:rsidRPr="00456242" w:rsidRDefault="00EF796A" w:rsidP="00EF796A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45624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Отже, якщо розглянути ці права та обов’язки, можна виділити особисті майнові та немайнові права. (поділ)</w:t>
      </w:r>
    </w:p>
    <w:tbl>
      <w:tblPr>
        <w:tblStyle w:val="a8"/>
        <w:tblpPr w:leftFromText="180" w:rightFromText="180" w:vertAnchor="text" w:horzAnchor="margin" w:tblpXSpec="center" w:tblpY="562"/>
        <w:tblOverlap w:val="never"/>
        <w:tblW w:w="0" w:type="auto"/>
        <w:tblLook w:val="04A0" w:firstRow="1" w:lastRow="0" w:firstColumn="1" w:lastColumn="0" w:noHBand="0" w:noVBand="1"/>
      </w:tblPr>
      <w:tblGrid>
        <w:gridCol w:w="3280"/>
        <w:gridCol w:w="3280"/>
        <w:gridCol w:w="3282"/>
      </w:tblGrid>
      <w:tr w:rsidR="002A4675" w:rsidRPr="00456242" w:rsidTr="002A4675">
        <w:trPr>
          <w:trHeight w:val="516"/>
        </w:trPr>
        <w:tc>
          <w:tcPr>
            <w:tcW w:w="3280" w:type="dxa"/>
          </w:tcPr>
          <w:p w:rsidR="002A4675" w:rsidRPr="00456242" w:rsidRDefault="002A4675" w:rsidP="00C80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242">
              <w:rPr>
                <w:rFonts w:ascii="Times New Roman" w:hAnsi="Times New Roman" w:cs="Times New Roman"/>
                <w:sz w:val="28"/>
                <w:szCs w:val="28"/>
              </w:rPr>
              <w:t>ПРАВА</w:t>
            </w:r>
          </w:p>
        </w:tc>
        <w:tc>
          <w:tcPr>
            <w:tcW w:w="3280" w:type="dxa"/>
          </w:tcPr>
          <w:p w:rsidR="002A4675" w:rsidRPr="00456242" w:rsidRDefault="002A4675" w:rsidP="00C80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2" w:type="dxa"/>
          </w:tcPr>
          <w:p w:rsidR="002A4675" w:rsidRPr="00456242" w:rsidRDefault="002A4675" w:rsidP="00C80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242">
              <w:rPr>
                <w:rFonts w:ascii="Times New Roman" w:hAnsi="Times New Roman" w:cs="Times New Roman"/>
                <w:sz w:val="28"/>
                <w:szCs w:val="28"/>
              </w:rPr>
              <w:t>ОБОВ’ЯЗКИ</w:t>
            </w:r>
          </w:p>
        </w:tc>
      </w:tr>
      <w:tr w:rsidR="002A4675" w:rsidRPr="00456242" w:rsidTr="002A4675">
        <w:trPr>
          <w:trHeight w:val="516"/>
        </w:trPr>
        <w:tc>
          <w:tcPr>
            <w:tcW w:w="3280" w:type="dxa"/>
          </w:tcPr>
          <w:p w:rsidR="002A4675" w:rsidRPr="00456242" w:rsidRDefault="002A4675" w:rsidP="00C80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0" w:type="dxa"/>
          </w:tcPr>
          <w:p w:rsidR="002A4675" w:rsidRPr="00456242" w:rsidRDefault="002A4675" w:rsidP="00C80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2" w:type="dxa"/>
          </w:tcPr>
          <w:p w:rsidR="002A4675" w:rsidRPr="00456242" w:rsidRDefault="002A4675" w:rsidP="00C80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4675" w:rsidRPr="00456242" w:rsidRDefault="002A4675" w:rsidP="002A4675">
      <w:pPr>
        <w:jc w:val="center"/>
        <w:rPr>
          <w:rFonts w:ascii="Times New Roman" w:hAnsi="Times New Roman" w:cs="Times New Roman"/>
          <w:sz w:val="28"/>
          <w:szCs w:val="28"/>
        </w:rPr>
      </w:pPr>
      <w:r w:rsidRPr="00456242">
        <w:rPr>
          <w:rFonts w:ascii="Times New Roman" w:hAnsi="Times New Roman" w:cs="Times New Roman"/>
          <w:sz w:val="28"/>
          <w:szCs w:val="28"/>
        </w:rPr>
        <w:t>МАЙНОВІ І НЕМАЙНОВІ ПРАВА ТА ОБОВ’ЯЗКИ ПОДРУЖЖЯ</w:t>
      </w:r>
    </w:p>
    <w:p w:rsidR="002A4675" w:rsidRPr="00456242" w:rsidRDefault="002A4675" w:rsidP="00EF796A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EF796A" w:rsidRPr="00456242" w:rsidRDefault="00EF796A" w:rsidP="00EF796A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45624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Всі ці права зафіксовані у Сімейному кодексі і їх порушення є порушенням закону. Розглянемо ще одну задачу.</w:t>
      </w:r>
    </w:p>
    <w:p w:rsidR="00EF796A" w:rsidRPr="00456242" w:rsidRDefault="00EF796A" w:rsidP="00EF796A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uk-UA"/>
        </w:rPr>
      </w:pPr>
      <w:r w:rsidRPr="0045624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uk-UA"/>
        </w:rPr>
        <w:t>Правова задача</w:t>
      </w:r>
    </w:p>
    <w:p w:rsidR="00EF796A" w:rsidRPr="00456242" w:rsidRDefault="00EF796A" w:rsidP="00EF796A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 w:rsidRPr="0045624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Після одруження чоловік почав вимагати, щоб дружина залишила роботу й займалась веденням домашнього господарства. Жінка не погодилась із цим. Більше того вона вирішила переїхати від чоловіка, з яким проживала в однокімнатній квартирі зі свекрухою, до своїх батьків у приватний будинок. Чоловік не погоджується з цим, наполягає на своєму, вважаючи дії дружини порушенням її сімейного обов’язку.</w:t>
      </w:r>
    </w:p>
    <w:p w:rsidR="00EF796A" w:rsidRPr="00456242" w:rsidRDefault="00EF796A" w:rsidP="00EF796A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 w:rsidRPr="0045624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Чиї дії є неправомірними?</w:t>
      </w:r>
    </w:p>
    <w:p w:rsidR="00EF796A" w:rsidRPr="00456242" w:rsidRDefault="00EF796A" w:rsidP="00EF796A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45624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 метою вирішення майнових та немайнових спорів Сімейний кодекс передбачає можливість укладання шлюбного договору. Це передбачено у новій редакції Сімейного кодексу від 1 липня 2009 року.(Слайд у презентації)</w:t>
      </w:r>
    </w:p>
    <w:p w:rsidR="00EF796A" w:rsidRPr="00456242" w:rsidRDefault="00EF796A" w:rsidP="00EF796A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</w:pPr>
      <w:r w:rsidRPr="0045624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(Ознайомлення із зразком шлюбного договору)</w:t>
      </w:r>
    </w:p>
    <w:p w:rsidR="00EF796A" w:rsidRPr="00456242" w:rsidRDefault="00EF796A" w:rsidP="00EF796A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45624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Як ви вважаєте, чи доцільно укладати такий договір? (Метод «Займи позицію»)</w:t>
      </w:r>
    </w:p>
    <w:p w:rsidR="00EF796A" w:rsidRPr="00456242" w:rsidRDefault="00EF796A" w:rsidP="00EF796A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45624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Коли ми з вами говорили про умови укладання шлюбу, ми не згадали найнеобхіднішої умови, найважливішої умови. Якої? (взаємне кохання)</w:t>
      </w:r>
    </w:p>
    <w:p w:rsidR="00EF796A" w:rsidRPr="00456242" w:rsidRDefault="00EF796A" w:rsidP="00EF796A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45624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Адже саме ця умова повинна стати основою союзу жінки і чоловіка.</w:t>
      </w:r>
    </w:p>
    <w:p w:rsidR="00EF796A" w:rsidRPr="00456242" w:rsidRDefault="00EF796A" w:rsidP="00EF796A">
      <w:pPr>
        <w:shd w:val="clear" w:color="auto" w:fill="FFFDFD"/>
        <w:spacing w:before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456242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uk-UA"/>
        </w:rPr>
        <w:lastRenderedPageBreak/>
        <w:drawing>
          <wp:inline distT="0" distB="0" distL="0" distR="0" wp14:anchorId="3C3E5C7A" wp14:editId="3F6E8073">
            <wp:extent cx="5086350" cy="1704975"/>
            <wp:effectExtent l="0" t="0" r="0" b="9525"/>
            <wp:docPr id="1" name="Рисунок 1" descr="http://shkola.ostriv.in.ua/images/publications/4/11090/content/q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hkola.ostriv.in.ua/images/publications/4/11090/content/q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7620" cy="1705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96A" w:rsidRPr="00456242" w:rsidRDefault="00EF796A" w:rsidP="00EF796A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45624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Напевне, автор цих слів не чув про шлюбний договір, бо інакше не написав би цих слів…</w:t>
      </w:r>
    </w:p>
    <w:p w:rsidR="00EF796A" w:rsidRPr="00456242" w:rsidRDefault="00EF796A" w:rsidP="00EF796A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45624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Дозвольте взяти у вас інтерв’ю. (метод «Мікрофон»).</w:t>
      </w:r>
    </w:p>
    <w:p w:rsidR="00EF796A" w:rsidRPr="00456242" w:rsidRDefault="00EF796A" w:rsidP="00EF796A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45624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В ньому лише одне питання: Чи маєте ви намір створити в майбутньому сім’ю? Чому?</w:t>
      </w:r>
    </w:p>
    <w:p w:rsidR="00EF796A" w:rsidRPr="00456242" w:rsidRDefault="00EF796A" w:rsidP="00EF796A">
      <w:pPr>
        <w:shd w:val="clear" w:color="auto" w:fill="FFFDFD"/>
        <w:spacing w:before="150" w:after="120" w:line="42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</w:pPr>
      <w:r w:rsidRPr="0045624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Домашнє завдання:</w:t>
      </w:r>
    </w:p>
    <w:p w:rsidR="00EF796A" w:rsidRPr="00456242" w:rsidRDefault="00EF796A" w:rsidP="00EF796A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45624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Вивчити матеріал опорного конспекту, опрацювати п.17, підготувати </w:t>
      </w:r>
      <w:r w:rsidR="0045624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твір-есе «Моя майбутня сім’я</w:t>
      </w:r>
      <w:bookmarkStart w:id="0" w:name="_GoBack"/>
      <w:bookmarkEnd w:id="0"/>
      <w:r w:rsidR="0045624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». </w:t>
      </w:r>
    </w:p>
    <w:p w:rsidR="00FC6355" w:rsidRPr="00456242" w:rsidRDefault="00EF796A" w:rsidP="00456242">
      <w:pPr>
        <w:shd w:val="clear" w:color="auto" w:fill="FFFDFD"/>
        <w:spacing w:before="150" w:after="120" w:line="42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</w:pPr>
      <w:r w:rsidRPr="0045624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 Підсумок уроку:</w:t>
      </w:r>
      <w:r w:rsidR="00456242" w:rsidRPr="0045624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uk-UA"/>
        </w:rPr>
        <w:t xml:space="preserve">    </w:t>
      </w:r>
      <w:r w:rsidRPr="0045624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виставлення оцінок, афоризми, емоційний підсумок.</w:t>
      </w:r>
    </w:p>
    <w:sectPr w:rsidR="00FC6355" w:rsidRPr="00456242" w:rsidSect="00FC6355">
      <w:pgSz w:w="11906" w:h="16838"/>
      <w:pgMar w:top="568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F2A52"/>
    <w:multiLevelType w:val="multilevel"/>
    <w:tmpl w:val="B11AD23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25D76F18"/>
    <w:multiLevelType w:val="multilevel"/>
    <w:tmpl w:val="604805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880E74"/>
    <w:multiLevelType w:val="multilevel"/>
    <w:tmpl w:val="7B1097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A83EF8"/>
    <w:multiLevelType w:val="multilevel"/>
    <w:tmpl w:val="E8301D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FF2255"/>
    <w:multiLevelType w:val="multilevel"/>
    <w:tmpl w:val="9DBE2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270D5D"/>
    <w:multiLevelType w:val="multilevel"/>
    <w:tmpl w:val="69EAC3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B930C8"/>
    <w:multiLevelType w:val="hybridMultilevel"/>
    <w:tmpl w:val="054223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96A"/>
    <w:rsid w:val="001C54D5"/>
    <w:rsid w:val="002A4675"/>
    <w:rsid w:val="00456242"/>
    <w:rsid w:val="006A7784"/>
    <w:rsid w:val="00A211FD"/>
    <w:rsid w:val="00D25452"/>
    <w:rsid w:val="00EF796A"/>
    <w:rsid w:val="00FC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F79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5">
    <w:name w:val="heading 5"/>
    <w:basedOn w:val="a"/>
    <w:link w:val="50"/>
    <w:uiPriority w:val="9"/>
    <w:qFormat/>
    <w:rsid w:val="00EF796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796A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50">
    <w:name w:val="Заголовок 5 Знак"/>
    <w:basedOn w:val="a0"/>
    <w:link w:val="5"/>
    <w:uiPriority w:val="9"/>
    <w:rsid w:val="00EF796A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customStyle="1" w:styleId="apple-converted-space">
    <w:name w:val="apple-converted-space"/>
    <w:basedOn w:val="a0"/>
    <w:rsid w:val="00EF796A"/>
  </w:style>
  <w:style w:type="character" w:styleId="a3">
    <w:name w:val="Strong"/>
    <w:basedOn w:val="a0"/>
    <w:uiPriority w:val="22"/>
    <w:qFormat/>
    <w:rsid w:val="00EF796A"/>
    <w:rPr>
      <w:b/>
      <w:bCs/>
    </w:rPr>
  </w:style>
  <w:style w:type="character" w:styleId="a4">
    <w:name w:val="Hyperlink"/>
    <w:basedOn w:val="a0"/>
    <w:uiPriority w:val="99"/>
    <w:semiHidden/>
    <w:unhideWhenUsed/>
    <w:rsid w:val="00EF796A"/>
    <w:rPr>
      <w:color w:val="0000FF"/>
      <w:u w:val="single"/>
    </w:rPr>
  </w:style>
  <w:style w:type="character" w:customStyle="1" w:styleId="src">
    <w:name w:val="src"/>
    <w:basedOn w:val="a0"/>
    <w:rsid w:val="00EF796A"/>
  </w:style>
  <w:style w:type="character" w:customStyle="1" w:styleId="desc">
    <w:name w:val="desc"/>
    <w:basedOn w:val="a0"/>
    <w:rsid w:val="00EF796A"/>
  </w:style>
  <w:style w:type="paragraph" w:customStyle="1" w:styleId="tiser">
    <w:name w:val="tiser"/>
    <w:basedOn w:val="a"/>
    <w:rsid w:val="00EF7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rmal (Web)"/>
    <w:basedOn w:val="a"/>
    <w:uiPriority w:val="99"/>
    <w:unhideWhenUsed/>
    <w:rsid w:val="00EF7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EF7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796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A4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211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F79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5">
    <w:name w:val="heading 5"/>
    <w:basedOn w:val="a"/>
    <w:link w:val="50"/>
    <w:uiPriority w:val="9"/>
    <w:qFormat/>
    <w:rsid w:val="00EF796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796A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50">
    <w:name w:val="Заголовок 5 Знак"/>
    <w:basedOn w:val="a0"/>
    <w:link w:val="5"/>
    <w:uiPriority w:val="9"/>
    <w:rsid w:val="00EF796A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customStyle="1" w:styleId="apple-converted-space">
    <w:name w:val="apple-converted-space"/>
    <w:basedOn w:val="a0"/>
    <w:rsid w:val="00EF796A"/>
  </w:style>
  <w:style w:type="character" w:styleId="a3">
    <w:name w:val="Strong"/>
    <w:basedOn w:val="a0"/>
    <w:uiPriority w:val="22"/>
    <w:qFormat/>
    <w:rsid w:val="00EF796A"/>
    <w:rPr>
      <w:b/>
      <w:bCs/>
    </w:rPr>
  </w:style>
  <w:style w:type="character" w:styleId="a4">
    <w:name w:val="Hyperlink"/>
    <w:basedOn w:val="a0"/>
    <w:uiPriority w:val="99"/>
    <w:semiHidden/>
    <w:unhideWhenUsed/>
    <w:rsid w:val="00EF796A"/>
    <w:rPr>
      <w:color w:val="0000FF"/>
      <w:u w:val="single"/>
    </w:rPr>
  </w:style>
  <w:style w:type="character" w:customStyle="1" w:styleId="src">
    <w:name w:val="src"/>
    <w:basedOn w:val="a0"/>
    <w:rsid w:val="00EF796A"/>
  </w:style>
  <w:style w:type="character" w:customStyle="1" w:styleId="desc">
    <w:name w:val="desc"/>
    <w:basedOn w:val="a0"/>
    <w:rsid w:val="00EF796A"/>
  </w:style>
  <w:style w:type="paragraph" w:customStyle="1" w:styleId="tiser">
    <w:name w:val="tiser"/>
    <w:basedOn w:val="a"/>
    <w:rsid w:val="00EF7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rmal (Web)"/>
    <w:basedOn w:val="a"/>
    <w:uiPriority w:val="99"/>
    <w:unhideWhenUsed/>
    <w:rsid w:val="00EF7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EF7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796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A4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21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3887">
          <w:marLeft w:val="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51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double" w:sz="6" w:space="0" w:color="DDDDDD"/>
            <w:right w:val="none" w:sz="0" w:space="0" w:color="auto"/>
          </w:divBdr>
          <w:divsChild>
            <w:div w:id="170636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819155">
          <w:marLeft w:val="0"/>
          <w:marRight w:val="240"/>
          <w:marTop w:val="3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9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87061">
              <w:blockQuote w:val="1"/>
              <w:marLeft w:val="1020"/>
              <w:marRight w:val="36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421">
              <w:blockQuote w:val="1"/>
              <w:marLeft w:val="1020"/>
              <w:marRight w:val="36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92757">
              <w:blockQuote w:val="1"/>
              <w:marLeft w:val="1020"/>
              <w:marRight w:val="36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72670">
              <w:blockQuote w:val="1"/>
              <w:marLeft w:val="1020"/>
              <w:marRight w:val="36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175733">
          <w:marLeft w:val="0"/>
          <w:marRight w:val="0"/>
          <w:marTop w:val="0"/>
          <w:marBottom w:val="9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</w:div>
        <w:div w:id="596716536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812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32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01ED0-DC10-496E-B5B0-2FEE4879C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5492</Words>
  <Characters>3132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8607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Ганна Кус</cp:lastModifiedBy>
  <cp:revision>4</cp:revision>
  <cp:lastPrinted>2017-03-09T12:37:00Z</cp:lastPrinted>
  <dcterms:created xsi:type="dcterms:W3CDTF">2017-03-07T09:20:00Z</dcterms:created>
  <dcterms:modified xsi:type="dcterms:W3CDTF">2017-03-14T09:09:00Z</dcterms:modified>
</cp:coreProperties>
</file>