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7" w:rsidRPr="00B011C4" w:rsidRDefault="00BD3E57" w:rsidP="00B011C4">
      <w:pPr>
        <w:pStyle w:val="a3"/>
        <w:jc w:val="center"/>
        <w:rPr>
          <w:sz w:val="28"/>
          <w:szCs w:val="28"/>
          <w:lang w:val="uk-UA"/>
        </w:rPr>
      </w:pPr>
      <w:r w:rsidRPr="00B011C4">
        <w:rPr>
          <w:sz w:val="28"/>
          <w:szCs w:val="28"/>
          <w:lang w:val="uk-UA"/>
        </w:rPr>
        <w:t>Міністерство освіти і науки України</w:t>
      </w:r>
    </w:p>
    <w:p w:rsidR="00BD3E57" w:rsidRPr="00B011C4" w:rsidRDefault="00BD3E57" w:rsidP="00B011C4">
      <w:pPr>
        <w:pStyle w:val="a3"/>
        <w:jc w:val="center"/>
        <w:rPr>
          <w:sz w:val="28"/>
          <w:szCs w:val="28"/>
          <w:lang w:val="uk-UA"/>
        </w:rPr>
      </w:pPr>
      <w:r w:rsidRPr="00B011C4">
        <w:rPr>
          <w:sz w:val="28"/>
          <w:szCs w:val="28"/>
          <w:lang w:val="uk-UA"/>
        </w:rPr>
        <w:t>Східноукраїнський національний університет імені Володимира Даля</w:t>
      </w: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Сєве</w:t>
      </w:r>
      <w:r w:rsidRPr="00B011C4">
        <w:rPr>
          <w:sz w:val="28"/>
          <w:szCs w:val="28"/>
          <w:lang w:val="uk-UA"/>
        </w:rPr>
        <w:t>родонецький хіміко-механічний технікум</w:t>
      </w: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b/>
          <w:sz w:val="36"/>
          <w:szCs w:val="28"/>
          <w:lang w:val="uk-UA"/>
        </w:rPr>
      </w:pPr>
      <w:r w:rsidRPr="00F67B87">
        <w:rPr>
          <w:rFonts w:ascii="Cambria" w:hAnsi="Cambria"/>
          <w:b/>
          <w:sz w:val="36"/>
          <w:szCs w:val="28"/>
          <w:lang w:val="uk-UA"/>
        </w:rPr>
        <w:t>Елементи фізики твердого тіла</w:t>
      </w:r>
    </w:p>
    <w:p w:rsidR="00BD3E57" w:rsidRDefault="00BD3E57" w:rsidP="00B011C4">
      <w:pPr>
        <w:pStyle w:val="a3"/>
        <w:jc w:val="center"/>
        <w:rPr>
          <w:rFonts w:ascii="Times New Roman" w:hAnsi="Times New Roman"/>
          <w:i/>
          <w:sz w:val="32"/>
          <w:szCs w:val="32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i/>
          <w:sz w:val="32"/>
          <w:szCs w:val="32"/>
          <w:lang w:val="uk-UA"/>
        </w:rPr>
      </w:pPr>
      <w:r>
        <w:rPr>
          <w:rFonts w:ascii="Times New Roman" w:hAnsi="Times New Roman"/>
          <w:i/>
          <w:sz w:val="32"/>
          <w:szCs w:val="32"/>
          <w:lang w:val="uk-UA"/>
        </w:rPr>
        <w:t>Методичні рекомендації для самостійної роботи</w:t>
      </w:r>
    </w:p>
    <w:p w:rsidR="00BD3E57" w:rsidRDefault="00BD3E57" w:rsidP="00B011C4">
      <w:pPr>
        <w:pStyle w:val="a3"/>
        <w:jc w:val="center"/>
        <w:rPr>
          <w:rFonts w:ascii="Times New Roman" w:hAnsi="Times New Roman"/>
          <w:i/>
          <w:sz w:val="32"/>
          <w:szCs w:val="32"/>
          <w:lang w:val="uk-UA"/>
        </w:rPr>
      </w:pPr>
      <w:r>
        <w:rPr>
          <w:rFonts w:ascii="Times New Roman" w:hAnsi="Times New Roman"/>
          <w:i/>
          <w:sz w:val="32"/>
          <w:szCs w:val="32"/>
          <w:lang w:val="uk-UA"/>
        </w:rPr>
        <w:t>з дисципліни «Фізика»</w:t>
      </w: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D3E57" w:rsidRPr="003B3D92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Викладач-вищої категорії</w:t>
      </w: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Г.Г. Голуб__________         </w:t>
      </w: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E46C2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Pr="006412D8" w:rsidRDefault="00BD3E57" w:rsidP="00B011C4">
      <w:pPr>
        <w:pStyle w:val="a3"/>
        <w:jc w:val="center"/>
        <w:rPr>
          <w:rFonts w:ascii="Cambria" w:hAnsi="Cambria"/>
          <w:b/>
          <w:sz w:val="32"/>
          <w:szCs w:val="32"/>
          <w:lang w:val="uk-UA"/>
        </w:rPr>
      </w:pPr>
      <w:r w:rsidRPr="006412D8">
        <w:rPr>
          <w:rFonts w:ascii="Cambria" w:hAnsi="Cambria"/>
          <w:b/>
          <w:sz w:val="32"/>
          <w:szCs w:val="32"/>
          <w:lang w:val="uk-UA"/>
        </w:rPr>
        <w:t>Анотація</w:t>
      </w:r>
    </w:p>
    <w:p w:rsidR="00BD3E57" w:rsidRDefault="00BD3E57" w:rsidP="00E46C2C">
      <w:pPr>
        <w:pStyle w:val="a3"/>
        <w:rPr>
          <w:rFonts w:ascii="Cambria" w:hAnsi="Cambria"/>
          <w:b/>
          <w:sz w:val="40"/>
          <w:szCs w:val="40"/>
          <w:lang w:val="uk-UA"/>
        </w:rPr>
      </w:pPr>
    </w:p>
    <w:p w:rsidR="00BD3E57" w:rsidRPr="006412D8" w:rsidRDefault="00BD3E57" w:rsidP="00E46C2C">
      <w:pPr>
        <w:pStyle w:val="a3"/>
        <w:ind w:firstLine="900"/>
        <w:rPr>
          <w:rFonts w:ascii="Cambria" w:hAnsi="Cambria"/>
          <w:sz w:val="30"/>
          <w:szCs w:val="30"/>
          <w:lang w:val="uk-UA"/>
        </w:rPr>
      </w:pPr>
      <w:r w:rsidRPr="006412D8">
        <w:rPr>
          <w:rFonts w:ascii="Cambria" w:hAnsi="Cambria"/>
          <w:sz w:val="30"/>
          <w:szCs w:val="30"/>
          <w:lang w:val="uk-UA"/>
        </w:rPr>
        <w:t xml:space="preserve">Робота «Елементи фізики твердого тіла» написано для учнів 11 класів та студентів технікумів </w:t>
      </w:r>
      <w:r w:rsidRPr="006412D8">
        <w:rPr>
          <w:rFonts w:ascii="Cambria" w:hAnsi="Cambria"/>
          <w:sz w:val="30"/>
          <w:szCs w:val="30"/>
          <w:lang w:val="en-US"/>
        </w:rPr>
        <w:t>I</w:t>
      </w:r>
      <w:r w:rsidRPr="00B204A9">
        <w:rPr>
          <w:rFonts w:ascii="Cambria" w:hAnsi="Cambria"/>
          <w:sz w:val="30"/>
          <w:szCs w:val="30"/>
          <w:lang w:val="uk-UA"/>
        </w:rPr>
        <w:t>-</w:t>
      </w:r>
      <w:r w:rsidRPr="006412D8">
        <w:rPr>
          <w:rFonts w:ascii="Cambria" w:hAnsi="Cambria"/>
          <w:sz w:val="30"/>
          <w:szCs w:val="30"/>
          <w:lang w:val="en-US"/>
        </w:rPr>
        <w:t>II</w:t>
      </w:r>
      <w:r w:rsidRPr="00B204A9">
        <w:rPr>
          <w:rFonts w:ascii="Cambria" w:hAnsi="Cambria"/>
          <w:sz w:val="30"/>
          <w:szCs w:val="30"/>
          <w:lang w:val="uk-UA"/>
        </w:rPr>
        <w:t xml:space="preserve"> </w:t>
      </w:r>
      <w:r w:rsidRPr="006412D8">
        <w:rPr>
          <w:rFonts w:ascii="Cambria" w:hAnsi="Cambria"/>
          <w:sz w:val="30"/>
          <w:szCs w:val="30"/>
          <w:lang w:val="uk-UA"/>
        </w:rPr>
        <w:t>рівня акредитації для самостійного опрацювання.</w:t>
      </w:r>
    </w:p>
    <w:p w:rsidR="00BD3E57" w:rsidRPr="006412D8" w:rsidRDefault="00BD3E57" w:rsidP="00E46C2C">
      <w:pPr>
        <w:pStyle w:val="a3"/>
        <w:ind w:firstLine="900"/>
        <w:rPr>
          <w:rFonts w:ascii="Cambria" w:hAnsi="Cambria"/>
          <w:sz w:val="30"/>
          <w:szCs w:val="30"/>
          <w:lang w:val="uk-UA"/>
        </w:rPr>
      </w:pPr>
      <w:r w:rsidRPr="006412D8">
        <w:rPr>
          <w:rFonts w:ascii="Cambria" w:hAnsi="Cambria"/>
          <w:sz w:val="30"/>
          <w:szCs w:val="30"/>
          <w:lang w:val="uk-UA"/>
        </w:rPr>
        <w:t>Квантова механіка описує закон руху електронів у твердому тілі та їх взаємодію с кристалічними гратами. За законами квантової механіки кожний електрон у атом речовини може займати тільки певний дозволений енергетичний рівень. Найменшу енергію мають зовнішні, тобто валентні електрони. Енергетичні рівні зовнішніх валентних електронів утворюють валентну, або заповнену зону.</w:t>
      </w:r>
    </w:p>
    <w:p w:rsidR="00BD3E57" w:rsidRPr="006412D8" w:rsidRDefault="00BD3E57" w:rsidP="00E46C2C">
      <w:pPr>
        <w:pStyle w:val="a3"/>
        <w:ind w:firstLine="900"/>
        <w:rPr>
          <w:rFonts w:ascii="Cambria" w:hAnsi="Cambria"/>
          <w:sz w:val="30"/>
          <w:szCs w:val="30"/>
          <w:lang w:val="uk-UA"/>
        </w:rPr>
      </w:pPr>
      <w:r w:rsidRPr="006412D8">
        <w:rPr>
          <w:rFonts w:ascii="Cambria" w:hAnsi="Cambria"/>
          <w:sz w:val="30"/>
          <w:szCs w:val="30"/>
          <w:lang w:val="uk-UA"/>
        </w:rPr>
        <w:t>Зони вищих енергетичних рівнів, розміщені вище від валентної зони і відокремлено від неї забороненою зоною, об’єднує незаповнені, або вільні енергетичні рівні. Її називають зоною провідності, або зоною збудження.</w:t>
      </w:r>
    </w:p>
    <w:p w:rsidR="00BD3E57" w:rsidRPr="006412D8" w:rsidRDefault="00BD3E57" w:rsidP="00B011C4">
      <w:pPr>
        <w:pStyle w:val="a3"/>
        <w:jc w:val="center"/>
        <w:rPr>
          <w:rFonts w:ascii="Cambria" w:hAnsi="Cambria"/>
          <w:i/>
          <w:sz w:val="30"/>
          <w:szCs w:val="3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</w:p>
    <w:p w:rsidR="00BD3E57" w:rsidRDefault="00BD3E57" w:rsidP="00B011C4">
      <w:pPr>
        <w:pStyle w:val="a3"/>
        <w:jc w:val="center"/>
        <w:rPr>
          <w:rFonts w:ascii="Cambria" w:hAnsi="Cambria"/>
          <w:i/>
          <w:sz w:val="40"/>
          <w:szCs w:val="40"/>
          <w:lang w:val="uk-UA"/>
        </w:rPr>
      </w:pPr>
      <w:r w:rsidRPr="00CC0259">
        <w:rPr>
          <w:rFonts w:ascii="Cambria" w:hAnsi="Cambria"/>
          <w:i/>
          <w:sz w:val="40"/>
          <w:szCs w:val="40"/>
          <w:lang w:val="uk-UA"/>
        </w:rPr>
        <w:lastRenderedPageBreak/>
        <w:t>Зміст</w:t>
      </w:r>
    </w:p>
    <w:p w:rsidR="00BD3E57" w:rsidRDefault="00BD3E57" w:rsidP="00CC0259">
      <w:pPr>
        <w:pStyle w:val="a3"/>
        <w:rPr>
          <w:rFonts w:cs="Calibri"/>
          <w:sz w:val="28"/>
          <w:szCs w:val="28"/>
          <w:lang w:val="uk-UA"/>
        </w:rPr>
      </w:pP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Вступ.</w:t>
      </w: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Поняття про зонну теорію твердих тіл.</w:t>
      </w: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Метали, діелектрики і напівпровідники по зонній теорії.</w:t>
      </w: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Домішкова провідність напівпровідників.</w:t>
      </w: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Люмінесценція твердих тіл.</w:t>
      </w:r>
    </w:p>
    <w:p w:rsidR="00BD3E57" w:rsidRPr="00BE73F4" w:rsidRDefault="00BD3E57" w:rsidP="003B3D92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Контакт двох металів по зонній теорії.</w:t>
      </w:r>
    </w:p>
    <w:p w:rsidR="00BD3E57" w:rsidRPr="00BE73F4" w:rsidRDefault="00BD3E57" w:rsidP="003B3D92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Випрямлення на контакті метал – напівпровідник.</w:t>
      </w:r>
    </w:p>
    <w:p w:rsidR="00BD3E57" w:rsidRPr="00BE73F4" w:rsidRDefault="00BD3E57" w:rsidP="00CC0259">
      <w:pPr>
        <w:pStyle w:val="a4"/>
        <w:numPr>
          <w:ilvl w:val="0"/>
          <w:numId w:val="1"/>
        </w:numPr>
        <w:rPr>
          <w:sz w:val="36"/>
          <w:szCs w:val="36"/>
          <w:lang w:val="uk-UA"/>
        </w:rPr>
      </w:pPr>
      <w:r w:rsidRPr="00BE73F4">
        <w:rPr>
          <w:sz w:val="36"/>
          <w:szCs w:val="36"/>
          <w:lang w:val="uk-UA"/>
        </w:rPr>
        <w:t>Рекомендована література</w:t>
      </w:r>
    </w:p>
    <w:p w:rsidR="00BD3E57" w:rsidRPr="00BE73F4" w:rsidRDefault="00BD3E57" w:rsidP="003B3D92">
      <w:pPr>
        <w:pStyle w:val="a4"/>
        <w:ind w:left="360"/>
        <w:rPr>
          <w:sz w:val="36"/>
          <w:szCs w:val="36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261322">
      <w:pPr>
        <w:rPr>
          <w:sz w:val="28"/>
          <w:szCs w:val="28"/>
          <w:lang w:val="uk-UA"/>
        </w:rPr>
      </w:pPr>
    </w:p>
    <w:p w:rsidR="00BD3E57" w:rsidRDefault="00BD3E57" w:rsidP="00E6190D">
      <w:pPr>
        <w:jc w:val="center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E6190D">
      <w:pPr>
        <w:jc w:val="center"/>
        <w:rPr>
          <w:rFonts w:ascii="Cambria" w:hAnsi="Cambria"/>
          <w:b/>
          <w:sz w:val="32"/>
          <w:szCs w:val="32"/>
          <w:lang w:val="uk-UA"/>
        </w:rPr>
      </w:pPr>
    </w:p>
    <w:p w:rsidR="00BD3E57" w:rsidRPr="002D13F7" w:rsidRDefault="00BD3E57" w:rsidP="00E6190D">
      <w:pPr>
        <w:jc w:val="center"/>
        <w:rPr>
          <w:rFonts w:ascii="Cambria" w:hAnsi="Cambria"/>
          <w:b/>
          <w:sz w:val="32"/>
          <w:szCs w:val="32"/>
          <w:u w:val="single"/>
          <w:lang w:val="uk-UA"/>
        </w:rPr>
      </w:pPr>
      <w:r w:rsidRPr="000A1F20">
        <w:rPr>
          <w:rFonts w:ascii="Cambria" w:hAnsi="Cambria"/>
          <w:b/>
          <w:sz w:val="32"/>
          <w:szCs w:val="32"/>
          <w:lang w:val="uk-UA"/>
        </w:rPr>
        <w:lastRenderedPageBreak/>
        <w:t>1.</w:t>
      </w:r>
      <w:r w:rsidRPr="002D13F7">
        <w:rPr>
          <w:rFonts w:ascii="Cambria" w:hAnsi="Cambria"/>
          <w:b/>
          <w:sz w:val="32"/>
          <w:szCs w:val="32"/>
          <w:u w:val="single"/>
          <w:lang w:val="uk-UA"/>
        </w:rPr>
        <w:t>Вступ</w:t>
      </w:r>
    </w:p>
    <w:p w:rsidR="00BD3E57" w:rsidRPr="000A1F20" w:rsidRDefault="00BD3E57" w:rsidP="002D13F7">
      <w:pPr>
        <w:ind w:firstLine="708"/>
        <w:jc w:val="both"/>
        <w:rPr>
          <w:rFonts w:ascii="Times New Roman" w:hAnsi="Times New Roman"/>
          <w:sz w:val="30"/>
          <w:szCs w:val="30"/>
          <w:lang w:val="uk-UA"/>
        </w:rPr>
      </w:pPr>
      <w:r w:rsidRPr="000A1F20">
        <w:rPr>
          <w:rFonts w:ascii="Times New Roman" w:hAnsi="Times New Roman"/>
          <w:sz w:val="30"/>
          <w:szCs w:val="30"/>
          <w:lang w:val="uk-UA"/>
        </w:rPr>
        <w:t>Фізика сьогодні – це основа технічного прогресу, резервуар нових ідей і нових технологій. Фізика відіграє велику роль у теоретичних, технічних, екологічних дослідженнях. З цього погляду фізика є фундаментальною наукою і, в багатьох випадках, наукою професійно-орієнтованою. Високий рівень розвитку фізичної науки – це надбання людської цивілізації, а отже складова людської культури.</w:t>
      </w:r>
    </w:p>
    <w:p w:rsidR="00BD3E57" w:rsidRPr="000A1F20" w:rsidRDefault="00BD3E57" w:rsidP="002D13F7">
      <w:pPr>
        <w:jc w:val="both"/>
        <w:rPr>
          <w:rFonts w:ascii="Times New Roman" w:hAnsi="Times New Roman"/>
          <w:sz w:val="30"/>
          <w:szCs w:val="30"/>
          <w:lang w:val="uk-UA"/>
        </w:rPr>
      </w:pPr>
      <w:r w:rsidRPr="000A1F20">
        <w:rPr>
          <w:rFonts w:ascii="Times New Roman" w:hAnsi="Times New Roman"/>
          <w:sz w:val="30"/>
          <w:szCs w:val="30"/>
          <w:lang w:val="uk-UA"/>
        </w:rPr>
        <w:tab/>
        <w:t>Опанування навчальної дисципліни «Фізика» дає змогу оволодіти елементами сучасної фізики, необхідних для розв’язання технічних та теоретичних задач, вироблення уміння обробляти та аналізувати фізичну ситуацію, результати експерименту, мати навики роботи з фізичними приладами, та фізичними вимірюваннями, вміння самостійно вивчати навчальну та технічну літературу.</w:t>
      </w:r>
    </w:p>
    <w:p w:rsidR="00BD3E57" w:rsidRPr="000A1F20" w:rsidRDefault="00BD3E57" w:rsidP="002D13F7">
      <w:pPr>
        <w:jc w:val="both"/>
        <w:rPr>
          <w:rFonts w:ascii="Times New Roman" w:hAnsi="Times New Roman"/>
          <w:sz w:val="30"/>
          <w:szCs w:val="30"/>
          <w:lang w:val="uk-UA"/>
        </w:rPr>
      </w:pPr>
      <w:r w:rsidRPr="000A1F20">
        <w:rPr>
          <w:rFonts w:ascii="Times New Roman" w:hAnsi="Times New Roman"/>
          <w:sz w:val="30"/>
          <w:szCs w:val="30"/>
          <w:lang w:val="uk-UA"/>
        </w:rPr>
        <w:t>Мета: забезпечити майбутньому фахівцю широку підготовку в області фізики. Вміти використовувати набуті знання для вирішення конкретних фізичних завдань, розвивати логічне мислення, виробити навички самостійного вивчення наукової та технічної літератури.</w:t>
      </w: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D13F7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Pr="00E630DA" w:rsidRDefault="00BD3E57" w:rsidP="00E630DA">
      <w:pPr>
        <w:jc w:val="both"/>
        <w:rPr>
          <w:rFonts w:ascii="Cambria" w:hAnsi="Cambria"/>
          <w:b/>
          <w:sz w:val="32"/>
          <w:szCs w:val="32"/>
          <w:u w:val="single"/>
          <w:lang w:val="uk-UA"/>
        </w:rPr>
      </w:pPr>
      <w:r>
        <w:rPr>
          <w:rFonts w:ascii="Cambria" w:hAnsi="Cambria"/>
          <w:b/>
          <w:sz w:val="32"/>
          <w:szCs w:val="32"/>
          <w:lang w:val="uk-UA"/>
        </w:rPr>
        <w:lastRenderedPageBreak/>
        <w:t>2.</w:t>
      </w:r>
      <w:r w:rsidRPr="00B36AC1">
        <w:rPr>
          <w:rFonts w:ascii="Cambria" w:hAnsi="Cambria"/>
          <w:b/>
          <w:sz w:val="32"/>
          <w:szCs w:val="32"/>
          <w:u w:val="single"/>
          <w:lang w:val="uk-UA"/>
        </w:rPr>
        <w:t>Поняття про зонну теорію твердих тіл.</w:t>
      </w:r>
    </w:p>
    <w:p w:rsidR="00BD3E57" w:rsidRPr="00A37131" w:rsidRDefault="00BD3E57" w:rsidP="002D533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Квантова механіка описує закони руху електронів у твердому тілі та їх взаємодію з кристалічними гартами. З_а законами квантової механіки, кожний електрон в атомі речовини може займати тільки 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певний дозволений енергетичних рівень. </w:t>
      </w:r>
      <w:r w:rsidRPr="00A37131">
        <w:rPr>
          <w:rFonts w:ascii="Times New Roman" w:hAnsi="Times New Roman"/>
          <w:sz w:val="28"/>
          <w:szCs w:val="28"/>
          <w:lang w:val="uk-UA"/>
        </w:rPr>
        <w:t>Усі інші енергетичні рівні для даного електрона неможливі, або, їх називають, заборонені.</w:t>
      </w:r>
    </w:p>
    <w:p w:rsidR="00BD3E57" w:rsidRPr="00A37131" w:rsidRDefault="00BD3E57" w:rsidP="002D533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Точно описати взаємодію ядер і електронів – дуже складне завдання. Кожна частинка, яка входить до складу кристала, взаємодіє з безліччю сусідніх частинок, причо</w:t>
      </w:r>
      <w:r>
        <w:rPr>
          <w:rFonts w:ascii="Times New Roman" w:hAnsi="Times New Roman"/>
          <w:sz w:val="28"/>
          <w:szCs w:val="28"/>
          <w:lang w:val="uk-UA"/>
        </w:rPr>
        <w:t>му всі вони перебувають у безпри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ривному русі. Розглядаючи кристал треба знати, що відбувається  з енергетичними рівнями атомів у твердому стані. </w:t>
      </w:r>
    </w:p>
    <w:p w:rsidR="00BD3E57" w:rsidRPr="00A37131" w:rsidRDefault="00BD3E57" w:rsidP="00397A3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В процесі утворення кристала енергетичні рівні змінюються якісно, енергетичні рівні окремих атомів трохи зсуваються. Якщо енергетичні рівні електрона в ізольованому атомі є вузькими лініями, то тепер рівень розщеплюється. Тому в кристалі кожний електрон має свій, тільки йому властивий певний рівень енергії, що не збігається з рівнем енергії, який займає електрон у вузькому атомі.</w:t>
      </w:r>
    </w:p>
    <w:p w:rsidR="00BD3E57" w:rsidRPr="00A37131" w:rsidRDefault="00BD3E57" w:rsidP="00397A31">
      <w:pPr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Як у класичній, так і в квантовій механіці не має точного рішення динамічної задачі для системи багатьох частинок. Тому ця задача вирішується приблизно; тобто задача багатьох частинок зводиться до одноелектронної задачі з одним електроном. Такий шлях приводить до 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зонної теорії твердого тіла.</w:t>
      </w:r>
    </w:p>
    <w:p w:rsidR="00BD3E57" w:rsidRDefault="00BD3E57" w:rsidP="00397A31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В основі зонної теорії лежить розподіл дозволених енергетичних зон відокремлених забороненими зонами. Структуру зон визначають розщеплюванні рівні валентних електронів. Енергетичні рівні зовнішніх валентних електронів утворюють валентну, або заповнену зону. У цій зоні електрони перебувають у стійкому зв</w:t>
      </w:r>
      <w:r w:rsidRPr="00A3713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</w:t>
      </w:r>
      <w:r w:rsidRPr="00A37131">
        <w:rPr>
          <w:rFonts w:ascii="Times New Roman" w:hAnsi="Times New Roman"/>
          <w:sz w:val="28"/>
          <w:szCs w:val="28"/>
          <w:lang w:val="uk-UA"/>
        </w:rPr>
        <w:t>ному с</w:t>
      </w:r>
      <w:r>
        <w:rPr>
          <w:rFonts w:ascii="Times New Roman" w:hAnsi="Times New Roman"/>
          <w:sz w:val="28"/>
          <w:szCs w:val="28"/>
          <w:lang w:val="uk-UA"/>
        </w:rPr>
        <w:t>тані. Щоб вивільнити будь-який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електрон, цієї зони, треба затратити деяку енергію. Отже, електрони, які перебувають у вільному стані, займають вищі енергетичні рівні.</w:t>
      </w:r>
    </w:p>
    <w:p w:rsidR="00BD3E57" w:rsidRDefault="00785602" w:rsidP="005B58A3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5.3pt;height:160.1pt;visibility:visible">
            <v:imagedata r:id="rId8" o:title=""/>
          </v:shape>
        </w:pict>
      </w:r>
    </w:p>
    <w:p w:rsidR="00BD3E57" w:rsidRPr="00241AFC" w:rsidRDefault="00BD3E57" w:rsidP="005B58A3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 w:rsidRPr="00241AFC">
        <w:rPr>
          <w:rFonts w:ascii="Cambria" w:hAnsi="Cambria"/>
          <w:b/>
          <w:sz w:val="26"/>
          <w:szCs w:val="26"/>
          <w:u w:val="single"/>
          <w:lang w:val="uk-UA"/>
        </w:rPr>
        <w:t>Малюнок 1</w:t>
      </w:r>
    </w:p>
    <w:p w:rsidR="00BD3E57" w:rsidRPr="00A37131" w:rsidRDefault="00BD3E57" w:rsidP="003F5D9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>На малюнку 1 показано залежність розщеплювання енергетичних рівнів від від</w:t>
      </w:r>
      <w:r>
        <w:rPr>
          <w:rFonts w:ascii="Times New Roman" w:hAnsi="Times New Roman"/>
          <w:sz w:val="28"/>
          <w:szCs w:val="28"/>
          <w:lang w:val="uk-UA"/>
        </w:rPr>
        <w:t>стані між атомами. Видно помітне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розщеплення і розширення енергетичних рівнів зовнішніх валентних електронів, які мають слабкі зв’язки з ядром. Енергетичні рівні внутрішніх електронів або зовсім не розчіплюються, або розчіплюються слабко.</w:t>
      </w:r>
    </w:p>
    <w:p w:rsidR="00BD3E57" w:rsidRPr="00A37131" w:rsidRDefault="00BD3E57" w:rsidP="003F5D9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Виникнення зонного енергетичного спектру в кристалі являється квантово-механічним ефектом і витікає із співвідношення невизначеності.</w:t>
      </w:r>
    </w:p>
    <w:p w:rsidR="00BD3E57" w:rsidRDefault="00BD3E57" w:rsidP="006A3183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6A3183">
      <w:pPr>
        <w:jc w:val="both"/>
        <w:rPr>
          <w:rFonts w:ascii="Cambria" w:hAnsi="Cambria"/>
          <w:b/>
          <w:sz w:val="32"/>
          <w:szCs w:val="32"/>
          <w:u w:val="single"/>
          <w:lang w:val="uk-UA"/>
        </w:rPr>
      </w:pPr>
      <w:r w:rsidRPr="0021746F">
        <w:rPr>
          <w:rFonts w:ascii="Cambria" w:hAnsi="Cambria"/>
          <w:b/>
          <w:sz w:val="32"/>
          <w:szCs w:val="32"/>
          <w:lang w:val="uk-UA"/>
        </w:rPr>
        <w:t>3.</w:t>
      </w:r>
      <w:r w:rsidRPr="006A3183">
        <w:rPr>
          <w:rFonts w:ascii="Cambria" w:hAnsi="Cambria"/>
          <w:b/>
          <w:sz w:val="32"/>
          <w:szCs w:val="32"/>
          <w:u w:val="single"/>
          <w:lang w:val="uk-UA"/>
        </w:rPr>
        <w:t>Метали, діелектрики і напівпровідники по зонній теорії.</w:t>
      </w:r>
    </w:p>
    <w:p w:rsidR="00BD3E57" w:rsidRDefault="00785602" w:rsidP="006A3183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4" o:spid="_x0000_i1026" type="#_x0000_t75" style="width:521.8pt;height:160.1pt;visibility:visible">
            <v:imagedata r:id="rId9" o:title=""/>
          </v:shape>
        </w:pict>
      </w:r>
    </w:p>
    <w:p w:rsidR="00BD3E57" w:rsidRDefault="00BD3E57" w:rsidP="00A91B91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 w:rsidRPr="00A91B91">
        <w:rPr>
          <w:rFonts w:ascii="Cambria" w:hAnsi="Cambria"/>
          <w:b/>
          <w:sz w:val="26"/>
          <w:szCs w:val="26"/>
          <w:u w:val="single"/>
          <w:lang w:val="uk-UA"/>
        </w:rPr>
        <w:t>Малюнок 2</w:t>
      </w:r>
    </w:p>
    <w:p w:rsidR="00BD3E57" w:rsidRPr="00A37131" w:rsidRDefault="00BD3E57" w:rsidP="00DC1D7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Зонна теорія твердих тіл дозволила з єдиної точки зору пояснити існування металів, діелектриків і напівпровідників, пояснюючи відмінності в їх електричних властивостях неоднаковим заповненням електронами дозволених зон і різною шириною заборонених зон.</w:t>
      </w:r>
    </w:p>
    <w:p w:rsidR="00BD3E57" w:rsidRPr="00A37131" w:rsidRDefault="00BD3E57" w:rsidP="00A91B9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>Ступінь заповнення електронами енергетичних рівнів у зоні визначається заповненням відповідного атомного рівня. Якщо, наприклад якийсь рівень атома повністю заповнений електронами  відповідно до принципу Паулі, то утворена з таких рівнів зона також повністю заповнена. В загальному випадку можна говорити про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 xml:space="preserve"> валентну зону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якщо повністю заповнена електронами і утворена з енергетичних рівнів електронів внутрішніх оболонок вільних атомів, і про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>зону провідності</w:t>
      </w:r>
      <w:r w:rsidRPr="00A37131">
        <w:rPr>
          <w:rFonts w:ascii="Times New Roman" w:hAnsi="Times New Roman"/>
          <w:sz w:val="28"/>
          <w:szCs w:val="28"/>
          <w:lang w:val="uk-UA"/>
        </w:rPr>
        <w:t>, яка або частково заповнена електронами, або вільна і утворена з енергетичних рівнів зовнішніх, колективізованих електронів ізольованих атомів.</w:t>
      </w:r>
    </w:p>
    <w:p w:rsidR="00BD3E57" w:rsidRPr="00A37131" w:rsidRDefault="00BD3E57" w:rsidP="00A91B9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Залежно від ступеня заповнення зон електронами і ширини заборонної зони можливі чотири випадки. У першому випадку зона, що містить електрони, заповнена лише частково, тобто в ній є вакантними три рівні. У такому разі електрон, отримавши малу енергетичну добавку (за рахунок теплового руху або електричного поля), зможе перейти на вищий енергетичний рівень самої зони, тобто стати вільним і брати участь </w:t>
      </w: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>в провідності. Отже, тіло буде провідником електричного струму. Саме це властиве металам.</w:t>
      </w:r>
    </w:p>
    <w:p w:rsidR="00BD3E57" w:rsidRPr="00A37131" w:rsidRDefault="00BD3E57" w:rsidP="00E205A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Тверде тіло є провідником електричного струму і в тому випадку, коли валентна зона перекривається вільною зоною, що приводить до неповного заповнення зони. Це має місце для лужноземельних елементів, що ут</w:t>
      </w:r>
      <w:r>
        <w:rPr>
          <w:rFonts w:ascii="Times New Roman" w:hAnsi="Times New Roman"/>
          <w:sz w:val="28"/>
          <w:szCs w:val="28"/>
          <w:lang w:val="uk-UA"/>
        </w:rPr>
        <w:t>ворюють ІІ групу таблиці Менделє</w:t>
      </w:r>
      <w:r w:rsidRPr="00A37131">
        <w:rPr>
          <w:rFonts w:ascii="Times New Roman" w:hAnsi="Times New Roman"/>
          <w:sz w:val="28"/>
          <w:szCs w:val="28"/>
          <w:lang w:val="uk-UA"/>
        </w:rPr>
        <w:t>єва. У даному випадку утворюється так звана «гібридна» зона, яка заповнюється валентними електронами лише частково.</w:t>
      </w:r>
    </w:p>
    <w:p w:rsidR="00BD3E57" w:rsidRPr="00A37131" w:rsidRDefault="00BD3E57" w:rsidP="00E205A6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Можливо також перерозподіл електронів між зонами, що виникають із рівнів різних атомів, який може привести до того, що замість двох частково заповнених зон в кристалі виявиться одна цілком заповнена (валентна) зона і одна вільна зона (зона провідності). Тверді тіла, у яких енергетичний спектр електронних станів складається лише з валентної зони і зони провідності, є діелектриками або напівпровідниками залежно від ширини забороненої зони </w:t>
      </w:r>
      <w:r w:rsidRPr="00A37131">
        <w:rPr>
          <w:rFonts w:ascii="Cambria" w:hAnsi="Cambria"/>
          <w:sz w:val="28"/>
          <w:szCs w:val="28"/>
          <w:lang w:val="uk-UA"/>
        </w:rPr>
        <w:t>⧍</w:t>
      </w:r>
      <w:r w:rsidRPr="00A37131">
        <w:rPr>
          <w:rFonts w:ascii="Cambria" w:hAnsi="Cambria"/>
          <w:i/>
          <w:sz w:val="28"/>
          <w:szCs w:val="28"/>
          <w:lang w:val="uk-UA"/>
        </w:rPr>
        <w:t>Е.</w:t>
      </w:r>
    </w:p>
    <w:p w:rsidR="00BD3E57" w:rsidRPr="00A37131" w:rsidRDefault="00BD3E57" w:rsidP="00E205A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Якщо ширина забороненої зони кристала порядку декількох електрон-вольт, то тепловий рух не може перекинути електрони з вільної зони в зону провідності і кристал є діелектриком, залишаючись ним при всіх реальних температурах.</w:t>
      </w:r>
    </w:p>
    <w:p w:rsidR="00BD3E57" w:rsidRPr="00A37131" w:rsidRDefault="00BD3E57" w:rsidP="00E205A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У типових діелектриків </w:t>
      </w:r>
      <w:r w:rsidRPr="00A37131">
        <w:rPr>
          <w:rFonts w:ascii="Cambria Math" w:hAnsi="Cambria Math" w:cs="Cambria Math"/>
          <w:sz w:val="28"/>
          <w:szCs w:val="28"/>
          <w:lang w:val="uk-UA"/>
        </w:rPr>
        <w:t>⧍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Е</w:t>
      </w:r>
      <w:r w:rsidRPr="00A37131">
        <w:rPr>
          <w:rFonts w:ascii="Times New Roman" w:hAnsi="Times New Roman"/>
          <w:i/>
          <w:sz w:val="28"/>
          <w:szCs w:val="28"/>
        </w:rPr>
        <w:t>&gt;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3еВ.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Якщо заборонена зона досить вузька </w:t>
      </w:r>
      <w:r w:rsidRPr="00A37131">
        <w:rPr>
          <w:rFonts w:ascii="Cambria Math" w:hAnsi="Cambria Math" w:cs="Cambria Math"/>
          <w:sz w:val="28"/>
          <w:szCs w:val="28"/>
          <w:lang w:val="uk-UA"/>
        </w:rPr>
        <w:t>⧍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Е≤1еВ,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перекид електронів з валентної зони в зону провідності може бути здійснений порівняно легко: або тепловим збудженням, або за рахунок зовнішнього джерела здатного, передати електронам енергію </w:t>
      </w:r>
      <w:r w:rsidRPr="00A37131">
        <w:rPr>
          <w:rFonts w:ascii="Cambria Math" w:hAnsi="Cambria Math" w:cs="Cambria Math"/>
          <w:sz w:val="28"/>
          <w:szCs w:val="28"/>
          <w:lang w:val="uk-UA"/>
        </w:rPr>
        <w:t>⧍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Е.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Такий кристал буде напівпровідником. При температурах, близьких до 0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К, </w:t>
      </w:r>
      <w:r w:rsidRPr="00A37131">
        <w:rPr>
          <w:rFonts w:ascii="Times New Roman" w:hAnsi="Times New Roman"/>
          <w:sz w:val="28"/>
          <w:szCs w:val="28"/>
          <w:lang w:val="uk-UA"/>
        </w:rPr>
        <w:t>напівпровідники ведуть себе як діелектрики, оскільки перекиду електронів у зону провідності не відбувається.</w:t>
      </w:r>
    </w:p>
    <w:p w:rsidR="00BD3E57" w:rsidRDefault="00BD3E57" w:rsidP="0021746F">
      <w:pPr>
        <w:jc w:val="both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21746F">
      <w:pPr>
        <w:jc w:val="both"/>
        <w:rPr>
          <w:rFonts w:ascii="Cambria" w:hAnsi="Cambria"/>
          <w:b/>
          <w:sz w:val="32"/>
          <w:szCs w:val="32"/>
          <w:u w:val="single"/>
          <w:lang w:val="uk-UA"/>
        </w:rPr>
      </w:pPr>
      <w:r w:rsidRPr="0021746F">
        <w:rPr>
          <w:rFonts w:ascii="Cambria" w:hAnsi="Cambria"/>
          <w:b/>
          <w:sz w:val="32"/>
          <w:szCs w:val="32"/>
          <w:lang w:val="uk-UA"/>
        </w:rPr>
        <w:t>4.</w:t>
      </w:r>
      <w:r w:rsidRPr="0021746F">
        <w:rPr>
          <w:rFonts w:ascii="Cambria" w:hAnsi="Cambria"/>
          <w:b/>
          <w:sz w:val="32"/>
          <w:szCs w:val="32"/>
          <w:u w:val="single"/>
          <w:lang w:val="uk-UA"/>
        </w:rPr>
        <w:t>Домішкова провідність напівпровідників.</w:t>
      </w:r>
    </w:p>
    <w:p w:rsidR="00BD3E57" w:rsidRPr="00A37131" w:rsidRDefault="00BD3E57" w:rsidP="003B3D9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Домішками є атоми сторонніх елементів, надлишкові атоми, теплові і механічні дефекти. Наявність в напівпровіднику домішки суттєво змінює його провідність.</w:t>
      </w:r>
    </w:p>
    <w:p w:rsidR="00BD3E57" w:rsidRDefault="00785602" w:rsidP="00FD3C0E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pict>
          <v:shape id="Рисунок 2" o:spid="_x0000_i1027" type="#_x0000_t75" style="width:448.1pt;height:214.3pt;visibility:visible">
            <v:imagedata r:id="rId10" o:title=""/>
          </v:shape>
        </w:pict>
      </w:r>
    </w:p>
    <w:p w:rsidR="00BD3E57" w:rsidRPr="00676166" w:rsidRDefault="00BD3E57" w:rsidP="00676166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 w:rsidRPr="00676166">
        <w:rPr>
          <w:rFonts w:ascii="Cambria" w:hAnsi="Cambria"/>
          <w:b/>
          <w:sz w:val="26"/>
          <w:szCs w:val="26"/>
          <w:u w:val="single"/>
          <w:lang w:val="uk-UA"/>
        </w:rPr>
        <w:t>Малюнок 3</w:t>
      </w:r>
    </w:p>
    <w:p w:rsidR="00BD3E57" w:rsidRPr="00A37131" w:rsidRDefault="00BD3E57" w:rsidP="00F0755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Утворення вільного електрона не супроводжується порушенням ковалентного зв</w:t>
      </w:r>
      <w:r w:rsidRPr="00A37131">
        <w:rPr>
          <w:rFonts w:ascii="Times New Roman" w:hAnsi="Times New Roman"/>
          <w:sz w:val="28"/>
          <w:szCs w:val="28"/>
        </w:rPr>
        <w:t>’</w:t>
      </w:r>
      <w:r w:rsidRPr="00A37131">
        <w:rPr>
          <w:rFonts w:ascii="Times New Roman" w:hAnsi="Times New Roman"/>
          <w:sz w:val="28"/>
          <w:szCs w:val="28"/>
          <w:lang w:val="uk-UA"/>
        </w:rPr>
        <w:t>язку, дірка не виникає. Надлишковий позитивний заряд, що виникає поблизу атома домішки, зв</w:t>
      </w:r>
      <w:r w:rsidRPr="00A37131">
        <w:rPr>
          <w:rFonts w:ascii="Times New Roman" w:hAnsi="Times New Roman"/>
          <w:sz w:val="28"/>
          <w:szCs w:val="28"/>
        </w:rPr>
        <w:t>’</w:t>
      </w:r>
      <w:r w:rsidRPr="00A37131">
        <w:rPr>
          <w:rFonts w:ascii="Times New Roman" w:hAnsi="Times New Roman"/>
          <w:sz w:val="28"/>
          <w:szCs w:val="28"/>
          <w:lang w:val="uk-UA"/>
        </w:rPr>
        <w:t>язаний з атомом домішк</w:t>
      </w:r>
      <w:r>
        <w:rPr>
          <w:rFonts w:ascii="Times New Roman" w:hAnsi="Times New Roman"/>
          <w:sz w:val="28"/>
          <w:szCs w:val="28"/>
          <w:lang w:val="uk-UA"/>
        </w:rPr>
        <w:t>и, і тому переміщатися по гратам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не може.</w:t>
      </w:r>
    </w:p>
    <w:p w:rsidR="00BD3E57" w:rsidRPr="00A37131" w:rsidRDefault="00BD3E57" w:rsidP="00F0755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З точки зору зонної теорії цей процес можна представити так. Введ</w:t>
      </w:r>
      <w:r>
        <w:rPr>
          <w:rFonts w:ascii="Times New Roman" w:hAnsi="Times New Roman"/>
          <w:sz w:val="28"/>
          <w:szCs w:val="28"/>
          <w:lang w:val="uk-UA"/>
        </w:rPr>
        <w:t>ення домішки спотворює поле грат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и, що приводить до виникнення в забороненій зоні енергетичного рівня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Pr="00A37131">
        <w:rPr>
          <w:rFonts w:ascii="Times New Roman" w:hAnsi="Times New Roman"/>
          <w:sz w:val="28"/>
          <w:szCs w:val="28"/>
        </w:rPr>
        <w:t>вал</w:t>
      </w:r>
      <w:r w:rsidRPr="00A37131">
        <w:rPr>
          <w:rFonts w:ascii="Times New Roman" w:hAnsi="Times New Roman"/>
          <w:sz w:val="28"/>
          <w:szCs w:val="28"/>
          <w:lang w:val="uk-UA"/>
        </w:rPr>
        <w:t>е</w:t>
      </w:r>
      <w:r w:rsidRPr="00A37131">
        <w:rPr>
          <w:rFonts w:ascii="Times New Roman" w:hAnsi="Times New Roman"/>
          <w:sz w:val="28"/>
          <w:szCs w:val="28"/>
        </w:rPr>
        <w:t>нтн</w:t>
      </w:r>
      <w:r w:rsidRPr="00A37131">
        <w:rPr>
          <w:rFonts w:ascii="Times New Roman" w:hAnsi="Times New Roman"/>
          <w:sz w:val="28"/>
          <w:szCs w:val="28"/>
          <w:lang w:val="uk-UA"/>
        </w:rPr>
        <w:t>и</w:t>
      </w:r>
      <w:r w:rsidRPr="00A37131">
        <w:rPr>
          <w:rFonts w:ascii="Times New Roman" w:hAnsi="Times New Roman"/>
          <w:sz w:val="28"/>
          <w:szCs w:val="28"/>
        </w:rPr>
        <w:t xml:space="preserve">х </w:t>
      </w:r>
      <w:r w:rsidRPr="00A37131">
        <w:rPr>
          <w:rFonts w:ascii="Times New Roman" w:hAnsi="Times New Roman"/>
          <w:sz w:val="28"/>
          <w:szCs w:val="28"/>
          <w:lang w:val="uk-UA"/>
        </w:rPr>
        <w:t>електронів миш</w:t>
      </w:r>
      <w:r w:rsidRPr="00A37131">
        <w:rPr>
          <w:rFonts w:ascii="Times New Roman" w:hAnsi="Times New Roman"/>
          <w:sz w:val="28"/>
          <w:szCs w:val="28"/>
        </w:rPr>
        <w:t>’</w:t>
      </w:r>
      <w:r w:rsidRPr="00A37131">
        <w:rPr>
          <w:rFonts w:ascii="Times New Roman" w:hAnsi="Times New Roman"/>
          <w:sz w:val="28"/>
          <w:szCs w:val="28"/>
          <w:lang w:val="uk-UA"/>
        </w:rPr>
        <w:t>яку, який називається домішковим рівнем.</w:t>
      </w:r>
    </w:p>
    <w:p w:rsidR="00BD3E57" w:rsidRPr="00A37131" w:rsidRDefault="00BD3E57" w:rsidP="00F075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Отже, в напівпровідниках з домішкою, валентність якої на одиницю більша, ніж валентність основних атомів, носіями струму є електрони, виникає електронна  домішкова провідність </w:t>
      </w:r>
      <w:r w:rsidRPr="00A37131">
        <w:rPr>
          <w:rFonts w:ascii="Times New Roman" w:hAnsi="Times New Roman"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-типу.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Напівпровідники з такою провідністю називаються електронами (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-типу).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Домішки, що є джерелом електронів, називаються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>донорами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а енергетичні рівні цих домішок –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>донорними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рівнями.</w:t>
      </w:r>
    </w:p>
    <w:p w:rsidR="00BD3E57" w:rsidRPr="00A37131" w:rsidRDefault="00BD3E57" w:rsidP="00F075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>Згідно із зонною теорією введе</w:t>
      </w:r>
      <w:r>
        <w:rPr>
          <w:rFonts w:ascii="Times New Roman" w:hAnsi="Times New Roman"/>
          <w:sz w:val="28"/>
          <w:szCs w:val="28"/>
          <w:lang w:val="uk-UA"/>
        </w:rPr>
        <w:t xml:space="preserve">ння тривалентного атома в гратах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приводить до виникнення в заборонені зоні домішкового рівня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А,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не зайнятого електронами. У випадку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з домішкою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В </w:t>
      </w:r>
      <w:r w:rsidRPr="00A37131">
        <w:rPr>
          <w:rFonts w:ascii="Times New Roman" w:hAnsi="Times New Roman"/>
          <w:sz w:val="28"/>
          <w:szCs w:val="28"/>
          <w:lang w:val="uk-UA"/>
        </w:rPr>
        <w:t>цей рівень локалізується вище верхнього краю валентної зони.</w:t>
      </w:r>
    </w:p>
    <w:p w:rsidR="00BD3E57" w:rsidRPr="00A37131" w:rsidRDefault="00BD3E57" w:rsidP="00F075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>При порівняно низьких температурах електрони з валентної зони переходять на домішкові рівні і, зв</w:t>
      </w:r>
      <w:r w:rsidRPr="00A37131">
        <w:rPr>
          <w:rFonts w:ascii="Times New Roman" w:hAnsi="Times New Roman"/>
          <w:sz w:val="28"/>
          <w:szCs w:val="28"/>
        </w:rPr>
        <w:t>’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язуючись з атомами бору, втрачають </w:t>
      </w:r>
      <w:r>
        <w:rPr>
          <w:rFonts w:ascii="Times New Roman" w:hAnsi="Times New Roman"/>
          <w:sz w:val="28"/>
          <w:szCs w:val="28"/>
          <w:lang w:val="uk-UA"/>
        </w:rPr>
        <w:t>здатність переміщатися по гратах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кремнію, тобто в провідності участі не беруть. Носіями струму є лише дірки, що виникають у валентній зоні.</w:t>
      </w:r>
    </w:p>
    <w:p w:rsidR="00BD3E57" w:rsidRPr="00A37131" w:rsidRDefault="00BD3E57" w:rsidP="00F075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 Отже, в напівпровідниках з домішкою, валентність якої на одиницю менша, ніж валентність основних атомів, носіями струму є дірки – виникає діркова провідність.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Напівпровідники з такою провідністю називаються дірковими (р-типу).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Домішки, що </w:t>
      </w: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 xml:space="preserve">захоплюються електронами з валентної зони напівпровідника, називаються -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 xml:space="preserve">акцепторними рівнями. </w:t>
      </w:r>
    </w:p>
    <w:p w:rsidR="00BD3E57" w:rsidRPr="00A37131" w:rsidRDefault="00BD3E57" w:rsidP="00D379B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Домішкова провідність напівпровідників обумовлена, в основному, носіями одного знаку: електронами – у випадку донорної домішки і дірками у випадку акцепторної. Ці носії струму називають основними.</w:t>
      </w:r>
    </w:p>
    <w:p w:rsidR="00BD3E57" w:rsidRPr="00A37131" w:rsidRDefault="00BD3E57" w:rsidP="00F075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Крім основних носіїв, у напівпровідника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-типу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– дірки, а у напівпровідника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р-типу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електрони. Концентрація основних носіїв більша, ніж концентрація неосновних носіїв.</w:t>
      </w:r>
    </w:p>
    <w:p w:rsidR="00BD3E57" w:rsidRDefault="00BD3E57" w:rsidP="00E660EF">
      <w:pPr>
        <w:rPr>
          <w:rFonts w:ascii="Cambria" w:hAnsi="Cambria"/>
          <w:b/>
          <w:sz w:val="32"/>
          <w:szCs w:val="32"/>
          <w:lang w:val="uk-UA"/>
        </w:rPr>
      </w:pPr>
    </w:p>
    <w:p w:rsidR="00BD3E57" w:rsidRPr="00E660EF" w:rsidRDefault="00BD3E57" w:rsidP="00E660EF">
      <w:pPr>
        <w:rPr>
          <w:sz w:val="36"/>
          <w:szCs w:val="36"/>
          <w:lang w:val="uk-UA"/>
        </w:rPr>
      </w:pPr>
      <w:r w:rsidRPr="00E660EF">
        <w:rPr>
          <w:rFonts w:ascii="Cambria" w:hAnsi="Cambria"/>
          <w:b/>
          <w:sz w:val="32"/>
          <w:szCs w:val="32"/>
          <w:lang w:val="uk-UA"/>
        </w:rPr>
        <w:t>5.</w:t>
      </w:r>
      <w:r>
        <w:rPr>
          <w:rFonts w:ascii="Cambria" w:hAnsi="Cambria"/>
          <w:b/>
          <w:sz w:val="32"/>
          <w:szCs w:val="32"/>
          <w:lang w:val="uk-UA"/>
        </w:rPr>
        <w:t xml:space="preserve"> </w:t>
      </w:r>
      <w:r w:rsidRPr="008F30E1">
        <w:rPr>
          <w:rFonts w:ascii="Cambria" w:hAnsi="Cambria"/>
          <w:b/>
          <w:sz w:val="32"/>
          <w:szCs w:val="32"/>
          <w:u w:val="single"/>
          <w:lang w:val="uk-UA"/>
        </w:rPr>
        <w:t>Люмінесценція твердих тіл.</w:t>
      </w:r>
    </w:p>
    <w:p w:rsidR="00BD3E57" w:rsidRDefault="00785602" w:rsidP="00453A13">
      <w:pPr>
        <w:jc w:val="center"/>
        <w:rPr>
          <w:rFonts w:ascii="Cambria" w:hAnsi="Cambria"/>
          <w:b/>
          <w:sz w:val="32"/>
          <w:szCs w:val="32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7" o:spid="_x0000_i1028" type="#_x0000_t75" style="width:5in;height:281.2pt;visibility:visible">
            <v:imagedata r:id="rId11" o:title=""/>
          </v:shape>
        </w:pict>
      </w:r>
    </w:p>
    <w:p w:rsidR="00BD3E57" w:rsidRPr="00D80D2A" w:rsidRDefault="00BD3E57" w:rsidP="00D80D2A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>
        <w:rPr>
          <w:rFonts w:ascii="Cambria" w:hAnsi="Cambria"/>
          <w:b/>
          <w:sz w:val="26"/>
          <w:szCs w:val="26"/>
          <w:u w:val="single"/>
          <w:lang w:val="uk-UA"/>
        </w:rPr>
        <w:t>Малюнок 4</w:t>
      </w:r>
    </w:p>
    <w:p w:rsidR="00BD3E57" w:rsidRDefault="00BD3E57" w:rsidP="00304408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E57" w:rsidRPr="00A37131" w:rsidRDefault="00BD3E57" w:rsidP="00304408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У природі існує випромінювання, яке відрізняється за своїм характером від всіх відомих видів випромінювання (теплового випромінювання, відбивання, розсіювання світла і т.д.). Це люмінесцентне випромінювання. Воно має такі особливості:</w:t>
      </w:r>
    </w:p>
    <w:p w:rsidR="00BD3E57" w:rsidRPr="00A37131" w:rsidRDefault="00BD3E57" w:rsidP="008F541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При одній і тій самій температурі люмінесцентне випромінювання має більшу інтенсивність порівняно з тепловим (для того ж спектрального інтервалу). Наприклад, багато люмінесцентних речовин дають видиме й ультрафіолетове випромінювання при кімнатній температурі, у той час як теплове </w:t>
      </w: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>випромінювання тіл при цій температурі практично не містить ні ультрафіолетових, ні видимих променів.</w:t>
      </w:r>
    </w:p>
    <w:p w:rsidR="00BD3E57" w:rsidRPr="00A37131" w:rsidRDefault="00BD3E57" w:rsidP="008F541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Люмінесцентне свічення речовини продовжується деякий час після припинення опромінення.</w:t>
      </w:r>
    </w:p>
    <w:p w:rsidR="00BD3E57" w:rsidRPr="00A37131" w:rsidRDefault="00BD3E57" w:rsidP="008F541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Люмінесценція є власне випромінювання тіл, кожна речовина має певний характерний для неї спектр люмінесценції.</w:t>
      </w:r>
    </w:p>
    <w:p w:rsidR="00BD3E57" w:rsidRPr="00A37131" w:rsidRDefault="00BD3E57" w:rsidP="00304408">
      <w:pPr>
        <w:ind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Об’єдную</w:t>
      </w:r>
      <w:r>
        <w:rPr>
          <w:rFonts w:ascii="Times New Roman" w:hAnsi="Times New Roman"/>
          <w:sz w:val="28"/>
          <w:szCs w:val="28"/>
          <w:lang w:val="uk-UA"/>
        </w:rPr>
        <w:t xml:space="preserve">чи ці ознаки, С.І. Вавілов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дав таке визначення люмінесценції: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люмінесценція – це оптичне випромінювання тіла, що є надлишковим над тепловим того самого тіла в даній спектральній області при тій же температурі, що має тривалість свічення більше 10</w:t>
      </w:r>
      <w:r w:rsidRPr="00A37131">
        <w:rPr>
          <w:rFonts w:ascii="Times New Roman" w:hAnsi="Times New Roman"/>
          <w:i/>
          <w:sz w:val="28"/>
          <w:szCs w:val="28"/>
          <w:vertAlign w:val="superscript"/>
          <w:lang w:val="uk-UA"/>
        </w:rPr>
        <w:t>-10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с, тобто не припиняється одразу після усунення причини, що викликала свічення.</w:t>
      </w:r>
    </w:p>
    <w:p w:rsidR="00BD3E57" w:rsidRPr="00A37131" w:rsidRDefault="00BD3E57" w:rsidP="00734B9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Залежно від способу збудження люмінесценції розрізняють декілька її видів:</w:t>
      </w:r>
    </w:p>
    <w:p w:rsidR="00BD3E57" w:rsidRPr="00A37131" w:rsidRDefault="00BD3E57" w:rsidP="00304408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свічення, що виникає під дією світлового випромінювання як видимого, так і більш короткохвильового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>(фотолюмінесценція);</w:t>
      </w:r>
    </w:p>
    <w:p w:rsidR="00BD3E57" w:rsidRPr="00A37131" w:rsidRDefault="00BD3E57" w:rsidP="0030440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свічення, що виникає при електричних розрядах </w:t>
      </w:r>
      <w:r w:rsidRPr="00A37131">
        <w:rPr>
          <w:rFonts w:ascii="Times New Roman" w:hAnsi="Times New Roman"/>
          <w:b/>
          <w:sz w:val="28"/>
          <w:szCs w:val="28"/>
          <w:lang w:val="uk-UA"/>
        </w:rPr>
        <w:t>(електролюмінесценція)</w:t>
      </w:r>
      <w:r w:rsidRPr="00A37131">
        <w:rPr>
          <w:rFonts w:ascii="Times New Roman" w:hAnsi="Times New Roman"/>
          <w:sz w:val="28"/>
          <w:szCs w:val="28"/>
          <w:lang w:val="uk-UA"/>
        </w:rPr>
        <w:t>;</w:t>
      </w:r>
    </w:p>
    <w:p w:rsidR="00BD3E57" w:rsidRPr="00A37131" w:rsidRDefault="00BD3E57" w:rsidP="0030440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свічення, що збуджується ударами електронів </w:t>
      </w:r>
      <w:r w:rsidRPr="00A37131">
        <w:rPr>
          <w:rFonts w:ascii="Times New Roman" w:hAnsi="Times New Roman"/>
          <w:b/>
          <w:sz w:val="28"/>
          <w:szCs w:val="28"/>
          <w:lang w:val="uk-UA"/>
        </w:rPr>
        <w:t>(катодолюмінісценція);</w:t>
      </w:r>
    </w:p>
    <w:p w:rsidR="00BD3E57" w:rsidRPr="00A37131" w:rsidRDefault="00BD3E57" w:rsidP="00FA0F6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свічення, яке викликане хімічними перетвореннями всередині тіла</w:t>
      </w:r>
      <w:r w:rsidRPr="00A37131">
        <w:rPr>
          <w:rFonts w:ascii="Times New Roman" w:hAnsi="Times New Roman"/>
          <w:b/>
          <w:sz w:val="28"/>
          <w:szCs w:val="28"/>
          <w:lang w:val="uk-UA"/>
        </w:rPr>
        <w:t xml:space="preserve"> (хемілюмінесценція)</w:t>
      </w:r>
    </w:p>
    <w:p w:rsidR="00BD3E57" w:rsidRPr="00A37131" w:rsidRDefault="00BD3E57" w:rsidP="00FA0F6B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Дослідне</w:t>
      </w:r>
      <w:r>
        <w:rPr>
          <w:rFonts w:ascii="Times New Roman" w:hAnsi="Times New Roman"/>
          <w:sz w:val="28"/>
          <w:szCs w:val="28"/>
          <w:lang w:val="uk-UA"/>
        </w:rPr>
        <w:t xml:space="preserve"> вивчення спектрів люмінесценції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показало, що вони відрізняються від спектрів збуджуючого випромінювання. Згідно з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правилом Стокса спектр люмінесценції в цілому і його максимум завжди виявляються в довших хвилях порівняно із спектром поглинутого випромінювання, здатного викликати цю люмінесценцію.</w:t>
      </w:r>
    </w:p>
    <w:p w:rsidR="00BD3E57" w:rsidRPr="00A37131" w:rsidRDefault="00BD3E57" w:rsidP="00FA0F6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Це правило з точки зору квантової теорії означає, що енергія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hv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передавального фо</w:t>
      </w:r>
      <w:r w:rsidRPr="00A37131">
        <w:rPr>
          <w:rFonts w:ascii="Times New Roman" w:hAnsi="Times New Roman"/>
          <w:sz w:val="28"/>
          <w:szCs w:val="28"/>
          <w:lang w:val="uk-UA"/>
        </w:rPr>
        <w:t>тона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>частково витрачається на неоптичні процеси, тобто</w:t>
      </w:r>
    </w:p>
    <w:p w:rsidR="00BD3E57" w:rsidRPr="00A37131" w:rsidRDefault="00BD3E57" w:rsidP="00992B40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i/>
          <w:sz w:val="28"/>
          <w:szCs w:val="28"/>
          <w:lang w:val="en-US"/>
        </w:rPr>
        <w:t>hv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=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hv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люм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+</w:t>
      </w:r>
      <w:r w:rsidRPr="00A37131">
        <w:rPr>
          <w:rFonts w:ascii="Cambria Math" w:hAnsi="Cambria Math" w:cs="Cambria Math"/>
          <w:i/>
          <w:sz w:val="28"/>
          <w:szCs w:val="28"/>
          <w:lang w:val="uk-UA"/>
        </w:rPr>
        <w:t>⧍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Е,</w:t>
      </w:r>
    </w:p>
    <w:p w:rsidR="00BD3E57" w:rsidRPr="00A37131" w:rsidRDefault="00BD3E57" w:rsidP="00992B4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звідки </w:t>
      </w:r>
      <w:r w:rsidRPr="00A37131">
        <w:rPr>
          <w:rFonts w:ascii="Times New Roman" w:hAnsi="Times New Roman"/>
          <w:sz w:val="28"/>
          <w:szCs w:val="28"/>
          <w:lang w:val="en-US"/>
        </w:rPr>
        <w:t>v</w:t>
      </w:r>
      <w:r w:rsidRPr="00A37131">
        <w:rPr>
          <w:rFonts w:ascii="Times New Roman" w:hAnsi="Times New Roman"/>
          <w:sz w:val="28"/>
          <w:szCs w:val="28"/>
          <w:vertAlign w:val="subscript"/>
          <w:lang w:val="uk-UA"/>
        </w:rPr>
        <w:t>люм</w:t>
      </w:r>
      <w:r w:rsidRPr="00A37131">
        <w:rPr>
          <w:rFonts w:ascii="Times New Roman" w:hAnsi="Times New Roman"/>
          <w:sz w:val="28"/>
          <w:szCs w:val="28"/>
          <w:lang w:val="uk-UA"/>
        </w:rPr>
        <w:t>&lt;</w:t>
      </w:r>
      <w:r w:rsidRPr="00A37131">
        <w:rPr>
          <w:rFonts w:ascii="Times New Roman" w:hAnsi="Times New Roman"/>
          <w:sz w:val="28"/>
          <w:szCs w:val="28"/>
          <w:lang w:val="en-US"/>
        </w:rPr>
        <w:t>v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або </w:t>
      </w:r>
      <w:r w:rsidRPr="00A37131">
        <w:rPr>
          <w:rFonts w:ascii="Times New Roman" w:hAnsi="Times New Roman"/>
          <w:sz w:val="28"/>
          <w:szCs w:val="28"/>
        </w:rPr>
        <w:t>λ</w:t>
      </w:r>
      <w:r w:rsidRPr="00A37131">
        <w:rPr>
          <w:rFonts w:ascii="Times New Roman" w:hAnsi="Times New Roman"/>
          <w:sz w:val="28"/>
          <w:szCs w:val="28"/>
          <w:vertAlign w:val="subscript"/>
          <w:lang w:val="uk-UA"/>
        </w:rPr>
        <w:t>люм</w:t>
      </w:r>
      <w:r w:rsidRPr="00A37131">
        <w:rPr>
          <w:rFonts w:ascii="Times New Roman" w:hAnsi="Times New Roman"/>
          <w:sz w:val="28"/>
          <w:szCs w:val="28"/>
          <w:lang w:val="uk-UA"/>
        </w:rPr>
        <w:t>&gt;λ, що і виходить із сформульованого правила.</w:t>
      </w:r>
    </w:p>
    <w:p w:rsidR="00BD3E57" w:rsidRPr="00A37131" w:rsidRDefault="00BD3E57" w:rsidP="00992B40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Основною електричного характеристикою люмінесценції є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енергетичний вихід, відношення енергії, яка випромінюється люмінофором при повному висвічуванні, до енергії поглинутої ним:</w:t>
      </w:r>
    </w:p>
    <w:p w:rsidR="00BD3E57" w:rsidRPr="00A37131" w:rsidRDefault="00BD3E57" w:rsidP="005A7AF7">
      <w:pPr>
        <w:jc w:val="center"/>
        <w:rPr>
          <w:rFonts w:ascii="Times New Roman" w:hAnsi="Times New Roman"/>
          <w:i/>
          <w:sz w:val="28"/>
          <w:szCs w:val="28"/>
          <w:vertAlign w:val="subscript"/>
        </w:rPr>
      </w:pPr>
      <w:r w:rsidRPr="00A37131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е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=Е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л</w:t>
      </w:r>
      <w:r w:rsidRPr="00A37131">
        <w:rPr>
          <w:rFonts w:ascii="Times New Roman" w:hAnsi="Times New Roman"/>
          <w:i/>
          <w:sz w:val="28"/>
          <w:szCs w:val="28"/>
        </w:rPr>
        <w:t xml:space="preserve">/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Е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</w:p>
    <w:p w:rsidR="00BD3E57" w:rsidRPr="00A37131" w:rsidRDefault="00BD3E57" w:rsidP="00992B4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i/>
          <w:sz w:val="28"/>
          <w:szCs w:val="28"/>
        </w:rPr>
        <w:t>а також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i/>
          <w:sz w:val="28"/>
          <w:szCs w:val="28"/>
        </w:rPr>
        <w:t>квантовий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i/>
          <w:sz w:val="28"/>
          <w:szCs w:val="28"/>
        </w:rPr>
        <w:t>вих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A37131">
        <w:rPr>
          <w:rFonts w:ascii="Times New Roman" w:hAnsi="Times New Roman"/>
          <w:i/>
          <w:sz w:val="28"/>
          <w:szCs w:val="28"/>
        </w:rPr>
        <w:t>д – в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A37131">
        <w:rPr>
          <w:rFonts w:ascii="Times New Roman" w:hAnsi="Times New Roman"/>
          <w:i/>
          <w:sz w:val="28"/>
          <w:szCs w:val="28"/>
        </w:rPr>
        <w:t>дношення числа квант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A37131">
        <w:rPr>
          <w:rFonts w:ascii="Times New Roman" w:hAnsi="Times New Roman"/>
          <w:i/>
          <w:sz w:val="28"/>
          <w:szCs w:val="28"/>
        </w:rPr>
        <w:t xml:space="preserve">в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л,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випромінених речовиною, до числа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поглинутих квантів:</w:t>
      </w:r>
    </w:p>
    <w:p w:rsidR="00BD3E57" w:rsidRPr="00A37131" w:rsidRDefault="00BD3E57" w:rsidP="00103B30">
      <w:pPr>
        <w:jc w:val="center"/>
        <w:rPr>
          <w:rFonts w:ascii="Times New Roman" w:hAnsi="Times New Roman"/>
          <w:i/>
          <w:sz w:val="28"/>
          <w:szCs w:val="28"/>
        </w:rPr>
      </w:pPr>
      <w:r w:rsidRPr="00A37131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к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=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vertAlign w:val="subscript"/>
        </w:rPr>
        <w:t xml:space="preserve">л </w:t>
      </w:r>
      <w:r w:rsidRPr="003B3D92">
        <w:rPr>
          <w:rFonts w:ascii="Times New Roman" w:hAnsi="Times New Roman"/>
          <w:i/>
          <w:sz w:val="28"/>
          <w:szCs w:val="28"/>
        </w:rPr>
        <w:t>/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  <w:r w:rsidRPr="003B3D92">
        <w:rPr>
          <w:rFonts w:ascii="Times New Roman" w:hAnsi="Times New Roman"/>
          <w:i/>
          <w:sz w:val="28"/>
          <w:szCs w:val="28"/>
        </w:rPr>
        <w:t>.</w:t>
      </w:r>
    </w:p>
    <w:p w:rsidR="00BD3E57" w:rsidRDefault="00BD3E57" w:rsidP="00E660EF">
      <w:pPr>
        <w:jc w:val="both"/>
        <w:rPr>
          <w:rFonts w:ascii="Cambria" w:hAnsi="Cambria"/>
          <w:b/>
          <w:sz w:val="32"/>
          <w:szCs w:val="32"/>
          <w:u w:val="single"/>
          <w:lang w:val="uk-UA"/>
        </w:rPr>
      </w:pPr>
      <w:r>
        <w:rPr>
          <w:rFonts w:ascii="Cambria" w:hAnsi="Cambria"/>
          <w:b/>
          <w:sz w:val="32"/>
          <w:szCs w:val="32"/>
          <w:lang w:val="uk-UA"/>
        </w:rPr>
        <w:lastRenderedPageBreak/>
        <w:t>6.</w:t>
      </w:r>
      <w:r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  <w:u w:val="single"/>
        </w:rPr>
        <w:t>Контакт двох мет</w:t>
      </w:r>
      <w:r>
        <w:rPr>
          <w:rFonts w:ascii="Cambria" w:hAnsi="Cambria"/>
          <w:b/>
          <w:sz w:val="32"/>
          <w:szCs w:val="32"/>
          <w:u w:val="single"/>
          <w:lang w:val="uk-UA"/>
        </w:rPr>
        <w:t>алів по зонній теорії</w:t>
      </w:r>
    </w:p>
    <w:p w:rsidR="00BD3E57" w:rsidRDefault="00BD3E57" w:rsidP="002C16F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E57" w:rsidRPr="00D80D2A" w:rsidRDefault="00BD3E57" w:rsidP="002C16F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Метал для вільних електронів є своєрідною потенціальною ямою, вихід з якої вимагає затрати роботи з подолання сил зв’язку, що утримують електрони в металі.</w:t>
      </w:r>
      <w:r>
        <w:rPr>
          <w:rFonts w:ascii="Times New Roman" w:hAnsi="Times New Roman"/>
          <w:sz w:val="28"/>
          <w:szCs w:val="28"/>
          <w:lang w:val="uk-UA"/>
        </w:rPr>
        <w:t xml:space="preserve"> Італійський фізик А.Вольта (1745-1827) установив, що якщо метали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Zn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Pb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Sb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Bi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Hg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Fe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Cu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Pt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Pd</w:t>
      </w:r>
      <w:r w:rsidRPr="00D80D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привезти в контакт в указаній послідовності, то кожний попередній при стиканні с одним із наступних металів заряджуються позитивно. Цей ряд називається рядом Вольт. Виникає контактна різниця потенціалів. Пояснимо це на основі зонної теорії.</w:t>
      </w:r>
    </w:p>
    <w:p w:rsidR="00BD3E57" w:rsidRDefault="00785602" w:rsidP="002C57B8">
      <w:pPr>
        <w:ind w:firstLine="708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8" o:spid="_x0000_i1029" type="#_x0000_t75" style="width:245.65pt;height:355.75pt;visibility:visible">
            <v:imagedata r:id="rId12" o:title=""/>
          </v:shape>
        </w:pict>
      </w:r>
    </w:p>
    <w:p w:rsidR="00BD3E57" w:rsidRPr="00676166" w:rsidRDefault="00BD3E57" w:rsidP="002C57B8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>
        <w:rPr>
          <w:rFonts w:ascii="Cambria" w:hAnsi="Cambria"/>
          <w:b/>
          <w:sz w:val="26"/>
          <w:szCs w:val="26"/>
          <w:u w:val="single"/>
          <w:lang w:val="uk-UA"/>
        </w:rPr>
        <w:t>Малюнок 5</w:t>
      </w:r>
    </w:p>
    <w:p w:rsidR="00BD3E57" w:rsidRPr="00A37131" w:rsidRDefault="00BD3E57" w:rsidP="002C57B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Розподіл електронів на різних енергетичних рівнях здійснюється за принципом Паулі, згідно з яким на одному рівні не може бути двох однакових (з однаковим набором чотирьох квантових чисел) електронів, вони повинні відрізнятися якоюсь характеристикою, наприклад, напрямком спіну. Отже, за квантовою теорією, електрони в металі не можуть розміщуватися на найнижчому енергетичному рівні навіть при температурі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Т = 0К.</w:t>
      </w:r>
      <w:r w:rsidRPr="00A37131">
        <w:rPr>
          <w:rFonts w:ascii="Times New Roman" w:hAnsi="Times New Roman"/>
          <w:sz w:val="28"/>
          <w:szCs w:val="28"/>
          <w:lang w:val="uk-UA"/>
        </w:rPr>
        <w:t>Принцип Паулі вимушує електрони</w:t>
      </w:r>
      <w:r>
        <w:rPr>
          <w:rFonts w:ascii="Times New Roman" w:hAnsi="Times New Roman"/>
          <w:sz w:val="28"/>
          <w:szCs w:val="28"/>
          <w:lang w:val="uk-UA"/>
        </w:rPr>
        <w:t xml:space="preserve"> переміщуватися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вверх по «енергетичній драбині».</w:t>
      </w:r>
    </w:p>
    <w:p w:rsidR="00BD3E57" w:rsidRPr="00A37131" w:rsidRDefault="00BD3E57" w:rsidP="002C57B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 xml:space="preserve">Якщо електронний газ містить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електронів, то останнім зайнятим виявиться рівень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</w:rPr>
        <w:t>/2</w:t>
      </w:r>
      <w:r w:rsidRPr="00A37131">
        <w:rPr>
          <w:rFonts w:ascii="Times New Roman" w:hAnsi="Times New Roman"/>
          <w:sz w:val="28"/>
          <w:szCs w:val="28"/>
        </w:rPr>
        <w:t xml:space="preserve">.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Найвищий енергетичний рівень, зайнятий електронами, називається рівнем Фермі для виродженого електронного газу.</w:t>
      </w:r>
    </w:p>
    <w:p w:rsidR="00BD3E57" w:rsidRPr="00A37131" w:rsidRDefault="00BD3E57" w:rsidP="002C57B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Рівень Фермі буде тим вищим, чим більша густина електронного газу. Роботу виходу електрона з металу треба відраховувати не від дна потенціальної ями, як це робилось в класичній теорії, а від рівня Фермі.</w:t>
      </w:r>
    </w:p>
    <w:p w:rsidR="00BD3E57" w:rsidRPr="00A37131" w:rsidRDefault="00BD3E57" w:rsidP="002C57B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Рівень Фермі відповідає максимальній кінетичній енергії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Е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en-US"/>
        </w:rPr>
        <w:t>F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яку може мати електрон в металі при абсолютному нулі. Її називають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 xml:space="preserve">енергією Фермі. </w:t>
      </w:r>
    </w:p>
    <w:p w:rsidR="00BD3E57" w:rsidRDefault="00BD3E57" w:rsidP="002C57B8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Електрони провідності в металі мо</w:t>
      </w:r>
      <w:r>
        <w:rPr>
          <w:rFonts w:ascii="Times New Roman" w:hAnsi="Times New Roman"/>
          <w:sz w:val="28"/>
          <w:szCs w:val="28"/>
          <w:lang w:val="uk-UA"/>
        </w:rPr>
        <w:t>жна розглядати як ідеальний газ. Значить, електричний струм через контакти двох металів проходить однаково в обох напрямках і не дає ефекту випрямлення. Якщо температура контактів буде різна, то виникає термо-е.р.с. (термоелектрорушійна сила)</w:t>
      </w:r>
    </w:p>
    <w:p w:rsidR="00BD3E57" w:rsidRPr="006B677A" w:rsidRDefault="00BD3E57" w:rsidP="00055B49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3E57" w:rsidRDefault="00BD3E57" w:rsidP="00055B49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D3E57" w:rsidRDefault="00BD3E57" w:rsidP="00055B49">
      <w:pPr>
        <w:pStyle w:val="a3"/>
        <w:rPr>
          <w:rFonts w:ascii="Cambria" w:hAnsi="Cambria"/>
          <w:b/>
          <w:sz w:val="32"/>
          <w:szCs w:val="32"/>
          <w:lang w:val="uk-UA"/>
        </w:rPr>
      </w:pPr>
    </w:p>
    <w:p w:rsidR="00BD3E57" w:rsidRDefault="00BD3E57" w:rsidP="00055B49">
      <w:pPr>
        <w:pStyle w:val="a3"/>
        <w:rPr>
          <w:rFonts w:ascii="Cambria" w:hAnsi="Cambria"/>
          <w:b/>
          <w:sz w:val="32"/>
          <w:szCs w:val="32"/>
          <w:u w:val="single"/>
          <w:lang w:val="uk-UA"/>
        </w:rPr>
      </w:pPr>
      <w:r>
        <w:rPr>
          <w:rFonts w:ascii="Cambria" w:hAnsi="Cambria"/>
          <w:b/>
          <w:sz w:val="32"/>
          <w:szCs w:val="32"/>
          <w:lang w:val="uk-UA"/>
        </w:rPr>
        <w:t>7.</w:t>
      </w:r>
      <w:r w:rsidRPr="00A8106D">
        <w:rPr>
          <w:rFonts w:ascii="Cambria" w:hAnsi="Cambria"/>
          <w:b/>
          <w:sz w:val="32"/>
          <w:szCs w:val="32"/>
          <w:lang w:val="uk-UA"/>
        </w:rPr>
        <w:t xml:space="preserve"> </w:t>
      </w:r>
      <w:r w:rsidRPr="00A8106D">
        <w:rPr>
          <w:rFonts w:ascii="Cambria" w:hAnsi="Cambria"/>
          <w:b/>
          <w:sz w:val="32"/>
          <w:szCs w:val="32"/>
          <w:u w:val="single"/>
          <w:lang w:val="uk-UA"/>
        </w:rPr>
        <w:t>Випрямлення на контакті метал – напівпровідник.</w:t>
      </w:r>
    </w:p>
    <w:p w:rsidR="00BD3E57" w:rsidRDefault="00BD3E57" w:rsidP="00055B49">
      <w:pPr>
        <w:pStyle w:val="a3"/>
        <w:rPr>
          <w:rFonts w:ascii="Cambria" w:hAnsi="Cambria"/>
          <w:b/>
          <w:sz w:val="32"/>
          <w:szCs w:val="32"/>
          <w:u w:val="single"/>
          <w:lang w:val="uk-UA"/>
        </w:rPr>
      </w:pPr>
    </w:p>
    <w:p w:rsidR="00BD3E57" w:rsidRDefault="00BD3E57" w:rsidP="00A8106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D3E57" w:rsidRPr="00A37131" w:rsidRDefault="00BD3E57" w:rsidP="00A8106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>Розглянемо особливості механізму процесів, які відбуваються на контакті метала з напівпровідником.</w:t>
      </w:r>
    </w:p>
    <w:p w:rsidR="00BD3E57" w:rsidRDefault="00785602" w:rsidP="00A8106D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5" o:spid="_x0000_i1030" type="#_x0000_t75" style="width:537.9pt;height:166pt;visibility:visible">
            <v:imagedata r:id="rId13" o:title=""/>
          </v:shape>
        </w:pict>
      </w:r>
    </w:p>
    <w:p w:rsidR="00BD3E57" w:rsidRDefault="00BD3E57" w:rsidP="00030918">
      <w:pPr>
        <w:jc w:val="center"/>
        <w:rPr>
          <w:rFonts w:ascii="Cambria" w:hAnsi="Cambria"/>
          <w:b/>
          <w:sz w:val="26"/>
          <w:szCs w:val="26"/>
          <w:u w:val="single"/>
          <w:lang w:val="uk-UA"/>
        </w:rPr>
      </w:pPr>
      <w:r w:rsidRPr="00690E41">
        <w:rPr>
          <w:rFonts w:ascii="Cambria" w:hAnsi="Cambria"/>
          <w:b/>
          <w:sz w:val="26"/>
          <w:szCs w:val="26"/>
          <w:u w:val="single"/>
          <w:lang w:val="uk-UA"/>
        </w:rPr>
        <w:t>Малюнок 6</w:t>
      </w:r>
    </w:p>
    <w:p w:rsidR="00BD3E57" w:rsidRPr="00A37131" w:rsidRDefault="00BD3E57" w:rsidP="000309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Cambria" w:hAnsi="Cambria"/>
          <w:sz w:val="28"/>
          <w:szCs w:val="28"/>
          <w:lang w:val="uk-UA"/>
        </w:rPr>
        <w:tab/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Візьмемо напівпровідник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 – типу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з роботою виходу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яка менша роботи виходу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>із металу.</w:t>
      </w:r>
    </w:p>
    <w:p w:rsidR="00BD3E57" w:rsidRPr="00A37131" w:rsidRDefault="00BD3E57" w:rsidP="000309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Якщо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&gt;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sz w:val="28"/>
          <w:szCs w:val="28"/>
          <w:lang w:val="uk-UA"/>
        </w:rPr>
        <w:t>, то при контакті електрони із напівпровідника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>будуть переходити в метал, в результаті чого контактний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>слій напівпровідника об’єднається електронами і зарядиться позитивно, а метал – негативно. Цей процес перейде в рівно вісний стан.</w:t>
      </w:r>
    </w:p>
    <w:p w:rsidR="00BD3E57" w:rsidRPr="00A37131" w:rsidRDefault="00BD3E57" w:rsidP="000309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На контакті утворюється подвійний електричний шар </w:t>
      </w:r>
      <w:r w:rsidRPr="00A37131">
        <w:rPr>
          <w:rFonts w:ascii="Times New Roman" w:hAnsi="Times New Roman"/>
          <w:sz w:val="28"/>
          <w:szCs w:val="28"/>
          <w:lang w:val="en-US"/>
        </w:rPr>
        <w:t>d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контактна різниця потенціалів якого буде затримувати подальший перехід електронів. Мала концентрація електронів провідності у напівпровіднику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(порядку 10</w:t>
      </w:r>
      <w:r w:rsidRPr="00A37131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15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см</w:t>
      </w:r>
      <w:r w:rsidRPr="00A37131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-3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замість 10</w:t>
      </w:r>
      <w:r w:rsidRPr="00A37131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22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см</w:t>
      </w:r>
      <w:r w:rsidRPr="00A37131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-3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у металах)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товщина контактного слою напівпровідника має досить мало основних носіїв струму –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>електронів в зоні провідності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і його опір значно більший ніж має інший об’єм напівпровідника.</w:t>
      </w:r>
    </w:p>
    <w:p w:rsidR="00BD3E57" w:rsidRPr="00A37131" w:rsidRDefault="00BD3E57" w:rsidP="000309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 xml:space="preserve">Такий контактний слій називається </w:t>
      </w:r>
      <w:r w:rsidRPr="00A37131">
        <w:rPr>
          <w:rFonts w:ascii="Times New Roman" w:hAnsi="Times New Roman"/>
          <w:b/>
          <w:i/>
          <w:sz w:val="28"/>
          <w:szCs w:val="28"/>
          <w:lang w:val="uk-UA"/>
        </w:rPr>
        <w:t xml:space="preserve">замикаючим.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Напруженість електричного поля контактного слою Е = </w:t>
      </w:r>
      <w:r w:rsidRPr="00A37131">
        <w:rPr>
          <w:rFonts w:ascii="Times New Roman" w:hAnsi="Times New Roman"/>
          <w:sz w:val="28"/>
          <w:szCs w:val="28"/>
          <w:lang w:val="en-US"/>
        </w:rPr>
        <w:t>d</w:t>
      </w:r>
      <w:r w:rsidRPr="00A37131">
        <w:rPr>
          <w:rFonts w:ascii="Times New Roman" w:hAnsi="Times New Roman"/>
          <w:sz w:val="28"/>
          <w:szCs w:val="28"/>
          <w:lang w:val="uk-UA"/>
        </w:rPr>
        <w:t>10</w:t>
      </w:r>
      <w:r w:rsidRPr="00A37131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8 </w:t>
      </w:r>
      <w:r w:rsidRPr="00380CE2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380CE2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785602">
        <w:pict>
          <v:shape id="_x0000_i1031" type="#_x0000_t75" style="width:29.65pt;height:55.0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9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0234&quot;/&gt;&lt;wsp:rsid wsp:val=&quot;000067BB&quot;/&gt;&lt;wsp:rsid wsp:val=&quot;00023FAD&quot;/&gt;&lt;wsp:rsid wsp:val=&quot;00030918&quot;/&gt;&lt;wsp:rsid wsp:val=&quot;00030AF4&quot;/&gt;&lt;wsp:rsid wsp:val=&quot;00034F9E&quot;/&gt;&lt;wsp:rsid wsp:val=&quot;000378CF&quot;/&gt;&lt;wsp:rsid wsp:val=&quot;00055B49&quot;/&gt;&lt;wsp:rsid wsp:val=&quot;00092F0F&quot;/&gt;&lt;wsp:rsid wsp:val=&quot;00094E06&quot;/&gt;&lt;wsp:rsid wsp:val=&quot;000A1F20&quot;/&gt;&lt;wsp:rsid wsp:val=&quot;000A63A5&quot;/&gt;&lt;wsp:rsid wsp:val=&quot;000B2BDC&quot;/&gt;&lt;wsp:rsid wsp:val=&quot;000E5D96&quot;/&gt;&lt;wsp:rsid wsp:val=&quot;00103B30&quot;/&gt;&lt;wsp:rsid wsp:val=&quot;00130270&quot;/&gt;&lt;wsp:rsid wsp:val=&quot;00152A02&quot;/&gt;&lt;wsp:rsid wsp:val=&quot;00180BBA&quot;/&gt;&lt;wsp:rsid wsp:val=&quot;00181945&quot;/&gt;&lt;wsp:rsid wsp:val=&quot;001A307F&quot;/&gt;&lt;wsp:rsid wsp:val=&quot;001B09CF&quot;/&gt;&lt;wsp:rsid wsp:val=&quot;001D07EA&quot;/&gt;&lt;wsp:rsid wsp:val=&quot;0021746F&quot;/&gt;&lt;wsp:rsid wsp:val=&quot;00241AFC&quot;/&gt;&lt;wsp:rsid wsp:val=&quot;00261322&quot;/&gt;&lt;wsp:rsid wsp:val=&quot;00282D98&quot;/&gt;&lt;wsp:rsid wsp:val=&quot;0029129E&quot;/&gt;&lt;wsp:rsid wsp:val=&quot;002A716D&quot;/&gt;&lt;wsp:rsid wsp:val=&quot;002C16F4&quot;/&gt;&lt;wsp:rsid wsp:val=&quot;002C57B8&quot;/&gt;&lt;wsp:rsid wsp:val=&quot;002D13F7&quot;/&gt;&lt;wsp:rsid wsp:val=&quot;002D5336&quot;/&gt;&lt;wsp:rsid wsp:val=&quot;002F3648&quot;/&gt;&lt;wsp:rsid wsp:val=&quot;00304408&quot;/&gt;&lt;wsp:rsid wsp:val=&quot;003054D3&quot;/&gt;&lt;wsp:rsid wsp:val=&quot;00320132&quot;/&gt;&lt;wsp:rsid wsp:val=&quot;00325477&quot;/&gt;&lt;wsp:rsid wsp:val=&quot;0036428B&quot;/&gt;&lt;wsp:rsid wsp:val=&quot;0037119F&quot;/&gt;&lt;wsp:rsid wsp:val=&quot;0037613E&quot;/&gt;&lt;wsp:rsid wsp:val=&quot;00380CE2&quot;/&gt;&lt;wsp:rsid wsp:val=&quot;00397A31&quot;/&gt;&lt;wsp:rsid wsp:val=&quot;003B7C3C&quot;/&gt;&lt;wsp:rsid wsp:val=&quot;003F5D93&quot;/&gt;&lt;wsp:rsid wsp:val=&quot;004019C1&quot;/&gt;&lt;wsp:rsid wsp:val=&quot;00437E0E&quot;/&gt;&lt;wsp:rsid wsp:val=&quot;00442556&quot;/&gt;&lt;wsp:rsid wsp:val=&quot;00453A13&quot;/&gt;&lt;wsp:rsid wsp:val=&quot;004824B6&quot;/&gt;&lt;wsp:rsid wsp:val=&quot;0049564F&quot;/&gt;&lt;wsp:rsid wsp:val=&quot;004F4387&quot;/&gt;&lt;wsp:rsid wsp:val=&quot;00543902&quot;/&gt;&lt;wsp:rsid wsp:val=&quot;005945D5&quot;/&gt;&lt;wsp:rsid wsp:val=&quot;005A5E32&quot;/&gt;&lt;wsp:rsid wsp:val=&quot;005A7AF7&quot;/&gt;&lt;wsp:rsid wsp:val=&quot;005B223A&quot;/&gt;&lt;wsp:rsid wsp:val=&quot;005B58A3&quot;/&gt;&lt;wsp:rsid wsp:val=&quot;005C1D53&quot;/&gt;&lt;wsp:rsid wsp:val=&quot;005C1F96&quot;/&gt;&lt;wsp:rsid wsp:val=&quot;0060447D&quot;/&gt;&lt;wsp:rsid wsp:val=&quot;00623FD5&quot;/&gt;&lt;wsp:rsid wsp:val=&quot;006273CE&quot;/&gt;&lt;wsp:rsid wsp:val=&quot;006573FF&quot;/&gt;&lt;wsp:rsid wsp:val=&quot;00676166&quot;/&gt;&lt;wsp:rsid wsp:val=&quot;006779A2&quot;/&gt;&lt;wsp:rsid wsp:val=&quot;00690E41&quot;/&gt;&lt;wsp:rsid wsp:val=&quot;0069484A&quot;/&gt;&lt;wsp:rsid wsp:val=&quot;006A3183&quot;/&gt;&lt;wsp:rsid wsp:val=&quot;006C2957&quot;/&gt;&lt;wsp:rsid wsp:val=&quot;006D39AF&quot;/&gt;&lt;wsp:rsid wsp:val=&quot;006E7E20&quot;/&gt;&lt;wsp:rsid wsp:val=&quot;00734B95&quot;/&gt;&lt;wsp:rsid wsp:val=&quot;00767351&quot;/&gt;&lt;wsp:rsid wsp:val=&quot;007B631E&quot;/&gt;&lt;wsp:rsid wsp:val=&quot;008057FE&quot;/&gt;&lt;wsp:rsid wsp:val=&quot;00820602&quot;/&gt;&lt;wsp:rsid wsp:val=&quot;008360C8&quot;/&gt;&lt;wsp:rsid wsp:val=&quot;008372D4&quot;/&gt;&lt;wsp:rsid wsp:val=&quot;00840270&quot;/&gt;&lt;wsp:rsid wsp:val=&quot;008416B0&quot;/&gt;&lt;wsp:rsid wsp:val=&quot;00886D50&quot;/&gt;&lt;wsp:rsid wsp:val=&quot;008F30E1&quot;/&gt;&lt;wsp:rsid wsp:val=&quot;008F541A&quot;/&gt;&lt;wsp:rsid wsp:val=&quot;009364CA&quot;/&gt;&lt;wsp:rsid wsp:val=&quot;00965F0C&quot;/&gt;&lt;wsp:rsid wsp:val=&quot;00992B40&quot;/&gt;&lt;wsp:rsid wsp:val=&quot;009D453E&quot;/&gt;&lt;wsp:rsid wsp:val=&quot;00A30B3F&quot;/&gt;&lt;wsp:rsid wsp:val=&quot;00A37131&quot;/&gt;&lt;wsp:rsid wsp:val=&quot;00A8106D&quot;/&gt;&lt;wsp:rsid wsp:val=&quot;00A91B91&quot;/&gt;&lt;wsp:rsid wsp:val=&quot;00AA679D&quot;/&gt;&lt;wsp:rsid wsp:val=&quot;00AB4D67&quot;/&gt;&lt;wsp:rsid wsp:val=&quot;00AF0F6D&quot;/&gt;&lt;wsp:rsid wsp:val=&quot;00AF4B5D&quot;/&gt;&lt;wsp:rsid wsp:val=&quot;00B011C4&quot;/&gt;&lt;wsp:rsid wsp:val=&quot;00B2696A&quot;/&gt;&lt;wsp:rsid wsp:val=&quot;00B36AC1&quot;/&gt;&lt;wsp:rsid wsp:val=&quot;00B424A4&quot;/&gt;&lt;wsp:rsid wsp:val=&quot;00B55F9D&quot;/&gt;&lt;wsp:rsid wsp:val=&quot;00B62428&quot;/&gt;&lt;wsp:rsid wsp:val=&quot;00BB78CC&quot;/&gt;&lt;wsp:rsid wsp:val=&quot;00BE73F4&quot;/&gt;&lt;wsp:rsid wsp:val=&quot;00C00234&quot;/&gt;&lt;wsp:rsid wsp:val=&quot;00C14B89&quot;/&gt;&lt;wsp:rsid wsp:val=&quot;00C424E9&quot;/&gt;&lt;wsp:rsid wsp:val=&quot;00C46247&quot;/&gt;&lt;wsp:rsid wsp:val=&quot;00C47F9F&quot;/&gt;&lt;wsp:rsid wsp:val=&quot;00C80439&quot;/&gt;&lt;wsp:rsid wsp:val=&quot;00CB6517&quot;/&gt;&lt;wsp:rsid wsp:val=&quot;00CC0259&quot;/&gt;&lt;wsp:rsid wsp:val=&quot;00CD371E&quot;/&gt;&lt;wsp:rsid wsp:val=&quot;00D0578C&quot;/&gt;&lt;wsp:rsid wsp:val=&quot;00D1356F&quot;/&gt;&lt;wsp:rsid wsp:val=&quot;00D154A1&quot;/&gt;&lt;wsp:rsid wsp:val=&quot;00D241FC&quot;/&gt;&lt;wsp:rsid wsp:val=&quot;00D379B3&quot;/&gt;&lt;wsp:rsid wsp:val=&quot;00D37C00&quot;/&gt;&lt;wsp:rsid wsp:val=&quot;00D906E8&quot;/&gt;&lt;wsp:rsid wsp:val=&quot;00DC1D77&quot;/&gt;&lt;wsp:rsid wsp:val=&quot;00DD1A94&quot;/&gt;&lt;wsp:rsid wsp:val=&quot;00DD419C&quot;/&gt;&lt;wsp:rsid wsp:val=&quot;00DD46F0&quot;/&gt;&lt;wsp:rsid wsp:val=&quot;00DE7D5E&quot;/&gt;&lt;wsp:rsid wsp:val=&quot;00E13B80&quot;/&gt;&lt;wsp:rsid wsp:val=&quot;00E205A6&quot;/&gt;&lt;wsp:rsid wsp:val=&quot;00E6190D&quot;/&gt;&lt;wsp:rsid wsp:val=&quot;00E630DA&quot;/&gt;&lt;wsp:rsid wsp:val=&quot;00E660EF&quot;/&gt;&lt;wsp:rsid wsp:val=&quot;00E75E80&quot;/&gt;&lt;wsp:rsid wsp:val=&quot;00F006C8&quot;/&gt;&lt;wsp:rsid wsp:val=&quot;00F07555&quot;/&gt;&lt;wsp:rsid wsp:val=&quot;00F07ACB&quot;/&gt;&lt;wsp:rsid wsp:val=&quot;00F67B87&quot;/&gt;&lt;wsp:rsid wsp:val=&quot;00FA0F6B&quot;/&gt;&lt;wsp:rsid wsp:val=&quot;00FD2F96&quot;/&gt;&lt;wsp:rsid wsp:val=&quot;00FD3C0E&quot;/&gt;&lt;/wsp:rsids&gt;&lt;/w:docPr&gt;&lt;w:body&gt;&lt;w:p wsp:rsidR=&quot;00000000&quot; wsp:rsidRDefault=&quot;00D906E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m:t&gt;Р’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m:t&gt;Р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380CE2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Pr="00380CE2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785602">
        <w:pict>
          <v:shape id="_x0000_i1032" type="#_x0000_t75" style="width:29.65pt;height:55.0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9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0234&quot;/&gt;&lt;wsp:rsid wsp:val=&quot;000067BB&quot;/&gt;&lt;wsp:rsid wsp:val=&quot;00023FAD&quot;/&gt;&lt;wsp:rsid wsp:val=&quot;00030918&quot;/&gt;&lt;wsp:rsid wsp:val=&quot;00030AF4&quot;/&gt;&lt;wsp:rsid wsp:val=&quot;00034F9E&quot;/&gt;&lt;wsp:rsid wsp:val=&quot;000378CF&quot;/&gt;&lt;wsp:rsid wsp:val=&quot;00055B49&quot;/&gt;&lt;wsp:rsid wsp:val=&quot;00092F0F&quot;/&gt;&lt;wsp:rsid wsp:val=&quot;00094E06&quot;/&gt;&lt;wsp:rsid wsp:val=&quot;000A1F20&quot;/&gt;&lt;wsp:rsid wsp:val=&quot;000A63A5&quot;/&gt;&lt;wsp:rsid wsp:val=&quot;000B2BDC&quot;/&gt;&lt;wsp:rsid wsp:val=&quot;000E5D96&quot;/&gt;&lt;wsp:rsid wsp:val=&quot;00103B30&quot;/&gt;&lt;wsp:rsid wsp:val=&quot;00130270&quot;/&gt;&lt;wsp:rsid wsp:val=&quot;00152A02&quot;/&gt;&lt;wsp:rsid wsp:val=&quot;00180BBA&quot;/&gt;&lt;wsp:rsid wsp:val=&quot;00181945&quot;/&gt;&lt;wsp:rsid wsp:val=&quot;001A307F&quot;/&gt;&lt;wsp:rsid wsp:val=&quot;001B09CF&quot;/&gt;&lt;wsp:rsid wsp:val=&quot;001D07EA&quot;/&gt;&lt;wsp:rsid wsp:val=&quot;0021746F&quot;/&gt;&lt;wsp:rsid wsp:val=&quot;00241AFC&quot;/&gt;&lt;wsp:rsid wsp:val=&quot;00261322&quot;/&gt;&lt;wsp:rsid wsp:val=&quot;00282D98&quot;/&gt;&lt;wsp:rsid wsp:val=&quot;0029129E&quot;/&gt;&lt;wsp:rsid wsp:val=&quot;002A716D&quot;/&gt;&lt;wsp:rsid wsp:val=&quot;002C16F4&quot;/&gt;&lt;wsp:rsid wsp:val=&quot;002C57B8&quot;/&gt;&lt;wsp:rsid wsp:val=&quot;002D13F7&quot;/&gt;&lt;wsp:rsid wsp:val=&quot;002D5336&quot;/&gt;&lt;wsp:rsid wsp:val=&quot;002F3648&quot;/&gt;&lt;wsp:rsid wsp:val=&quot;00304408&quot;/&gt;&lt;wsp:rsid wsp:val=&quot;003054D3&quot;/&gt;&lt;wsp:rsid wsp:val=&quot;00320132&quot;/&gt;&lt;wsp:rsid wsp:val=&quot;00325477&quot;/&gt;&lt;wsp:rsid wsp:val=&quot;0036428B&quot;/&gt;&lt;wsp:rsid wsp:val=&quot;0037119F&quot;/&gt;&lt;wsp:rsid wsp:val=&quot;0037613E&quot;/&gt;&lt;wsp:rsid wsp:val=&quot;00380CE2&quot;/&gt;&lt;wsp:rsid wsp:val=&quot;00397A31&quot;/&gt;&lt;wsp:rsid wsp:val=&quot;003B7C3C&quot;/&gt;&lt;wsp:rsid wsp:val=&quot;003F5D93&quot;/&gt;&lt;wsp:rsid wsp:val=&quot;004019C1&quot;/&gt;&lt;wsp:rsid wsp:val=&quot;00437E0E&quot;/&gt;&lt;wsp:rsid wsp:val=&quot;00442556&quot;/&gt;&lt;wsp:rsid wsp:val=&quot;00453A13&quot;/&gt;&lt;wsp:rsid wsp:val=&quot;004824B6&quot;/&gt;&lt;wsp:rsid wsp:val=&quot;0049564F&quot;/&gt;&lt;wsp:rsid wsp:val=&quot;004F4387&quot;/&gt;&lt;wsp:rsid wsp:val=&quot;00543902&quot;/&gt;&lt;wsp:rsid wsp:val=&quot;005945D5&quot;/&gt;&lt;wsp:rsid wsp:val=&quot;005A5E32&quot;/&gt;&lt;wsp:rsid wsp:val=&quot;005A7AF7&quot;/&gt;&lt;wsp:rsid wsp:val=&quot;005B223A&quot;/&gt;&lt;wsp:rsid wsp:val=&quot;005B58A3&quot;/&gt;&lt;wsp:rsid wsp:val=&quot;005C1D53&quot;/&gt;&lt;wsp:rsid wsp:val=&quot;005C1F96&quot;/&gt;&lt;wsp:rsid wsp:val=&quot;0060447D&quot;/&gt;&lt;wsp:rsid wsp:val=&quot;00623FD5&quot;/&gt;&lt;wsp:rsid wsp:val=&quot;006273CE&quot;/&gt;&lt;wsp:rsid wsp:val=&quot;006573FF&quot;/&gt;&lt;wsp:rsid wsp:val=&quot;00676166&quot;/&gt;&lt;wsp:rsid wsp:val=&quot;006779A2&quot;/&gt;&lt;wsp:rsid wsp:val=&quot;00690E41&quot;/&gt;&lt;wsp:rsid wsp:val=&quot;0069484A&quot;/&gt;&lt;wsp:rsid wsp:val=&quot;006A3183&quot;/&gt;&lt;wsp:rsid wsp:val=&quot;006C2957&quot;/&gt;&lt;wsp:rsid wsp:val=&quot;006D39AF&quot;/&gt;&lt;wsp:rsid wsp:val=&quot;006E7E20&quot;/&gt;&lt;wsp:rsid wsp:val=&quot;00734B95&quot;/&gt;&lt;wsp:rsid wsp:val=&quot;00767351&quot;/&gt;&lt;wsp:rsid wsp:val=&quot;007B631E&quot;/&gt;&lt;wsp:rsid wsp:val=&quot;008057FE&quot;/&gt;&lt;wsp:rsid wsp:val=&quot;00820602&quot;/&gt;&lt;wsp:rsid wsp:val=&quot;008360C8&quot;/&gt;&lt;wsp:rsid wsp:val=&quot;008372D4&quot;/&gt;&lt;wsp:rsid wsp:val=&quot;00840270&quot;/&gt;&lt;wsp:rsid wsp:val=&quot;008416B0&quot;/&gt;&lt;wsp:rsid wsp:val=&quot;00886D50&quot;/&gt;&lt;wsp:rsid wsp:val=&quot;008F30E1&quot;/&gt;&lt;wsp:rsid wsp:val=&quot;008F541A&quot;/&gt;&lt;wsp:rsid wsp:val=&quot;009364CA&quot;/&gt;&lt;wsp:rsid wsp:val=&quot;00965F0C&quot;/&gt;&lt;wsp:rsid wsp:val=&quot;00992B40&quot;/&gt;&lt;wsp:rsid wsp:val=&quot;009D453E&quot;/&gt;&lt;wsp:rsid wsp:val=&quot;00A30B3F&quot;/&gt;&lt;wsp:rsid wsp:val=&quot;00A37131&quot;/&gt;&lt;wsp:rsid wsp:val=&quot;00A8106D&quot;/&gt;&lt;wsp:rsid wsp:val=&quot;00A91B91&quot;/&gt;&lt;wsp:rsid wsp:val=&quot;00AA679D&quot;/&gt;&lt;wsp:rsid wsp:val=&quot;00AB4D67&quot;/&gt;&lt;wsp:rsid wsp:val=&quot;00AF0F6D&quot;/&gt;&lt;wsp:rsid wsp:val=&quot;00AF4B5D&quot;/&gt;&lt;wsp:rsid wsp:val=&quot;00B011C4&quot;/&gt;&lt;wsp:rsid wsp:val=&quot;00B2696A&quot;/&gt;&lt;wsp:rsid wsp:val=&quot;00B36AC1&quot;/&gt;&lt;wsp:rsid wsp:val=&quot;00B424A4&quot;/&gt;&lt;wsp:rsid wsp:val=&quot;00B55F9D&quot;/&gt;&lt;wsp:rsid wsp:val=&quot;00B62428&quot;/&gt;&lt;wsp:rsid wsp:val=&quot;00BB78CC&quot;/&gt;&lt;wsp:rsid wsp:val=&quot;00BE73F4&quot;/&gt;&lt;wsp:rsid wsp:val=&quot;00C00234&quot;/&gt;&lt;wsp:rsid wsp:val=&quot;00C14B89&quot;/&gt;&lt;wsp:rsid wsp:val=&quot;00C424E9&quot;/&gt;&lt;wsp:rsid wsp:val=&quot;00C46247&quot;/&gt;&lt;wsp:rsid wsp:val=&quot;00C47F9F&quot;/&gt;&lt;wsp:rsid wsp:val=&quot;00C80439&quot;/&gt;&lt;wsp:rsid wsp:val=&quot;00CB6517&quot;/&gt;&lt;wsp:rsid wsp:val=&quot;00CC0259&quot;/&gt;&lt;wsp:rsid wsp:val=&quot;00CD371E&quot;/&gt;&lt;wsp:rsid wsp:val=&quot;00D0578C&quot;/&gt;&lt;wsp:rsid wsp:val=&quot;00D1356F&quot;/&gt;&lt;wsp:rsid wsp:val=&quot;00D154A1&quot;/&gt;&lt;wsp:rsid wsp:val=&quot;00D241FC&quot;/&gt;&lt;wsp:rsid wsp:val=&quot;00D379B3&quot;/&gt;&lt;wsp:rsid wsp:val=&quot;00D37C00&quot;/&gt;&lt;wsp:rsid wsp:val=&quot;00D906E8&quot;/&gt;&lt;wsp:rsid wsp:val=&quot;00DC1D77&quot;/&gt;&lt;wsp:rsid wsp:val=&quot;00DD1A94&quot;/&gt;&lt;wsp:rsid wsp:val=&quot;00DD419C&quot;/&gt;&lt;wsp:rsid wsp:val=&quot;00DD46F0&quot;/&gt;&lt;wsp:rsid wsp:val=&quot;00DE7D5E&quot;/&gt;&lt;wsp:rsid wsp:val=&quot;00E13B80&quot;/&gt;&lt;wsp:rsid wsp:val=&quot;00E205A6&quot;/&gt;&lt;wsp:rsid wsp:val=&quot;00E6190D&quot;/&gt;&lt;wsp:rsid wsp:val=&quot;00E630DA&quot;/&gt;&lt;wsp:rsid wsp:val=&quot;00E660EF&quot;/&gt;&lt;wsp:rsid wsp:val=&quot;00E75E80&quot;/&gt;&lt;wsp:rsid wsp:val=&quot;00F006C8&quot;/&gt;&lt;wsp:rsid wsp:val=&quot;00F07555&quot;/&gt;&lt;wsp:rsid wsp:val=&quot;00F07ACB&quot;/&gt;&lt;wsp:rsid wsp:val=&quot;00F67B87&quot;/&gt;&lt;wsp:rsid wsp:val=&quot;00FA0F6B&quot;/&gt;&lt;wsp:rsid wsp:val=&quot;00FD2F96&quot;/&gt;&lt;wsp:rsid wsp:val=&quot;00FD3C0E&quot;/&gt;&lt;/wsp:rsids&gt;&lt;/w:docPr&gt;&lt;w:body&gt;&lt;w:p wsp:rsidR=&quot;00000000&quot; wsp:rsidRDefault=&quot;00D906E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m:t&gt;Р’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m:t&gt;Р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380CE2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A37131">
        <w:rPr>
          <w:rFonts w:ascii="Times New Roman" w:hAnsi="Times New Roman"/>
          <w:sz w:val="28"/>
          <w:szCs w:val="28"/>
          <w:lang w:val="uk-UA"/>
        </w:rPr>
        <w:t>. Це контактн</w:t>
      </w:r>
      <w:r>
        <w:rPr>
          <w:rFonts w:ascii="Times New Roman" w:hAnsi="Times New Roman"/>
          <w:sz w:val="28"/>
          <w:szCs w:val="28"/>
          <w:lang w:val="uk-UA"/>
        </w:rPr>
        <w:t>е поле не може змінити структур</w:t>
      </w:r>
      <w:r w:rsidRPr="00A37131">
        <w:rPr>
          <w:rFonts w:ascii="Times New Roman" w:hAnsi="Times New Roman"/>
          <w:sz w:val="28"/>
          <w:szCs w:val="28"/>
          <w:lang w:val="uk-UA"/>
        </w:rPr>
        <w:t>у спектру (наприклад, на ширину забороненої зони, на енергію активації домі шків і т.д.). Його дія призводить до скривлювання верхнього краю валентної зони, а також донорного рівня.</w:t>
      </w:r>
    </w:p>
    <w:p w:rsidR="00BD3E57" w:rsidRPr="00A37131" w:rsidRDefault="00BD3E57" w:rsidP="000309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ab/>
        <w:t>Окрім цього можна розглянути ще три випадки контакту металу з домішковими напівпровідниками: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&lt; А</w:t>
      </w:r>
      <w:r w:rsidRPr="00A37131">
        <w:rPr>
          <w:rFonts w:ascii="Times New Roman" w:hAnsi="Times New Roman"/>
          <w:sz w:val="28"/>
          <w:szCs w:val="28"/>
        </w:rPr>
        <w:t xml:space="preserve">,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напівпровідник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i/>
          <w:sz w:val="28"/>
          <w:szCs w:val="28"/>
        </w:rPr>
        <w:t xml:space="preserve"> –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типу</w:t>
      </w:r>
      <w:r w:rsidRPr="00A37131">
        <w:rPr>
          <w:rFonts w:ascii="Times New Roman" w:hAnsi="Times New Roman"/>
          <w:sz w:val="28"/>
          <w:szCs w:val="28"/>
          <w:lang w:val="uk-UA"/>
        </w:rPr>
        <w:t>;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&gt;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напівпровідник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37131">
        <w:rPr>
          <w:rFonts w:ascii="Times New Roman" w:hAnsi="Times New Roman"/>
          <w:i/>
          <w:sz w:val="28"/>
          <w:szCs w:val="28"/>
        </w:rPr>
        <w:t xml:space="preserve"> –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типу</w:t>
      </w:r>
      <w:r w:rsidRPr="00A37131">
        <w:rPr>
          <w:rFonts w:ascii="Times New Roman" w:hAnsi="Times New Roman"/>
          <w:sz w:val="28"/>
          <w:szCs w:val="28"/>
          <w:lang w:val="uk-UA"/>
        </w:rPr>
        <w:t>;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&lt;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напівпровідник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37131">
        <w:rPr>
          <w:rFonts w:ascii="Times New Roman" w:hAnsi="Times New Roman"/>
          <w:i/>
          <w:sz w:val="28"/>
          <w:szCs w:val="28"/>
        </w:rPr>
        <w:t xml:space="preserve"> – типу</w:t>
      </w:r>
      <w:r w:rsidRPr="00A37131">
        <w:rPr>
          <w:rFonts w:ascii="Times New Roman" w:hAnsi="Times New Roman"/>
          <w:sz w:val="28"/>
          <w:szCs w:val="28"/>
          <w:lang w:val="uk-UA"/>
        </w:rPr>
        <w:t>.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&lt;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то при контакті металу з напівпровідником </w:t>
      </w:r>
      <w:r w:rsidRPr="00A37131">
        <w:rPr>
          <w:rFonts w:ascii="Times New Roman" w:hAnsi="Times New Roman"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sz w:val="28"/>
          <w:szCs w:val="28"/>
        </w:rPr>
        <w:t xml:space="preserve"> – </w:t>
      </w:r>
      <w:r w:rsidRPr="00A37131">
        <w:rPr>
          <w:rFonts w:ascii="Times New Roman" w:hAnsi="Times New Roman"/>
          <w:sz w:val="28"/>
          <w:szCs w:val="28"/>
          <w:lang w:val="uk-UA"/>
        </w:rPr>
        <w:t>типу електрони із металу переходять у напівпровідник і утворюють у контактному слою напівпровідника негативний об’ємний заряд</w:t>
      </w:r>
      <w:r w:rsidRPr="00A37131">
        <w:rPr>
          <w:rFonts w:ascii="Times New Roman" w:hAnsi="Times New Roman"/>
          <w:i/>
          <w:sz w:val="28"/>
          <w:szCs w:val="28"/>
          <w:u w:val="single"/>
          <w:lang w:val="uk-UA"/>
        </w:rPr>
        <w:t>(Малюнок 6 (а))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. Таким чином контактний слій напівпровідника має завищену провідність, тобто не є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запираюч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им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. Скривлення енергетичних рівней буде в протилежному напрямі порівняно з контактом метал-напівпровідника </w:t>
      </w:r>
      <w:r w:rsidRPr="00A37131">
        <w:rPr>
          <w:rFonts w:ascii="Times New Roman" w:hAnsi="Times New Roman"/>
          <w:sz w:val="28"/>
          <w:szCs w:val="28"/>
          <w:lang w:val="en-US"/>
        </w:rPr>
        <w:t>n</w:t>
      </w:r>
      <w:r w:rsidRPr="00A37131">
        <w:rPr>
          <w:rFonts w:ascii="Times New Roman" w:hAnsi="Times New Roman"/>
          <w:sz w:val="28"/>
          <w:szCs w:val="28"/>
        </w:rPr>
        <w:t xml:space="preserve">-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типу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(А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&gt;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А).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При контакті металу з напівпровідником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 xml:space="preserve"> – типу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запираюч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ий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>слій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якого утворюється при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&lt; А(Малюнок 6 (в)),</w:t>
      </w:r>
      <w:r w:rsidRPr="00A37131">
        <w:rPr>
          <w:rFonts w:ascii="Times New Roman" w:hAnsi="Times New Roman"/>
          <w:sz w:val="28"/>
          <w:szCs w:val="28"/>
          <w:lang w:val="uk-UA"/>
        </w:rPr>
        <w:t>тому що в контактному слою напівпровідника має місто пере накопичення негативних іонів акцепторних домішок і не достаток основних носіїв струму – дірок у валентній зоні.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м</w:t>
      </w:r>
      <w:r w:rsidRPr="00A37131">
        <w:rPr>
          <w:rFonts w:ascii="Times New Roman" w:hAnsi="Times New Roman"/>
          <w:i/>
          <w:sz w:val="28"/>
          <w:szCs w:val="28"/>
        </w:rPr>
        <w:t>&gt;</w:t>
      </w:r>
      <w:r w:rsidRPr="00A37131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A37131">
        <w:rPr>
          <w:rFonts w:ascii="Times New Roman" w:hAnsi="Times New Roman"/>
          <w:i/>
          <w:sz w:val="28"/>
          <w:szCs w:val="28"/>
          <w:vertAlign w:val="subscript"/>
          <w:lang w:val="uk-UA"/>
        </w:rPr>
        <w:t>б</w:t>
      </w:r>
      <w:r w:rsidRPr="00A37131">
        <w:rPr>
          <w:rFonts w:ascii="Times New Roman" w:hAnsi="Times New Roman"/>
          <w:i/>
          <w:sz w:val="28"/>
          <w:szCs w:val="28"/>
          <w:u w:val="single"/>
          <w:lang w:val="uk-UA"/>
        </w:rPr>
        <w:t>(Малюнок 6 (б))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, то в контактному слою напівпровідника </w:t>
      </w:r>
      <w:r w:rsidRPr="00A37131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37131">
        <w:rPr>
          <w:rFonts w:ascii="Times New Roman" w:hAnsi="Times New Roman"/>
          <w:i/>
          <w:sz w:val="28"/>
          <w:szCs w:val="28"/>
        </w:rPr>
        <w:t xml:space="preserve"> – типу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спостерігається пере накопичення основних носіїв струму – дірок у валентній зоні.</w:t>
      </w:r>
    </w:p>
    <w:p w:rsidR="00BD3E57" w:rsidRPr="00A37131" w:rsidRDefault="00BD3E57" w:rsidP="004019C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7131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запираюч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ий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контактний слій утворюється при контакті донорного напівпровідника з меншою роботою виходу, ніж у метала, і у акцепторного – з більшою роботою виходу, ніж метала. Ця важлива властивість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запираюч</w:t>
      </w:r>
      <w:r w:rsidRPr="00A3713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ого</w:t>
      </w:r>
      <w:r w:rsidRPr="00A37131">
        <w:rPr>
          <w:rFonts w:ascii="Times New Roman" w:hAnsi="Times New Roman"/>
          <w:sz w:val="28"/>
          <w:szCs w:val="28"/>
          <w:lang w:val="uk-UA"/>
        </w:rPr>
        <w:t xml:space="preserve"> слою пояснюється залежністю його опору від напрямку його зовнішнього поля.</w:t>
      </w:r>
    </w:p>
    <w:p w:rsidR="00BD3E57" w:rsidRDefault="00BD3E57" w:rsidP="00B424A4">
      <w:pPr>
        <w:jc w:val="center"/>
        <w:rPr>
          <w:rFonts w:ascii="Cambria" w:hAnsi="Cambria"/>
          <w:b/>
          <w:sz w:val="32"/>
          <w:szCs w:val="32"/>
          <w:u w:val="single"/>
          <w:lang w:val="uk-UA"/>
        </w:rPr>
      </w:pPr>
      <w:bookmarkStart w:id="0" w:name="_GoBack"/>
      <w:bookmarkEnd w:id="0"/>
      <w:r>
        <w:rPr>
          <w:rFonts w:ascii="Cambria" w:hAnsi="Cambria"/>
          <w:b/>
          <w:sz w:val="32"/>
          <w:szCs w:val="32"/>
          <w:lang w:val="uk-UA"/>
        </w:rPr>
        <w:lastRenderedPageBreak/>
        <w:t xml:space="preserve">8. </w:t>
      </w:r>
      <w:r w:rsidRPr="001D07EA">
        <w:rPr>
          <w:rFonts w:ascii="Cambria" w:hAnsi="Cambria"/>
          <w:b/>
          <w:sz w:val="32"/>
          <w:szCs w:val="32"/>
          <w:u w:val="single"/>
          <w:lang w:val="uk-UA"/>
        </w:rPr>
        <w:t>Рекомендована література</w:t>
      </w:r>
    </w:p>
    <w:p w:rsidR="00BD3E57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Савельєв І.В.Курс загальної фізики.Т3. Квантова оптика. Атомна фізика. Фізика твердого тіла. Фізика атомного ядра та елементарних часток. – М.: Наука, 1979 р. – 304с.</w:t>
      </w:r>
    </w:p>
    <w:p w:rsidR="00BD3E57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Трофімова Т.І. Курс фізики. – М.: Вища школа, 1990, 478с.</w:t>
      </w:r>
    </w:p>
    <w:p w:rsidR="00BD3E57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Курс фізики: Навч. пос. для вузів </w:t>
      </w:r>
      <w:r w:rsidRPr="0036428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  <w:lang w:val="uk-UA"/>
        </w:rPr>
        <w:t>Т.І. Трофімова. – 7-е вид., стер. – М.: Вища школа, 2003. – 541с.</w:t>
      </w:r>
    </w:p>
    <w:p w:rsidR="00BD3E57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Стислий курс фізики: Навч. пос. для вузів </w:t>
      </w:r>
      <w:r w:rsidRPr="0036428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Т.І. Трофімова. – 3-є вид., стер. – М.: Вища школа, 2004. – 352с.</w:t>
      </w:r>
    </w:p>
    <w:p w:rsidR="00BD3E57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Лопатинський І.Є. Курс фізики. Львів. Видавництво «Бескид-Біт», 2002.</w:t>
      </w:r>
    </w:p>
    <w:p w:rsidR="00BD3E57" w:rsidRPr="0042430A" w:rsidRDefault="00BD3E57" w:rsidP="001D07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Дмитрієва В.Ф. Фізика. Київ «Техніка» 2008.</w:t>
      </w:r>
    </w:p>
    <w:sectPr w:rsidR="00BD3E57" w:rsidRPr="0042430A" w:rsidSect="00E630DA"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F2" w:rsidRDefault="001D0CF2" w:rsidP="00A37131">
      <w:pPr>
        <w:spacing w:after="0" w:line="240" w:lineRule="auto"/>
      </w:pPr>
      <w:r>
        <w:separator/>
      </w:r>
    </w:p>
  </w:endnote>
  <w:endnote w:type="continuationSeparator" w:id="0">
    <w:p w:rsidR="001D0CF2" w:rsidRDefault="001D0CF2" w:rsidP="00A3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57" w:rsidRPr="00E630DA" w:rsidRDefault="00467C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5602">
      <w:rPr>
        <w:noProof/>
      </w:rPr>
      <w:t>14</w:t>
    </w:r>
    <w:r>
      <w:rPr>
        <w:noProof/>
      </w:rPr>
      <w:fldChar w:fldCharType="end"/>
    </w:r>
  </w:p>
  <w:p w:rsidR="00BD3E57" w:rsidRDefault="00BD3E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F2" w:rsidRDefault="001D0CF2" w:rsidP="00A37131">
      <w:pPr>
        <w:spacing w:after="0" w:line="240" w:lineRule="auto"/>
      </w:pPr>
      <w:r>
        <w:separator/>
      </w:r>
    </w:p>
  </w:footnote>
  <w:footnote w:type="continuationSeparator" w:id="0">
    <w:p w:rsidR="001D0CF2" w:rsidRDefault="001D0CF2" w:rsidP="00A3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928"/>
    <w:multiLevelType w:val="hybridMultilevel"/>
    <w:tmpl w:val="7526B9DA"/>
    <w:lvl w:ilvl="0" w:tplc="2110B63E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5580B"/>
    <w:multiLevelType w:val="hybridMultilevel"/>
    <w:tmpl w:val="6FAC9BC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B088B"/>
    <w:multiLevelType w:val="hybridMultilevel"/>
    <w:tmpl w:val="D3D42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781AC7"/>
    <w:multiLevelType w:val="hybridMultilevel"/>
    <w:tmpl w:val="7988EFBA"/>
    <w:lvl w:ilvl="0" w:tplc="7FA4539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0D583C"/>
    <w:multiLevelType w:val="hybridMultilevel"/>
    <w:tmpl w:val="C65C6BB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834CB3"/>
    <w:multiLevelType w:val="hybridMultilevel"/>
    <w:tmpl w:val="07EC3A46"/>
    <w:lvl w:ilvl="0" w:tplc="2110B63E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234"/>
    <w:rsid w:val="000067BB"/>
    <w:rsid w:val="00023FAD"/>
    <w:rsid w:val="00030918"/>
    <w:rsid w:val="00030AF4"/>
    <w:rsid w:val="00034F9E"/>
    <w:rsid w:val="000378CF"/>
    <w:rsid w:val="00055B49"/>
    <w:rsid w:val="00092F0F"/>
    <w:rsid w:val="00094E06"/>
    <w:rsid w:val="000A1F20"/>
    <w:rsid w:val="000A63A5"/>
    <w:rsid w:val="000B2BDC"/>
    <w:rsid w:val="000E5D96"/>
    <w:rsid w:val="00103B30"/>
    <w:rsid w:val="00130270"/>
    <w:rsid w:val="00152A02"/>
    <w:rsid w:val="00180BBA"/>
    <w:rsid w:val="00181945"/>
    <w:rsid w:val="001A307F"/>
    <w:rsid w:val="001B09CF"/>
    <w:rsid w:val="001D07EA"/>
    <w:rsid w:val="001D0CF2"/>
    <w:rsid w:val="0021746F"/>
    <w:rsid w:val="00241AFC"/>
    <w:rsid w:val="00261322"/>
    <w:rsid w:val="00282D98"/>
    <w:rsid w:val="0029129E"/>
    <w:rsid w:val="002A716D"/>
    <w:rsid w:val="002C16F4"/>
    <w:rsid w:val="002C57B8"/>
    <w:rsid w:val="002D13F7"/>
    <w:rsid w:val="002D5336"/>
    <w:rsid w:val="002F3648"/>
    <w:rsid w:val="00304408"/>
    <w:rsid w:val="003054D3"/>
    <w:rsid w:val="00320132"/>
    <w:rsid w:val="00325477"/>
    <w:rsid w:val="0036428B"/>
    <w:rsid w:val="0037119F"/>
    <w:rsid w:val="0037613E"/>
    <w:rsid w:val="00380CE2"/>
    <w:rsid w:val="00397A31"/>
    <w:rsid w:val="003B3D92"/>
    <w:rsid w:val="003B7C3C"/>
    <w:rsid w:val="003F5D93"/>
    <w:rsid w:val="004019C1"/>
    <w:rsid w:val="0042430A"/>
    <w:rsid w:val="00437E0E"/>
    <w:rsid w:val="00442556"/>
    <w:rsid w:val="00453A13"/>
    <w:rsid w:val="00467C76"/>
    <w:rsid w:val="004824B6"/>
    <w:rsid w:val="0049564F"/>
    <w:rsid w:val="004F00D3"/>
    <w:rsid w:val="004F4387"/>
    <w:rsid w:val="005155C9"/>
    <w:rsid w:val="0054234A"/>
    <w:rsid w:val="00543902"/>
    <w:rsid w:val="005945D5"/>
    <w:rsid w:val="005A5E32"/>
    <w:rsid w:val="005A7AF7"/>
    <w:rsid w:val="005B223A"/>
    <w:rsid w:val="005B58A3"/>
    <w:rsid w:val="005C1D53"/>
    <w:rsid w:val="005C1F96"/>
    <w:rsid w:val="005D3C62"/>
    <w:rsid w:val="0060447D"/>
    <w:rsid w:val="00623FD5"/>
    <w:rsid w:val="006273CE"/>
    <w:rsid w:val="006412D8"/>
    <w:rsid w:val="006573FF"/>
    <w:rsid w:val="00676166"/>
    <w:rsid w:val="006779A2"/>
    <w:rsid w:val="00690E41"/>
    <w:rsid w:val="0069484A"/>
    <w:rsid w:val="006A3183"/>
    <w:rsid w:val="006B677A"/>
    <w:rsid w:val="006C2957"/>
    <w:rsid w:val="006D39AF"/>
    <w:rsid w:val="006E7E20"/>
    <w:rsid w:val="00734B95"/>
    <w:rsid w:val="00767351"/>
    <w:rsid w:val="00785602"/>
    <w:rsid w:val="007B631E"/>
    <w:rsid w:val="008057FE"/>
    <w:rsid w:val="00820602"/>
    <w:rsid w:val="008360C8"/>
    <w:rsid w:val="008372D4"/>
    <w:rsid w:val="00840270"/>
    <w:rsid w:val="008416B0"/>
    <w:rsid w:val="00886D50"/>
    <w:rsid w:val="008F30E1"/>
    <w:rsid w:val="008F541A"/>
    <w:rsid w:val="009364CA"/>
    <w:rsid w:val="00965F0C"/>
    <w:rsid w:val="009850D5"/>
    <w:rsid w:val="00992B40"/>
    <w:rsid w:val="009B4A79"/>
    <w:rsid w:val="009D453E"/>
    <w:rsid w:val="00A30B3F"/>
    <w:rsid w:val="00A37131"/>
    <w:rsid w:val="00A8106D"/>
    <w:rsid w:val="00A91B91"/>
    <w:rsid w:val="00AA46F2"/>
    <w:rsid w:val="00AA679D"/>
    <w:rsid w:val="00AB4D67"/>
    <w:rsid w:val="00AF0F6D"/>
    <w:rsid w:val="00AF4B5D"/>
    <w:rsid w:val="00B011C4"/>
    <w:rsid w:val="00B204A9"/>
    <w:rsid w:val="00B2696A"/>
    <w:rsid w:val="00B36AC1"/>
    <w:rsid w:val="00B424A4"/>
    <w:rsid w:val="00B55F9D"/>
    <w:rsid w:val="00B62428"/>
    <w:rsid w:val="00BB78CC"/>
    <w:rsid w:val="00BD3E57"/>
    <w:rsid w:val="00BE73F4"/>
    <w:rsid w:val="00C00234"/>
    <w:rsid w:val="00C14B89"/>
    <w:rsid w:val="00C424E9"/>
    <w:rsid w:val="00C46247"/>
    <w:rsid w:val="00C47F9F"/>
    <w:rsid w:val="00C80439"/>
    <w:rsid w:val="00C804D1"/>
    <w:rsid w:val="00CB6517"/>
    <w:rsid w:val="00CC0259"/>
    <w:rsid w:val="00CD371E"/>
    <w:rsid w:val="00CF314F"/>
    <w:rsid w:val="00D0578C"/>
    <w:rsid w:val="00D1356F"/>
    <w:rsid w:val="00D154A1"/>
    <w:rsid w:val="00D21C1A"/>
    <w:rsid w:val="00D241FC"/>
    <w:rsid w:val="00D379B3"/>
    <w:rsid w:val="00D37C00"/>
    <w:rsid w:val="00D80D2A"/>
    <w:rsid w:val="00DC1D77"/>
    <w:rsid w:val="00DD1A94"/>
    <w:rsid w:val="00DD419C"/>
    <w:rsid w:val="00DD46F0"/>
    <w:rsid w:val="00DE7D5E"/>
    <w:rsid w:val="00E13B80"/>
    <w:rsid w:val="00E205A6"/>
    <w:rsid w:val="00E46C2C"/>
    <w:rsid w:val="00E6190D"/>
    <w:rsid w:val="00E630DA"/>
    <w:rsid w:val="00E660EF"/>
    <w:rsid w:val="00E75E80"/>
    <w:rsid w:val="00F006C8"/>
    <w:rsid w:val="00F07555"/>
    <w:rsid w:val="00F07ACB"/>
    <w:rsid w:val="00F67B87"/>
    <w:rsid w:val="00F84E03"/>
    <w:rsid w:val="00FA0F6B"/>
    <w:rsid w:val="00FD2F96"/>
    <w:rsid w:val="00FD3C0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11C4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C02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B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B58A3"/>
    <w:rPr>
      <w:rFonts w:ascii="Tahoma" w:hAnsi="Tahoma" w:cs="Tahoma"/>
      <w:sz w:val="16"/>
      <w:szCs w:val="16"/>
    </w:rPr>
  </w:style>
  <w:style w:type="character" w:styleId="a7">
    <w:name w:val="Placeholder Text"/>
    <w:uiPriority w:val="99"/>
    <w:semiHidden/>
    <w:rsid w:val="00992B40"/>
    <w:rPr>
      <w:rFonts w:cs="Times New Roman"/>
      <w:color w:val="808080"/>
    </w:rPr>
  </w:style>
  <w:style w:type="paragraph" w:styleId="a8">
    <w:name w:val="header"/>
    <w:basedOn w:val="a"/>
    <w:link w:val="a9"/>
    <w:uiPriority w:val="99"/>
    <w:rsid w:val="00A37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A37131"/>
    <w:rPr>
      <w:rFonts w:cs="Times New Roman"/>
    </w:rPr>
  </w:style>
  <w:style w:type="paragraph" w:styleId="aa">
    <w:name w:val="footer"/>
    <w:basedOn w:val="a"/>
    <w:link w:val="ab"/>
    <w:uiPriority w:val="99"/>
    <w:rsid w:val="00A37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A3713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2617</Words>
  <Characters>14918</Characters>
  <Application>Microsoft Office Word</Application>
  <DocSecurity>0</DocSecurity>
  <Lines>124</Lines>
  <Paragraphs>34</Paragraphs>
  <ScaleCrop>false</ScaleCrop>
  <Company>Microsoft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Александр</cp:lastModifiedBy>
  <cp:revision>87</cp:revision>
  <dcterms:created xsi:type="dcterms:W3CDTF">2016-06-10T07:07:00Z</dcterms:created>
  <dcterms:modified xsi:type="dcterms:W3CDTF">2017-06-08T16:11:00Z</dcterms:modified>
</cp:coreProperties>
</file>