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A63" w:rsidRDefault="00476A63" w:rsidP="00476A63">
      <w:pPr>
        <w:pStyle w:val="Standard"/>
        <w:rPr>
          <w:lang w:val="en-US"/>
        </w:rPr>
      </w:pPr>
      <w:r>
        <w:rPr>
          <w:lang w:val="en-US"/>
        </w:rPr>
        <w:t>Handout 1 Match the words with their definitions</w:t>
      </w:r>
    </w:p>
    <w:p w:rsidR="00476A63" w:rsidRDefault="00476A63" w:rsidP="00476A63">
      <w:pPr>
        <w:pStyle w:val="Standard"/>
        <w:rPr>
          <w:lang w:val="en-US"/>
        </w:rPr>
      </w:pPr>
      <w:r>
        <w:rPr>
          <w:lang w:val="en-US"/>
        </w:rPr>
        <w:t xml:space="preserve"> </w:t>
      </w:r>
    </w:p>
    <w:tbl>
      <w:tblPr>
        <w:tblW w:w="9630" w:type="dxa"/>
        <w:tblInd w:w="-13" w:type="dxa"/>
        <w:tblLayout w:type="fixed"/>
        <w:tblCellMar>
          <w:left w:w="10" w:type="dxa"/>
          <w:right w:w="10" w:type="dxa"/>
        </w:tblCellMar>
        <w:tblLook w:val="04A0" w:firstRow="1" w:lastRow="0" w:firstColumn="1" w:lastColumn="0" w:noHBand="0" w:noVBand="1"/>
      </w:tblPr>
      <w:tblGrid>
        <w:gridCol w:w="3223"/>
        <w:gridCol w:w="6407"/>
      </w:tblGrid>
      <w:tr w:rsidR="00476A63" w:rsidRPr="00476A63" w:rsidTr="00476A63">
        <w:tc>
          <w:tcPr>
            <w:tcW w:w="32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1) icon</w:t>
            </w:r>
          </w:p>
        </w:tc>
        <w:tc>
          <w:tcPr>
            <w:tcW w:w="641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a) controls the location of the cursor</w:t>
            </w:r>
          </w:p>
        </w:tc>
      </w:tr>
      <w:tr w:rsidR="00476A63" w:rsidRPr="00476A63" w:rsidTr="00476A63">
        <w:tc>
          <w:tcPr>
            <w:tcW w:w="3225"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2)surf</w:t>
            </w:r>
          </w:p>
        </w:tc>
        <w:tc>
          <w:tcPr>
            <w:tcW w:w="641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 xml:space="preserve">b) </w:t>
            </w:r>
            <w:proofErr w:type="spellStart"/>
            <w:r>
              <w:rPr>
                <w:lang w:val="en-US"/>
              </w:rPr>
              <w:t>programmes</w:t>
            </w:r>
            <w:proofErr w:type="spellEnd"/>
            <w:r>
              <w:rPr>
                <w:lang w:val="en-US"/>
              </w:rPr>
              <w:t xml:space="preserve"> on a computer</w:t>
            </w:r>
          </w:p>
        </w:tc>
      </w:tr>
      <w:tr w:rsidR="00476A63" w:rsidRPr="00476A63" w:rsidTr="00476A63">
        <w:tc>
          <w:tcPr>
            <w:tcW w:w="3225"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3) software</w:t>
            </w:r>
          </w:p>
        </w:tc>
        <w:tc>
          <w:tcPr>
            <w:tcW w:w="641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c) to receive material from the internet</w:t>
            </w:r>
          </w:p>
        </w:tc>
      </w:tr>
      <w:tr w:rsidR="00476A63" w:rsidRPr="00476A63" w:rsidTr="00476A63">
        <w:tc>
          <w:tcPr>
            <w:tcW w:w="3225"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4) mouse</w:t>
            </w:r>
          </w:p>
        </w:tc>
        <w:tc>
          <w:tcPr>
            <w:tcW w:w="641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d) to look at internet pages</w:t>
            </w:r>
          </w:p>
        </w:tc>
      </w:tr>
      <w:tr w:rsidR="00476A63" w:rsidRPr="00476A63" w:rsidTr="00476A63">
        <w:tc>
          <w:tcPr>
            <w:tcW w:w="3225"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5) to download</w:t>
            </w:r>
          </w:p>
        </w:tc>
        <w:tc>
          <w:tcPr>
            <w:tcW w:w="641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 xml:space="preserve">e) </w:t>
            </w:r>
            <w:proofErr w:type="spellStart"/>
            <w:r>
              <w:rPr>
                <w:lang w:val="en-US"/>
              </w:rPr>
              <w:t>programme</w:t>
            </w:r>
            <w:proofErr w:type="spellEnd"/>
            <w:r>
              <w:rPr>
                <w:lang w:val="en-US"/>
              </w:rPr>
              <w:t xml:space="preserve"> which can harm your computer</w:t>
            </w:r>
          </w:p>
        </w:tc>
      </w:tr>
      <w:tr w:rsidR="00476A63" w:rsidRPr="00476A63" w:rsidTr="00476A63">
        <w:tc>
          <w:tcPr>
            <w:tcW w:w="3225"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6) internet</w:t>
            </w:r>
          </w:p>
        </w:tc>
        <w:tc>
          <w:tcPr>
            <w:tcW w:w="641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f) the world wide web</w:t>
            </w:r>
          </w:p>
        </w:tc>
      </w:tr>
      <w:tr w:rsidR="00476A63" w:rsidRPr="00476A63" w:rsidTr="00476A63">
        <w:tc>
          <w:tcPr>
            <w:tcW w:w="3225"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7) network</w:t>
            </w:r>
          </w:p>
        </w:tc>
        <w:tc>
          <w:tcPr>
            <w:tcW w:w="641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 xml:space="preserve">g) a picture representing a </w:t>
            </w:r>
            <w:proofErr w:type="spellStart"/>
            <w:r>
              <w:rPr>
                <w:lang w:val="en-US"/>
              </w:rPr>
              <w:t>programme</w:t>
            </w:r>
            <w:proofErr w:type="spellEnd"/>
          </w:p>
        </w:tc>
      </w:tr>
      <w:tr w:rsidR="00476A63" w:rsidRPr="00476A63" w:rsidTr="00476A63">
        <w:tc>
          <w:tcPr>
            <w:tcW w:w="3225"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8) virus</w:t>
            </w:r>
          </w:p>
        </w:tc>
        <w:tc>
          <w:tcPr>
            <w:tcW w:w="641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h) two or more computers directly linked</w:t>
            </w:r>
          </w:p>
        </w:tc>
      </w:tr>
    </w:tbl>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r>
        <w:rPr>
          <w:lang w:val="en-US"/>
        </w:rPr>
        <w:t xml:space="preserve">Handouts 2 </w:t>
      </w:r>
      <w:proofErr w:type="gramStart"/>
      <w:r>
        <w:rPr>
          <w:lang w:val="en-US"/>
        </w:rPr>
        <w:t>Do</w:t>
      </w:r>
      <w:proofErr w:type="gramEnd"/>
      <w:r>
        <w:rPr>
          <w:lang w:val="en-US"/>
        </w:rPr>
        <w:t xml:space="preserve"> a survey</w:t>
      </w:r>
    </w:p>
    <w:p w:rsidR="00476A63" w:rsidRDefault="00476A63" w:rsidP="00476A63">
      <w:pPr>
        <w:pStyle w:val="Standard"/>
        <w:rPr>
          <w:lang w:val="en-US"/>
        </w:rPr>
      </w:pPr>
    </w:p>
    <w:tbl>
      <w:tblPr>
        <w:tblW w:w="9630" w:type="dxa"/>
        <w:tblInd w:w="-13" w:type="dxa"/>
        <w:tblLayout w:type="fixed"/>
        <w:tblCellMar>
          <w:left w:w="10" w:type="dxa"/>
          <w:right w:w="10" w:type="dxa"/>
        </w:tblCellMar>
        <w:tblLook w:val="04A0" w:firstRow="1" w:lastRow="0" w:firstColumn="1" w:lastColumn="0" w:noHBand="0" w:noVBand="1"/>
      </w:tblPr>
      <w:tblGrid>
        <w:gridCol w:w="2409"/>
        <w:gridCol w:w="2407"/>
        <w:gridCol w:w="2407"/>
        <w:gridCol w:w="2407"/>
      </w:tblGrid>
      <w:tr w:rsidR="00476A63" w:rsidTr="00476A63">
        <w:tc>
          <w:tcPr>
            <w:tcW w:w="241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Name of the student</w:t>
            </w:r>
          </w:p>
        </w:tc>
        <w:tc>
          <w:tcPr>
            <w:tcW w:w="240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Favorite communication technology</w:t>
            </w:r>
          </w:p>
        </w:tc>
        <w:tc>
          <w:tcPr>
            <w:tcW w:w="240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 xml:space="preserve">What is it </w:t>
            </w:r>
            <w:proofErr w:type="gramStart"/>
            <w:r>
              <w:rPr>
                <w:lang w:val="en-US"/>
              </w:rPr>
              <w:t>for</w:t>
            </w:r>
            <w:proofErr w:type="gramEnd"/>
            <w:r>
              <w:rPr>
                <w:lang w:val="en-US"/>
              </w:rPr>
              <w:t>?</w:t>
            </w:r>
          </w:p>
        </w:tc>
        <w:tc>
          <w:tcPr>
            <w:tcW w:w="24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Special information</w:t>
            </w:r>
          </w:p>
        </w:tc>
      </w:tr>
      <w:tr w:rsidR="00476A63" w:rsidTr="00476A63">
        <w:tc>
          <w:tcPr>
            <w:tcW w:w="2410"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Tr="00476A63">
        <w:tc>
          <w:tcPr>
            <w:tcW w:w="2410"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Tr="00476A63">
        <w:tc>
          <w:tcPr>
            <w:tcW w:w="2410"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Tr="00476A63">
        <w:tc>
          <w:tcPr>
            <w:tcW w:w="2410"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Tr="00476A63">
        <w:tc>
          <w:tcPr>
            <w:tcW w:w="2410"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pP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bl>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pPr>
      <w:proofErr w:type="gramStart"/>
      <w:r>
        <w:rPr>
          <w:lang w:val="en-US"/>
        </w:rPr>
        <w:t>Handout  3</w:t>
      </w:r>
      <w:proofErr w:type="gramEnd"/>
      <w:r>
        <w:rPr>
          <w:lang w:val="en-US"/>
        </w:rPr>
        <w:t xml:space="preserve"> Fill in the name of the person who said these opinions</w:t>
      </w:r>
    </w:p>
    <w:p w:rsidR="00476A63" w:rsidRDefault="00476A63" w:rsidP="00476A63">
      <w:pPr>
        <w:pStyle w:val="Standard"/>
        <w:rPr>
          <w:lang w:val="en-US"/>
        </w:rPr>
      </w:pPr>
    </w:p>
    <w:tbl>
      <w:tblPr>
        <w:tblW w:w="9630" w:type="dxa"/>
        <w:tblInd w:w="-13" w:type="dxa"/>
        <w:tblLayout w:type="fixed"/>
        <w:tblCellMar>
          <w:left w:w="10" w:type="dxa"/>
          <w:right w:w="10" w:type="dxa"/>
        </w:tblCellMar>
        <w:tblLook w:val="04A0" w:firstRow="1" w:lastRow="0" w:firstColumn="1" w:lastColumn="0" w:noHBand="0" w:noVBand="1"/>
      </w:tblPr>
      <w:tblGrid>
        <w:gridCol w:w="6715"/>
        <w:gridCol w:w="2915"/>
      </w:tblGrid>
      <w:tr w:rsidR="00476A63" w:rsidRPr="00476A63" w:rsidTr="00476A63">
        <w:tc>
          <w:tcPr>
            <w:tcW w:w="672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1) “I would be lost, helpless and alone without the Internet. I don't know how people survived without it”</w:t>
            </w:r>
          </w:p>
        </w:tc>
        <w:tc>
          <w:tcPr>
            <w:tcW w:w="29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RPr="00476A63" w:rsidTr="00476A63">
        <w:tc>
          <w:tcPr>
            <w:tcW w:w="6720"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2) “It would be the end of the world if I lost my mobile phone”</w:t>
            </w:r>
          </w:p>
        </w:tc>
        <w:tc>
          <w:tcPr>
            <w:tcW w:w="291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RPr="00476A63" w:rsidTr="00476A63">
        <w:tc>
          <w:tcPr>
            <w:tcW w:w="6720"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 xml:space="preserve">3) </w:t>
            </w:r>
            <w:proofErr w:type="gramStart"/>
            <w:r>
              <w:rPr>
                <w:lang w:val="en-US"/>
              </w:rPr>
              <w:t>“ I</w:t>
            </w:r>
            <w:proofErr w:type="gramEnd"/>
            <w:r>
              <w:rPr>
                <w:lang w:val="en-US"/>
              </w:rPr>
              <w:t xml:space="preserve"> have 102 buddies on my Buddy List and you can click on your buddy if they are online. At the most I'll talk to 7 or 8 people at one time, usually 3 or 4”</w:t>
            </w:r>
          </w:p>
        </w:tc>
        <w:tc>
          <w:tcPr>
            <w:tcW w:w="291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RPr="00476A63" w:rsidTr="00476A63">
        <w:tc>
          <w:tcPr>
            <w:tcW w:w="6720"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4) “I can't live without my iPod. I take it wherever I go”</w:t>
            </w:r>
          </w:p>
        </w:tc>
        <w:tc>
          <w:tcPr>
            <w:tcW w:w="291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r w:rsidR="00476A63" w:rsidRPr="00476A63" w:rsidTr="00476A63">
        <w:tc>
          <w:tcPr>
            <w:tcW w:w="6720" w:type="dxa"/>
            <w:tcBorders>
              <w:top w:val="nil"/>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5) “It the best thing ever invented”</w:t>
            </w:r>
          </w:p>
        </w:tc>
        <w:tc>
          <w:tcPr>
            <w:tcW w:w="291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pPr>
          </w:p>
        </w:tc>
      </w:tr>
    </w:tbl>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r>
        <w:rPr>
          <w:lang w:val="en-US"/>
        </w:rPr>
        <w:t>Handout 4   Assessment keys</w:t>
      </w:r>
    </w:p>
    <w:p w:rsidR="00476A63" w:rsidRDefault="00476A63" w:rsidP="00476A63">
      <w:pPr>
        <w:pStyle w:val="Standard"/>
        <w:rPr>
          <w:lang w:val="en-US"/>
        </w:rPr>
      </w:pPr>
    </w:p>
    <w:tbl>
      <w:tblPr>
        <w:tblW w:w="9630" w:type="dxa"/>
        <w:tblInd w:w="-13" w:type="dxa"/>
        <w:tblLayout w:type="fixed"/>
        <w:tblCellMar>
          <w:left w:w="10" w:type="dxa"/>
          <w:right w:w="10" w:type="dxa"/>
        </w:tblCellMar>
        <w:tblLook w:val="04A0" w:firstRow="1" w:lastRow="0" w:firstColumn="1" w:lastColumn="0" w:noHBand="0" w:noVBand="1"/>
      </w:tblPr>
      <w:tblGrid>
        <w:gridCol w:w="2409"/>
        <w:gridCol w:w="2407"/>
        <w:gridCol w:w="2407"/>
        <w:gridCol w:w="2407"/>
      </w:tblGrid>
      <w:tr w:rsidR="00476A63" w:rsidTr="00476A63">
        <w:tc>
          <w:tcPr>
            <w:tcW w:w="241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Matching</w:t>
            </w:r>
          </w:p>
        </w:tc>
        <w:tc>
          <w:tcPr>
            <w:tcW w:w="240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rPr>
                <w:lang w:val="en-US"/>
              </w:rPr>
            </w:pPr>
            <w:r>
              <w:rPr>
                <w:lang w:val="en-US"/>
              </w:rPr>
              <w:t>Survey</w:t>
            </w:r>
          </w:p>
        </w:tc>
        <w:tc>
          <w:tcPr>
            <w:tcW w:w="240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476A63" w:rsidRDefault="00476A63">
            <w:pPr>
              <w:pStyle w:val="TableContents"/>
            </w:pPr>
            <w:r>
              <w:rPr>
                <w:lang w:val="en-US"/>
              </w:rPr>
              <w:t xml:space="preserve">Statements  </w:t>
            </w:r>
          </w:p>
        </w:tc>
        <w:tc>
          <w:tcPr>
            <w:tcW w:w="24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476A63" w:rsidRDefault="00476A63">
            <w:pPr>
              <w:pStyle w:val="TableContents"/>
              <w:rPr>
                <w:lang w:val="en-US"/>
              </w:rPr>
            </w:pPr>
            <w:r>
              <w:rPr>
                <w:lang w:val="en-US"/>
              </w:rPr>
              <w:t>Speaking</w:t>
            </w:r>
          </w:p>
        </w:tc>
      </w:tr>
      <w:tr w:rsidR="00476A63" w:rsidTr="00476A63">
        <w:tc>
          <w:tcPr>
            <w:tcW w:w="2410"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rPr>
                <w:lang w:val="en-US"/>
              </w:rPr>
            </w:pPr>
            <w:r>
              <w:rPr>
                <w:lang w:val="en-US"/>
              </w:rPr>
              <w:t>2 balls for 4 correct answers</w:t>
            </w: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r>
              <w:rPr>
                <w:lang w:val="en-US"/>
              </w:rPr>
              <w:t>total: 2 balls</w:t>
            </w: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rPr>
                <w:lang w:val="en-US"/>
              </w:rPr>
            </w:pPr>
            <w:r>
              <w:rPr>
                <w:lang w:val="en-US"/>
              </w:rPr>
              <w:t>1 ball for full information about 1 person</w:t>
            </w: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r>
              <w:rPr>
                <w:lang w:val="en-US"/>
              </w:rPr>
              <w:t>total: 5 balls</w:t>
            </w: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476A63" w:rsidRDefault="00476A63">
            <w:pPr>
              <w:pStyle w:val="TableContents"/>
              <w:rPr>
                <w:lang w:val="en-US"/>
              </w:rPr>
            </w:pPr>
            <w:r>
              <w:rPr>
                <w:lang w:val="en-US"/>
              </w:rPr>
              <w:t>1 ball for 2 correct answer</w:t>
            </w: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r>
              <w:rPr>
                <w:lang w:val="en-US"/>
              </w:rPr>
              <w:t>total:  2 balls</w:t>
            </w:r>
          </w:p>
        </w:tc>
        <w:tc>
          <w:tcPr>
            <w:tcW w:w="24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6A63" w:rsidRDefault="00476A63">
            <w:pPr>
              <w:pStyle w:val="TableContents"/>
              <w:rPr>
                <w:lang w:val="en-US"/>
              </w:rPr>
            </w:pPr>
            <w:r>
              <w:rPr>
                <w:lang w:val="en-US"/>
              </w:rPr>
              <w:t xml:space="preserve">1-3balls  </w:t>
            </w: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p>
          <w:p w:rsidR="00476A63" w:rsidRDefault="00476A63">
            <w:pPr>
              <w:pStyle w:val="TableContents"/>
              <w:rPr>
                <w:lang w:val="en-US"/>
              </w:rPr>
            </w:pPr>
            <w:r>
              <w:rPr>
                <w:lang w:val="en-US"/>
              </w:rPr>
              <w:t>total: 3 balls</w:t>
            </w:r>
          </w:p>
        </w:tc>
      </w:tr>
    </w:tbl>
    <w:p w:rsidR="00476A63" w:rsidRDefault="00476A63" w:rsidP="00476A63">
      <w:pPr>
        <w:pStyle w:val="Standard"/>
        <w:rPr>
          <w:lang w:val="en-US"/>
        </w:rPr>
      </w:pPr>
    </w:p>
    <w:p w:rsidR="00476A63" w:rsidRDefault="00476A63" w:rsidP="00476A63">
      <w:pPr>
        <w:pStyle w:val="Standard"/>
        <w:rPr>
          <w:lang w:val="en-US"/>
        </w:rPr>
      </w:pPr>
    </w:p>
    <w:p w:rsidR="00476A63" w:rsidRDefault="00476A63" w:rsidP="00476A63">
      <w:pPr>
        <w:pStyle w:val="Standard"/>
        <w:rPr>
          <w:lang w:val="en-US"/>
        </w:rPr>
      </w:pPr>
      <w:r>
        <w:rPr>
          <w:lang w:val="en-US"/>
        </w:rPr>
        <w:t>Texts of the listening</w:t>
      </w:r>
    </w:p>
    <w:p w:rsidR="00476A63" w:rsidRDefault="00476A63" w:rsidP="00476A63">
      <w:pPr>
        <w:pStyle w:val="Standard"/>
        <w:rPr>
          <w:lang w:val="en-US"/>
        </w:rPr>
      </w:pPr>
    </w:p>
    <w:p w:rsidR="00476A63" w:rsidRDefault="00476A63" w:rsidP="00476A63">
      <w:pPr>
        <w:pStyle w:val="Standard"/>
        <w:jc w:val="both"/>
        <w:rPr>
          <w:lang w:val="en-US"/>
        </w:rPr>
      </w:pPr>
      <w:r>
        <w:rPr>
          <w:lang w:val="en-US"/>
        </w:rPr>
        <w:t>Sara, 19, UK</w:t>
      </w:r>
    </w:p>
    <w:p w:rsidR="00476A63" w:rsidRDefault="00476A63" w:rsidP="00476A63">
      <w:pPr>
        <w:pStyle w:val="Standard"/>
        <w:jc w:val="both"/>
        <w:rPr>
          <w:lang w:val="en-US"/>
        </w:rPr>
      </w:pPr>
      <w:r>
        <w:rPr>
          <w:lang w:val="en-US"/>
        </w:rPr>
        <w:t>The number of teenagers using the Internet is growing around the world. According to a recent study, teens are much brighter with computers then adults and use the Internet more often and for more varied reasons – to communicate with friends, to make new friends, to play games, download music, get news, shop, research homework and ask health questions.</w:t>
      </w:r>
    </w:p>
    <w:p w:rsidR="00476A63" w:rsidRDefault="00476A63" w:rsidP="00476A63">
      <w:pPr>
        <w:pStyle w:val="Standard"/>
        <w:jc w:val="both"/>
        <w:rPr>
          <w:lang w:val="en-US"/>
        </w:rPr>
      </w:pPr>
    </w:p>
    <w:p w:rsidR="00476A63" w:rsidRDefault="00476A63" w:rsidP="00476A63">
      <w:pPr>
        <w:pStyle w:val="Standard"/>
        <w:jc w:val="both"/>
        <w:rPr>
          <w:lang w:val="en-US"/>
        </w:rPr>
      </w:pPr>
      <w:r>
        <w:rPr>
          <w:lang w:val="en-US"/>
        </w:rPr>
        <w:t>Charlotte, 17, USA</w:t>
      </w:r>
    </w:p>
    <w:p w:rsidR="00476A63" w:rsidRDefault="00476A63" w:rsidP="00476A63">
      <w:pPr>
        <w:pStyle w:val="Standard"/>
        <w:jc w:val="both"/>
        <w:rPr>
          <w:lang w:val="en-US"/>
        </w:rPr>
      </w:pPr>
      <w:r>
        <w:rPr>
          <w:lang w:val="en-US"/>
        </w:rPr>
        <w:t xml:space="preserve">Email is losing its privileged place among teens. </w:t>
      </w:r>
      <w:proofErr w:type="gramStart"/>
      <w:r>
        <w:rPr>
          <w:lang w:val="en-US"/>
        </w:rPr>
        <w:t>It's</w:t>
      </w:r>
      <w:proofErr w:type="gramEnd"/>
      <w:r>
        <w:rPr>
          <w:lang w:val="en-US"/>
        </w:rPr>
        <w:t xml:space="preserve"> only used to communicate with “adults”, such as teachers. Young people prefer instant messaging (IM) and text messaging as ways to connect with their friends. IM is already hugely popular in Russia and its advantages are obvious. When you send someone an email, you </w:t>
      </w:r>
      <w:proofErr w:type="gramStart"/>
      <w:r>
        <w:rPr>
          <w:lang w:val="en-US"/>
        </w:rPr>
        <w:t>don't</w:t>
      </w:r>
      <w:proofErr w:type="gramEnd"/>
      <w:r>
        <w:rPr>
          <w:lang w:val="en-US"/>
        </w:rPr>
        <w:t xml:space="preserve"> know when you will get a reply. Your friend might not check his or her messages, or </w:t>
      </w:r>
      <w:proofErr w:type="gramStart"/>
      <w:r>
        <w:rPr>
          <w:lang w:val="en-US"/>
        </w:rPr>
        <w:t>might  not</w:t>
      </w:r>
      <w:proofErr w:type="gramEnd"/>
      <w:r>
        <w:rPr>
          <w:lang w:val="en-US"/>
        </w:rPr>
        <w:t xml:space="preserve"> use that email address anymore. You can then send a massage to your friend, who can type a reply instantly.</w:t>
      </w:r>
    </w:p>
    <w:p w:rsidR="00476A63" w:rsidRDefault="00476A63" w:rsidP="00476A63">
      <w:pPr>
        <w:pStyle w:val="Standard"/>
        <w:jc w:val="both"/>
        <w:rPr>
          <w:lang w:val="en-US"/>
        </w:rPr>
      </w:pPr>
    </w:p>
    <w:p w:rsidR="00476A63" w:rsidRDefault="00476A63" w:rsidP="00476A63">
      <w:pPr>
        <w:pStyle w:val="Standard"/>
        <w:jc w:val="both"/>
        <w:rPr>
          <w:lang w:val="en-US"/>
        </w:rPr>
      </w:pPr>
      <w:r>
        <w:rPr>
          <w:lang w:val="en-US"/>
        </w:rPr>
        <w:t>Sergei, 18, Ukraine</w:t>
      </w:r>
    </w:p>
    <w:p w:rsidR="00476A63" w:rsidRDefault="00476A63" w:rsidP="00476A63">
      <w:pPr>
        <w:pStyle w:val="Standard"/>
        <w:jc w:val="both"/>
        <w:rPr>
          <w:lang w:val="en-US"/>
        </w:rPr>
      </w:pPr>
      <w:proofErr w:type="gramStart"/>
      <w:r>
        <w:rPr>
          <w:lang w:val="en-US"/>
        </w:rPr>
        <w:t>the</w:t>
      </w:r>
      <w:proofErr w:type="gramEnd"/>
      <w:r>
        <w:rPr>
          <w:lang w:val="en-US"/>
        </w:rPr>
        <w:t xml:space="preserve"> newest technology popular with teens is podcasting – both receiving and creating them. The term podcast is a blend of the word “iPod</w:t>
      </w:r>
      <w:proofErr w:type="gramStart"/>
      <w:r>
        <w:rPr>
          <w:lang w:val="en-US"/>
        </w:rPr>
        <w:t>”(</w:t>
      </w:r>
      <w:proofErr w:type="gramEnd"/>
      <w:r>
        <w:rPr>
          <w:lang w:val="en-US"/>
        </w:rPr>
        <w:t xml:space="preserve"> a portable media player) and “broadcasting”. </w:t>
      </w:r>
      <w:proofErr w:type="gramStart"/>
      <w:r>
        <w:rPr>
          <w:lang w:val="en-US"/>
        </w:rPr>
        <w:t>But</w:t>
      </w:r>
      <w:proofErr w:type="gramEnd"/>
      <w:r>
        <w:rPr>
          <w:lang w:val="en-US"/>
        </w:rPr>
        <w:t xml:space="preserve"> not only teens are crazy about podcasting. Some grandmothers like it too. Queen Elizabeth II has taken up this latest way of listening to music, according to newspaper report. She is the proud owner of a silver </w:t>
      </w:r>
      <w:proofErr w:type="gramStart"/>
      <w:r>
        <w:rPr>
          <w:lang w:val="en-US"/>
        </w:rPr>
        <w:t>iPod which</w:t>
      </w:r>
      <w:proofErr w:type="gramEnd"/>
      <w:r>
        <w:rPr>
          <w:lang w:val="en-US"/>
        </w:rPr>
        <w:t xml:space="preserve"> can hold up to 100,000 songs.</w:t>
      </w:r>
    </w:p>
    <w:p w:rsidR="00476A63" w:rsidRDefault="00476A63" w:rsidP="00476A63">
      <w:pPr>
        <w:pStyle w:val="Standard"/>
        <w:jc w:val="both"/>
        <w:rPr>
          <w:lang w:val="en-US"/>
        </w:rPr>
      </w:pPr>
    </w:p>
    <w:p w:rsidR="00476A63" w:rsidRDefault="00476A63" w:rsidP="00476A63">
      <w:pPr>
        <w:pStyle w:val="Standard"/>
        <w:jc w:val="both"/>
        <w:rPr>
          <w:lang w:val="en-US"/>
        </w:rPr>
      </w:pPr>
      <w:r>
        <w:rPr>
          <w:lang w:val="en-US"/>
        </w:rPr>
        <w:t>Tom, 17, USA</w:t>
      </w:r>
    </w:p>
    <w:p w:rsidR="00476A63" w:rsidRDefault="00476A63" w:rsidP="00476A63">
      <w:pPr>
        <w:pStyle w:val="Standard"/>
        <w:jc w:val="both"/>
        <w:rPr>
          <w:lang w:val="en-US"/>
        </w:rPr>
      </w:pPr>
      <w:r>
        <w:rPr>
          <w:lang w:val="en-US"/>
        </w:rPr>
        <w:t xml:space="preserve">In the USA, young people spend five times more times online then in Europe. </w:t>
      </w:r>
      <w:proofErr w:type="gramStart"/>
      <w:r>
        <w:rPr>
          <w:lang w:val="en-US"/>
        </w:rPr>
        <w:t>Their</w:t>
      </w:r>
      <w:proofErr w:type="gramEnd"/>
      <w:r>
        <w:rPr>
          <w:lang w:val="en-US"/>
        </w:rPr>
        <w:t xml:space="preserve"> most popular site is Facebook – a place where everybody knows everything about everybody else. It has more </w:t>
      </w:r>
      <w:proofErr w:type="spellStart"/>
      <w:r>
        <w:rPr>
          <w:lang w:val="en-US"/>
        </w:rPr>
        <w:t>then</w:t>
      </w:r>
      <w:proofErr w:type="spellEnd"/>
      <w:r>
        <w:rPr>
          <w:lang w:val="en-US"/>
        </w:rPr>
        <w:t xml:space="preserve"> 26 million </w:t>
      </w:r>
      <w:proofErr w:type="spellStart"/>
      <w:r>
        <w:rPr>
          <w:lang w:val="en-US"/>
        </w:rPr>
        <w:t>members</w:t>
      </w:r>
      <w:proofErr w:type="gramStart"/>
      <w:r>
        <w:rPr>
          <w:lang w:val="en-US"/>
        </w:rPr>
        <w:t>!Facebook</w:t>
      </w:r>
      <w:proofErr w:type="spellEnd"/>
      <w:proofErr w:type="gramEnd"/>
      <w:r>
        <w:rPr>
          <w:lang w:val="en-US"/>
        </w:rPr>
        <w:t xml:space="preserve"> offers  an adult-free world where teens can do and say what they want. They publish intimate personal details, post photos and bare their souls. Facebook </w:t>
      </w:r>
      <w:proofErr w:type="gramStart"/>
      <w:r>
        <w:rPr>
          <w:lang w:val="en-US"/>
        </w:rPr>
        <w:t>wasn't  created</w:t>
      </w:r>
      <w:proofErr w:type="gramEnd"/>
      <w:r>
        <w:rPr>
          <w:lang w:val="en-US"/>
        </w:rPr>
        <w:t xml:space="preserve"> for teenagers. Former Harvard student Mark </w:t>
      </w:r>
      <w:proofErr w:type="spellStart"/>
      <w:r>
        <w:rPr>
          <w:lang w:val="en-US"/>
        </w:rPr>
        <w:t>Zuckerberg</w:t>
      </w:r>
      <w:proofErr w:type="spellEnd"/>
      <w:r>
        <w:rPr>
          <w:lang w:val="en-US"/>
        </w:rPr>
        <w:t xml:space="preserve"> started the site in 2004 as an online university directory. It quickly turned into a social-networking tool for colleges, </w:t>
      </w:r>
      <w:proofErr w:type="gramStart"/>
      <w:r>
        <w:rPr>
          <w:lang w:val="en-US"/>
        </w:rPr>
        <w:t>then</w:t>
      </w:r>
      <w:proofErr w:type="gramEnd"/>
      <w:r>
        <w:rPr>
          <w:lang w:val="en-US"/>
        </w:rPr>
        <w:t xml:space="preserve"> opened to high-</w:t>
      </w:r>
      <w:proofErr w:type="spellStart"/>
      <w:r>
        <w:rPr>
          <w:lang w:val="en-US"/>
        </w:rPr>
        <w:t>schoolers</w:t>
      </w:r>
      <w:proofErr w:type="spellEnd"/>
      <w:r>
        <w:rPr>
          <w:lang w:val="en-US"/>
        </w:rPr>
        <w:t xml:space="preserve"> two years ago.</w:t>
      </w:r>
    </w:p>
    <w:p w:rsidR="00476A63" w:rsidRDefault="00476A63" w:rsidP="00476A63">
      <w:pPr>
        <w:pStyle w:val="Standard"/>
        <w:jc w:val="both"/>
        <w:rPr>
          <w:lang w:val="en-US"/>
        </w:rPr>
      </w:pPr>
    </w:p>
    <w:p w:rsidR="00476A63" w:rsidRDefault="00476A63" w:rsidP="00476A63">
      <w:pPr>
        <w:pStyle w:val="Standard"/>
        <w:jc w:val="both"/>
        <w:rPr>
          <w:lang w:val="en-US"/>
        </w:rPr>
      </w:pPr>
      <w:r>
        <w:rPr>
          <w:lang w:val="en-US"/>
        </w:rPr>
        <w:t>Rachel, 15, USA</w:t>
      </w:r>
    </w:p>
    <w:p w:rsidR="00476A63" w:rsidRDefault="00476A63" w:rsidP="00476A63">
      <w:pPr>
        <w:pStyle w:val="Standard"/>
        <w:jc w:val="both"/>
      </w:pPr>
      <w:r>
        <w:rPr>
          <w:lang w:val="en-US"/>
        </w:rPr>
        <w:t xml:space="preserve">It's not just computer teens are hooked on, they are also </w:t>
      </w:r>
      <w:proofErr w:type="gramStart"/>
      <w:r>
        <w:rPr>
          <w:lang w:val="en-US"/>
        </w:rPr>
        <w:t>attracted  to</w:t>
      </w:r>
      <w:proofErr w:type="gramEnd"/>
      <w:r>
        <w:rPr>
          <w:lang w:val="en-US"/>
        </w:rPr>
        <w:t xml:space="preserve"> their mobile phones. Mobile phones are used as a tool of </w:t>
      </w:r>
      <w:proofErr w:type="gramStart"/>
      <w:r>
        <w:rPr>
          <w:lang w:val="en-US"/>
        </w:rPr>
        <w:t>text-messaging</w:t>
      </w:r>
      <w:proofErr w:type="gramEnd"/>
      <w:r>
        <w:rPr>
          <w:lang w:val="en-US"/>
        </w:rPr>
        <w:t xml:space="preserve">, as alarm- clock, calculators, to send photos, play games and to help with exam revision. Some teens have admitted to cheating on tests using their phones </w:t>
      </w:r>
      <w:proofErr w:type="gramStart"/>
      <w:r>
        <w:rPr>
          <w:lang w:val="en-US"/>
        </w:rPr>
        <w:t>are banned</w:t>
      </w:r>
      <w:proofErr w:type="gramEnd"/>
      <w:r>
        <w:rPr>
          <w:lang w:val="en-US"/>
        </w:rPr>
        <w:t xml:space="preserve"> in many schools and universities.</w:t>
      </w:r>
    </w:p>
    <w:p w:rsidR="001E1606" w:rsidRDefault="001E1606">
      <w:bookmarkStart w:id="0" w:name="_GoBack"/>
      <w:bookmarkEnd w:id="0"/>
    </w:p>
    <w:sectPr w:rsidR="001E16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C55"/>
    <w:rsid w:val="001E1606"/>
    <w:rsid w:val="00476A63"/>
    <w:rsid w:val="00DB6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8E431-0682-4399-98BC-D2F25FD5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A6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76A6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476A63"/>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78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557</Words>
  <Characters>3175</Characters>
  <Application>Microsoft Office Word</Application>
  <DocSecurity>0</DocSecurity>
  <Lines>26</Lines>
  <Paragraphs>7</Paragraphs>
  <ScaleCrop>false</ScaleCrop>
  <Company>SPecialiST RePack</Company>
  <LinksUpToDate>false</LinksUpToDate>
  <CharactersWithSpaces>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Лілія Павлюченко</dc:creator>
  <cp:keywords/>
  <dc:description/>
  <cp:lastModifiedBy>Лілія Павлюченко</cp:lastModifiedBy>
  <cp:revision>3</cp:revision>
  <dcterms:created xsi:type="dcterms:W3CDTF">2017-10-13T19:48:00Z</dcterms:created>
  <dcterms:modified xsi:type="dcterms:W3CDTF">2017-10-13T19:48:00Z</dcterms:modified>
</cp:coreProperties>
</file>