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A1" w:rsidRPr="0092725F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725F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…………………………………………...7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досліджень в</w:t>
      </w:r>
      <w:r w:rsidRPr="001352CD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методики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предметно-мовного інтегрованого </w:t>
      </w:r>
      <w:r w:rsidRPr="001352CD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……………………………………………………7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 методики CLIL…………………………………………………...8</w:t>
      </w:r>
    </w:p>
    <w:p w:rsidR="009009A1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Мотивація до навчання…………………………………………………9</w:t>
      </w:r>
    </w:p>
    <w:p w:rsidR="009009A1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дисципліни?....................................................................................10</w:t>
      </w:r>
    </w:p>
    <w:p w:rsidR="009009A1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Вербальний та невербальний шляхи подання матеріалу…………...10</w:t>
      </w:r>
    </w:p>
    <w:p w:rsidR="009009A1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для учнів…………………………………………………….11</w:t>
      </w:r>
    </w:p>
    <w:p w:rsidR="009009A1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Елементи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………………………………………………………...11</w:t>
      </w:r>
    </w:p>
    <w:p w:rsidR="009009A1" w:rsidRPr="00ED3E15" w:rsidRDefault="009009A1" w:rsidP="009009A1">
      <w:pPr>
        <w:pStyle w:val="a5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для впровадження елементів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уроці……………….12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Висновки…………………………………………………………………..13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Література…………………………………………………………………15</w:t>
      </w:r>
    </w:p>
    <w:p w:rsidR="009009A1" w:rsidRDefault="009009A1" w:rsidP="009009A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Додатки……………………………………………………………………16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Pr="00ED3E15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Pr="00E014BB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Актуальність методики </w:t>
      </w:r>
      <w:r w:rsidRPr="003D1225">
        <w:rPr>
          <w:rFonts w:ascii="Times New Roman" w:hAnsi="Times New Roman" w:cs="Times New Roman"/>
          <w:b/>
          <w:sz w:val="28"/>
          <w:szCs w:val="28"/>
          <w:lang w:val="en-US"/>
        </w:rPr>
        <w:t>CLIL</w:t>
      </w: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            </w:t>
      </w:r>
      <w:r w:rsidRPr="00E014BB">
        <w:rPr>
          <w:rFonts w:ascii="Times New Roman" w:hAnsi="Times New Roman" w:cs="Times New Roman"/>
          <w:sz w:val="28"/>
          <w:szCs w:val="28"/>
          <w:lang w:val="uk-UA"/>
        </w:rPr>
        <w:t>В умовах інтеграції, глобалізації і високотехнологічного суспільства, оволодіння іноземною мовою стало вимогою часу, зокрема її важливим аспектом вважається набуття інтегративних комунікативних навичок задля можливості професійно-ділового спілкування з представниками інших культур. У зв’язку з цим особливого значення сьогодні набувають дослідження методів викладання іноземної мови. Так, у XX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ст. відбуваються суттєві зміни у методах, що використовуються, зокрема, пріоритет зміщується з оволодіння граматичним матеріалом та механічного заучування лексичного, читання та перекладу до більш функціонального аспекту. Особливої уваги у контексті функціонального оволодіння іноземною мовою та принципу інтегрованості набуває методика предметно-мовного інтегрованого навчання (</w:t>
      </w:r>
      <w:proofErr w:type="spellStart"/>
      <w:r w:rsidRPr="00E014BB">
        <w:rPr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4B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4BB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4BB">
        <w:rPr>
          <w:rFonts w:ascii="Times New Roman" w:hAnsi="Times New Roman" w:cs="Times New Roman"/>
          <w:sz w:val="28"/>
          <w:szCs w:val="28"/>
          <w:lang w:val="uk-UA"/>
        </w:rPr>
        <w:t>Integrated</w:t>
      </w:r>
      <w:proofErr w:type="spellEnd"/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4BB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E014BB">
        <w:rPr>
          <w:rFonts w:ascii="Times New Roman" w:hAnsi="Times New Roman" w:cs="Times New Roman"/>
          <w:sz w:val="28"/>
          <w:szCs w:val="28"/>
          <w:lang w:val="uk-UA"/>
        </w:rPr>
        <w:t xml:space="preserve"> - CLIL), яка на сьогодні відома та використовується майже в усьому світі. </w:t>
      </w:r>
    </w:p>
    <w:p w:rsidR="009009A1" w:rsidRPr="000644B8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 Аналіз досліджень впровадження методики предметно-інтегрованого навчання.                                                                                                                  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Різні аспекти впровадження методики предметно-мовного інтегрованого навчання досліджували багато вітчизняних та зарубіжних науковців. Основоположним теоретичним підґрунтям методики CLIL (укр. предметно-мовне інтегроване навчання) вважають наукові розвідки Д.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Марша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автора вищезазначеного терміну. Різноманітні теоретичні положення вищезазначеної методики розглядали A.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Maljers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Coyle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B.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Marsland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Wolff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та інші. Використання контекстно-мовного інтегрованого навчання іноземної мови у Швеції досліджувала Л.Г. Мовчан, проблему навчання мови та спілкування нею через зміст інших навчальних дисциплін Д.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Брінтон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М. Шоу, М. 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Уесх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>, переваги навчання за методикою предметно-мовного інтегрованого навчання І. Маккензі.</w:t>
      </w:r>
    </w:p>
    <w:p w:rsidR="009009A1" w:rsidRPr="000644B8" w:rsidRDefault="009009A1" w:rsidP="009009A1">
      <w:pPr>
        <w:spacing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Сутність методики </w:t>
      </w:r>
      <w:r w:rsidRPr="003D1225">
        <w:rPr>
          <w:rFonts w:ascii="Times New Roman" w:hAnsi="Times New Roman" w:cs="Times New Roman"/>
          <w:b/>
          <w:sz w:val="28"/>
          <w:szCs w:val="28"/>
          <w:lang w:val="en-US"/>
        </w:rPr>
        <w:t>CLIL</w:t>
      </w: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                                       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Абревіатура </w:t>
      </w:r>
      <w:r w:rsidRPr="000644B8">
        <w:rPr>
          <w:rFonts w:ascii="Times New Roman" w:hAnsi="Times New Roman" w:cs="Times New Roman"/>
          <w:sz w:val="28"/>
          <w:szCs w:val="28"/>
        </w:rPr>
        <w:t>CLIL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означає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інтегроване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іноземної мови та інших навчальних дисциплін. Вперше термін був запропонований Девідом Маршем (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David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Marsh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Jyv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>ä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skyl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ä,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Finland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) в 1994 році. За першим визначенням цей вид викладання характеризував навчальні ситуації, коли дисципліни або їх окремі розділи викладаються іноземною мовою, таким чином переслідуючи двоєдину мету: вивчення навчального предмета і одночасне вивчення іноземної мови. Марш продовжив свої дослідження, і вже в 2001 році сутність методики була витлумачена наступним чином: </w:t>
      </w:r>
      <w:r w:rsidRPr="000644B8">
        <w:rPr>
          <w:rFonts w:ascii="Times New Roman" w:hAnsi="Times New Roman" w:cs="Times New Roman"/>
          <w:sz w:val="28"/>
          <w:szCs w:val="28"/>
        </w:rPr>
        <w:t>CLIL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розглядає вивчення іноземної мови як інструменту для вивчення інших предметів, таким чином формуючи в учня потребу в навчанні, що дозволяє йому переосмислити і розвинути свої здібності в комунікації, в тому числі рідною мовою. (</w:t>
      </w:r>
      <w:r w:rsidRPr="000644B8">
        <w:rPr>
          <w:rFonts w:ascii="Times New Roman" w:hAnsi="Times New Roman" w:cs="Times New Roman"/>
          <w:sz w:val="28"/>
          <w:szCs w:val="28"/>
        </w:rPr>
        <w:t>D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Marsh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644B8">
        <w:rPr>
          <w:rFonts w:ascii="Times New Roman" w:hAnsi="Times New Roman" w:cs="Times New Roman"/>
          <w:sz w:val="28"/>
          <w:szCs w:val="28"/>
        </w:rPr>
        <w:t>B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Marsland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r w:rsidRPr="000644B8">
        <w:rPr>
          <w:rFonts w:ascii="Times New Roman" w:hAnsi="Times New Roman" w:cs="Times New Roman"/>
          <w:sz w:val="28"/>
          <w:szCs w:val="28"/>
        </w:rPr>
        <w:t>K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0644B8">
        <w:rPr>
          <w:rFonts w:ascii="Times New Roman" w:hAnsi="Times New Roman" w:cs="Times New Roman"/>
          <w:sz w:val="28"/>
          <w:szCs w:val="28"/>
        </w:rPr>
        <w:t>Stenberg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>, 2001).</w:t>
      </w:r>
      <w:proofErr w:type="gram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поширеним сьогодні є наступне визначення: дидактична методика, яка дозволяє сформувати в учнів лінгвістичні та комунікативні компетенції нерідною мовою в тому ж навчальному контексті, в якому у них відбувається формування і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загально-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навчальних знань і умінь.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2CD">
        <w:rPr>
          <w:rFonts w:ascii="Times New Roman" w:hAnsi="Times New Roman" w:cs="Times New Roman"/>
          <w:sz w:val="28"/>
          <w:szCs w:val="28"/>
          <w:lang w:val="uk-UA"/>
        </w:rPr>
        <w:t>Відправною точкою для сприйняття методики є визнання того факту, що кожен студент або учень є розумною і освіченою особистістю, але продемонструвати свій інтелект він може тільки рідною мовою. Потрапляючи в ситуації спілкування іноземною мовою, 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виявляються нездатними</w:t>
      </w:r>
      <w:r w:rsidRPr="001352CD">
        <w:rPr>
          <w:rFonts w:ascii="Times New Roman" w:hAnsi="Times New Roman" w:cs="Times New Roman"/>
          <w:sz w:val="28"/>
          <w:szCs w:val="28"/>
          <w:lang w:val="uk-UA"/>
        </w:rPr>
        <w:t xml:space="preserve"> показати свої знання в областях спеціальних знань - будівництво, педагогіка, медицина і т.д. Без знань іноземної мови для цих спеціальностей вони не мають можливості спілкування в професійному контексті.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потрібним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34B4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ілізація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відійти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звичних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контекстів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типу «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загальн</w:t>
      </w:r>
      <w:r>
        <w:rPr>
          <w:rFonts w:ascii="Times New Roman" w:hAnsi="Times New Roman" w:cs="Times New Roman"/>
          <w:sz w:val="28"/>
          <w:szCs w:val="28"/>
        </w:rPr>
        <w:t>олюдського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4B4A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функціональний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lastRenderedPageBreak/>
        <w:t>більшої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загальноо</w:t>
      </w:r>
      <w:r>
        <w:rPr>
          <w:rFonts w:ascii="Times New Roman" w:hAnsi="Times New Roman" w:cs="Times New Roman"/>
          <w:sz w:val="28"/>
          <w:szCs w:val="28"/>
        </w:rPr>
        <w:t>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B4A">
        <w:rPr>
          <w:rFonts w:ascii="Times New Roman" w:hAnsi="Times New Roman" w:cs="Times New Roman"/>
          <w:sz w:val="28"/>
          <w:szCs w:val="28"/>
        </w:rPr>
        <w:t xml:space="preserve"> контексту.</w:t>
      </w:r>
    </w:p>
    <w:p w:rsidR="009009A1" w:rsidRPr="000644B8" w:rsidRDefault="009009A1" w:rsidP="009009A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4B8">
        <w:rPr>
          <w:rFonts w:ascii="Times New Roman" w:hAnsi="Times New Roman" w:cs="Times New Roman"/>
          <w:sz w:val="28"/>
          <w:szCs w:val="28"/>
        </w:rPr>
        <w:t xml:space="preserve">CLIL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44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44B8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44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>.</w:t>
      </w:r>
    </w:p>
    <w:p w:rsidR="009009A1" w:rsidRPr="000644B8" w:rsidRDefault="009009A1" w:rsidP="009009A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44B8">
        <w:rPr>
          <w:rFonts w:ascii="Times New Roman" w:hAnsi="Times New Roman" w:cs="Times New Roman"/>
          <w:sz w:val="28"/>
          <w:szCs w:val="28"/>
        </w:rPr>
        <w:t xml:space="preserve"> CLIL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інноваційни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динамічн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r w:rsidRPr="00A834BA">
        <w:rPr>
          <w:rFonts w:ascii="Times New Roman" w:hAnsi="Times New Roman" w:cs="Times New Roman"/>
          <w:sz w:val="28"/>
          <w:szCs w:val="28"/>
        </w:rPr>
        <w:t>сил</w:t>
      </w:r>
      <w:proofErr w:type="spellStart"/>
      <w:r w:rsidRPr="00A834B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8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B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8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BA">
        <w:rPr>
          <w:rFonts w:ascii="Times New Roman" w:hAnsi="Times New Roman" w:cs="Times New Roman"/>
          <w:sz w:val="28"/>
          <w:szCs w:val="28"/>
        </w:rPr>
        <w:t>цілісн</w:t>
      </w:r>
      <w:r w:rsidRPr="00A834BA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8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структурою</w:t>
      </w:r>
      <w:r w:rsidRPr="000644B8">
        <w:rPr>
          <w:rFonts w:ascii="Times New Roman" w:hAnsi="Times New Roman" w:cs="Times New Roman"/>
          <w:sz w:val="28"/>
          <w:szCs w:val="28"/>
        </w:rPr>
        <w:t xml:space="preserve">. 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окрем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spellStart"/>
      <w:r w:rsidRPr="000644B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схиляється</w:t>
      </w:r>
      <w:r w:rsidRPr="000644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4B8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0644B8">
        <w:rPr>
          <w:rFonts w:ascii="Times New Roman" w:hAnsi="Times New Roman" w:cs="Times New Roman"/>
          <w:sz w:val="28"/>
          <w:szCs w:val="28"/>
        </w:rPr>
        <w:t>.</w:t>
      </w:r>
    </w:p>
    <w:p w:rsidR="009009A1" w:rsidRPr="000644B8" w:rsidRDefault="009009A1" w:rsidP="009009A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CLIL може бути реалізоване в різних формах і в різних ситуаціях, оскільки воно охоплює різні форми навчання. CLIL може стосуватись цілого року викладання одного або кількох предметів - наприклад, таких як біологія, історія, математика або - або вчення модуля </w:t>
      </w:r>
      <w:r>
        <w:rPr>
          <w:rFonts w:ascii="Times New Roman" w:hAnsi="Times New Roman" w:cs="Times New Roman"/>
          <w:sz w:val="28"/>
          <w:szCs w:val="28"/>
          <w:lang w:val="uk-UA"/>
        </w:rPr>
        <w:t>з конкретної  теми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, або як частина регулярного курсу.</w:t>
      </w:r>
    </w:p>
    <w:p w:rsidR="009009A1" w:rsidRPr="000644B8" w:rsidRDefault="009009A1" w:rsidP="009009A1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44B8">
        <w:rPr>
          <w:rFonts w:ascii="Times New Roman" w:hAnsi="Times New Roman" w:cs="Times New Roman"/>
          <w:sz w:val="28"/>
          <w:szCs w:val="28"/>
          <w:lang w:val="uk-UA"/>
        </w:rPr>
        <w:t>CLIL сп</w:t>
      </w:r>
      <w:r>
        <w:rPr>
          <w:rFonts w:ascii="Times New Roman" w:hAnsi="Times New Roman" w:cs="Times New Roman"/>
          <w:sz w:val="28"/>
          <w:szCs w:val="28"/>
          <w:lang w:val="uk-UA"/>
        </w:rPr>
        <w:t>рямоване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на вдосконалення іншомовної  компетенції і розвиток знань і навичок в окремих навчальних дисциплінах. Для того, щоб це відбулося, необхідно  створити належні умови  з точки зо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 організації 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 xml:space="preserve"> навчання. Коли  вводиться</w:t>
      </w:r>
      <w:r w:rsidRPr="000644B8">
        <w:rPr>
          <w:rFonts w:ascii="Times New Roman" w:hAnsi="Times New Roman" w:cs="Times New Roman"/>
          <w:sz w:val="28"/>
          <w:szCs w:val="28"/>
        </w:rPr>
        <w:t xml:space="preserve"> </w:t>
      </w:r>
      <w:r w:rsidRPr="000644B8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0644B8">
        <w:rPr>
          <w:rFonts w:ascii="Times New Roman" w:hAnsi="Times New Roman" w:cs="Times New Roman"/>
          <w:sz w:val="28"/>
          <w:szCs w:val="28"/>
          <w:lang w:val="uk-UA"/>
        </w:rPr>
        <w:t>, можуть бути необхідними деякі перебудови змісту, мови або часу.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Мотивація до навчання.                                                                                  </w:t>
      </w:r>
      <w:proofErr w:type="gramStart"/>
      <w:r w:rsidRPr="00434B4A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спирається на внутрішню мотивацію, тобто, учні втягуються в цікаві і значущі види діяльності, використовуючи при цьому мову.</w:t>
      </w:r>
      <w:proofErr w:type="gram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мови супроводжує все, що відбувається в класі і задовольняє всі негайні потреби. Іншими словами, CLIL надає масу можливостей для мимовільного  вивчення мови; вивчення, яке відбувається тоді, коли увага учнів зосереджена на чомусь іншому, а не на тому, що вивчають. Таке мимовільне вивчення мови виявилося дуже ефективним, глибоким і тривалим. Воно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доповнює нав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мисне вивчення мови , яке, як правило, відбувається на більш традиційному уроці іноземної мови. </w:t>
      </w:r>
      <w:proofErr w:type="gramStart"/>
      <w:r w:rsidRPr="00434B4A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, насправді,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не призначене для того,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вит</w:t>
      </w:r>
      <w:r>
        <w:rPr>
          <w:rFonts w:ascii="Times New Roman" w:hAnsi="Times New Roman" w:cs="Times New Roman"/>
          <w:sz w:val="28"/>
          <w:szCs w:val="28"/>
          <w:lang w:val="uk-UA"/>
        </w:rPr>
        <w:t>иснути традиційне вивчення мови, а використання його елементів є реальним і раціональним в умовах сучасної української освіти.</w:t>
      </w:r>
      <w:proofErr w:type="gramEnd"/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3.2. Які дисципліни?                                                                                             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Всі предмети можуть викладатися засобами іноземної мови, хоча різні дисципліни пропонують різні переваги і краще підходять для конкретних </w:t>
      </w:r>
      <w:r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учнів. Є дисципліни, які в основному базуються на вербальній комунікації і такі, в яких невербальна комунікація, візуальні і графічні матеріали використовуються для уточнення матеріалу,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ного в усній формі. У першій групі  знаходяться такі дисципліни, як історія, етика; у другій групі,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предмети, як фізичне виховання, біологія та географ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я. Учнів з будь-яким рівнем лінгвістичної компетенції можна навчити предметам з другої групи засобами іноземної мови. У цих випадках вчитель може доповнити </w:t>
      </w:r>
      <w:r w:rsidRPr="00A834BA">
        <w:rPr>
          <w:rFonts w:ascii="Times New Roman" w:hAnsi="Times New Roman" w:cs="Times New Roman"/>
          <w:sz w:val="28"/>
          <w:szCs w:val="28"/>
          <w:lang w:val="uk-UA"/>
        </w:rPr>
        <w:t>лінгвістичний матеріал більш доступними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засобами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>3.3. Вербальний та невербальний шляхи подання матеріалу.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Навіть дуже прості базові теми можна вчити, наприклад, за допомогою атласу, перераховуючи назви столиць європейських країн і, вказуючи на 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карті (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“Rome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Italy”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“The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Italy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  <w:lang w:val="uk-UA"/>
        </w:rPr>
        <w:t>Rome”</w:t>
      </w:r>
      <w:proofErr w:type="spellEnd"/>
      <w:r w:rsidRPr="00434B4A">
        <w:rPr>
          <w:rFonts w:ascii="Times New Roman" w:hAnsi="Times New Roman" w:cs="Times New Roman"/>
          <w:sz w:val="28"/>
          <w:szCs w:val="28"/>
          <w:lang w:val="uk-UA"/>
        </w:rPr>
        <w:t>). Аналогічним чином, демонст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руючи різні типи рухів, вчитель може ввести ряд дієслів з курсу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фізичного виховання,таких як бігти, стрибати, обертатись, лізти. Реалії, наочні посібники, тварини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 модель людини , і т.д., також можуть бути використані при вивченні мови на більш високому рівні, коли лінгвістично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складні описи можуть бути краще зрозумілі при підтримці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невербального способу введення матеріалу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. Перед тим,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 xml:space="preserve">як учні набудуть нових знань з іноземної мови, зміст повинен бути вбудований в значимому контексті, який об'єднує </w:t>
      </w:r>
      <w:r>
        <w:rPr>
          <w:rFonts w:ascii="Times New Roman" w:hAnsi="Times New Roman" w:cs="Times New Roman"/>
          <w:sz w:val="28"/>
          <w:szCs w:val="28"/>
          <w:lang w:val="uk-UA"/>
        </w:rPr>
        <w:t>те, що не</w:t>
      </w:r>
      <w:r w:rsidRPr="00434B4A">
        <w:rPr>
          <w:rFonts w:ascii="Times New Roman" w:hAnsi="Times New Roman" w:cs="Times New Roman"/>
          <w:sz w:val="28"/>
          <w:szCs w:val="28"/>
          <w:lang w:val="uk-UA"/>
        </w:rPr>
        <w:t>відомо іноземною мовою.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3.4. Переваги для учнів.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Раціональним </w:t>
      </w:r>
      <w:r w:rsidRPr="008235CF">
        <w:rPr>
          <w:rFonts w:ascii="Times New Roman" w:hAnsi="Times New Roman" w:cs="Times New Roman"/>
          <w:sz w:val="28"/>
          <w:szCs w:val="28"/>
          <w:lang w:val="uk-UA"/>
        </w:rPr>
        <w:t>зерном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використанні елементів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47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слугують такі переваги для учнів: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використання цікавих автентичних матеріалів призводить до ще більшого занурення і допомагає учням підвищити свою мотивацію;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інтерактивна і кооперативна природа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1D44E6">
        <w:rPr>
          <w:rFonts w:ascii="Times New Roman" w:hAnsi="Times New Roman" w:cs="Times New Roman"/>
          <w:sz w:val="28"/>
          <w:szCs w:val="28"/>
          <w:lang w:val="uk-UA"/>
        </w:rPr>
        <w:t xml:space="preserve"> допомага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44E6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44E6">
        <w:rPr>
          <w:rFonts w:ascii="Times New Roman" w:hAnsi="Times New Roman" w:cs="Times New Roman"/>
          <w:sz w:val="28"/>
          <w:szCs w:val="28"/>
          <w:lang w:val="uk-UA"/>
        </w:rPr>
        <w:t>двищити впевнен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D44E6">
        <w:rPr>
          <w:rFonts w:ascii="Times New Roman" w:hAnsi="Times New Roman" w:cs="Times New Roman"/>
          <w:sz w:val="28"/>
          <w:szCs w:val="28"/>
          <w:lang w:val="uk-UA"/>
        </w:rPr>
        <w:t>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підняти самооцінку, сформувати у учня незалежність і прищепити навички організації навчання;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завдяки збільшенню кількості часу спілкування іноземною мовою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учням вдосконалювати свої мовні навички і, таким чином, призводить до підвищення якості володіння мовою;</w:t>
      </w:r>
    </w:p>
    <w:p w:rsidR="009009A1" w:rsidRPr="00441180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шляхом інтеграції змісту та мови і залученню учнів до тих видів діяльності, що вимагають академічних і когнітивних навичок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5CF">
        <w:rPr>
          <w:rFonts w:ascii="Times New Roman" w:hAnsi="Times New Roman" w:cs="Times New Roman"/>
          <w:sz w:val="28"/>
          <w:szCs w:val="28"/>
          <w:lang w:val="uk-UA"/>
        </w:rPr>
        <w:t>розвиває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творчі розумові процеси.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3.5. Елементи </w:t>
      </w:r>
      <w:r w:rsidRPr="003D1225">
        <w:rPr>
          <w:rFonts w:ascii="Times New Roman" w:hAnsi="Times New Roman" w:cs="Times New Roman"/>
          <w:b/>
          <w:sz w:val="28"/>
          <w:szCs w:val="28"/>
          <w:lang w:val="en-US"/>
        </w:rPr>
        <w:t>CLIL</w:t>
      </w:r>
      <w:r w:rsidRPr="003D1225">
        <w:rPr>
          <w:rFonts w:ascii="Times New Roman" w:hAnsi="Times New Roman" w:cs="Times New Roman"/>
          <w:b/>
          <w:sz w:val="28"/>
          <w:szCs w:val="28"/>
        </w:rPr>
        <w:t>.</w:t>
      </w: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B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CLIL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(4 «С» методики CLIL):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9596" cy="4002107"/>
            <wp:effectExtent l="95250" t="19050" r="13504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того щоб  реалізація  всіх цих елементів була раціональною вчитель повинен впевнитися у наявності способів підтримки учнів на уроці:  </w:t>
      </w:r>
    </w:p>
    <w:p w:rsidR="009009A1" w:rsidRPr="00471F0A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рівні слова (банки слів, глосарії, цільова мова, словники, наочність, реалії, етикетки, найбільш  вживані слова);</w:t>
      </w:r>
    </w:p>
    <w:p w:rsidR="009009A1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рівні речення ( початок речення, початок питання, підставні таблиці, речення з пропущеними словами);</w:t>
      </w:r>
    </w:p>
    <w:p w:rsidR="009009A1" w:rsidRPr="00471F0A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рівні тексту ( діаграми, відео, передбачення змісту тексту, тексти-зразки, мовні конструкції).</w:t>
      </w:r>
      <w:r w:rsidRPr="00471F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009A1" w:rsidRPr="009B16F5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3.6.  Вимоги щодо провадження елементів </w:t>
      </w:r>
      <w:r w:rsidRPr="003D1225">
        <w:rPr>
          <w:rFonts w:ascii="Times New Roman" w:hAnsi="Times New Roman" w:cs="Times New Roman"/>
          <w:b/>
          <w:sz w:val="28"/>
          <w:szCs w:val="28"/>
          <w:lang w:val="en-US"/>
        </w:rPr>
        <w:t>CLIL</w:t>
      </w: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уроці.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9B16F5">
        <w:rPr>
          <w:rFonts w:ascii="Times New Roman" w:hAnsi="Times New Roman" w:cs="Times New Roman"/>
          <w:sz w:val="28"/>
          <w:szCs w:val="28"/>
          <w:lang w:val="uk-UA"/>
        </w:rPr>
        <w:t>При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ванні навчального курсу вчитель</w:t>
      </w:r>
      <w:r w:rsidRPr="009B16F5">
        <w:rPr>
          <w:rFonts w:ascii="Times New Roman" w:hAnsi="Times New Roman" w:cs="Times New Roman"/>
          <w:sz w:val="28"/>
          <w:szCs w:val="28"/>
          <w:lang w:val="uk-UA"/>
        </w:rPr>
        <w:t xml:space="preserve"> повинен враховувати такі фактори, як: вік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9B16F5">
        <w:rPr>
          <w:rFonts w:ascii="Times New Roman" w:hAnsi="Times New Roman" w:cs="Times New Roman"/>
          <w:sz w:val="28"/>
          <w:szCs w:val="28"/>
          <w:lang w:val="uk-UA"/>
        </w:rPr>
        <w:t>, їх соціально-лінгвістичне оточення, ступінь знайомства з вивченням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розділів </w:t>
      </w:r>
      <w:r w:rsidRPr="009B16F5">
        <w:rPr>
          <w:rFonts w:ascii="Times New Roman" w:hAnsi="Times New Roman" w:cs="Times New Roman"/>
          <w:sz w:val="28"/>
          <w:szCs w:val="28"/>
          <w:lang w:val="uk-UA"/>
        </w:rPr>
        <w:t xml:space="preserve"> іноземною мовою.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методики CLIL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передбача</w:t>
      </w:r>
      <w:proofErr w:type="gramStart"/>
      <w:r w:rsidRPr="00434B4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одного бок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боку,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цікавіше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так як</w:t>
      </w:r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акцент на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індивідуальн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434B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 для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цікавішим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ефективнішим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властивого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434B4A">
        <w:rPr>
          <w:rFonts w:ascii="Times New Roman" w:hAnsi="Times New Roman" w:cs="Times New Roman"/>
          <w:sz w:val="28"/>
          <w:szCs w:val="28"/>
        </w:rPr>
        <w:t xml:space="preserve">занять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пред'являються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34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ідбору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. Таким чином, перед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: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B4A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предмета повинен бути </w:t>
      </w:r>
      <w:proofErr w:type="spellStart"/>
      <w:proofErr w:type="gramStart"/>
      <w:r w:rsidRPr="00434B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ідібраний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ктуального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</w:t>
      </w:r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віді</w:t>
      </w:r>
      <w:proofErr w:type="gramStart"/>
      <w:r w:rsidRPr="00434B4A">
        <w:rPr>
          <w:rFonts w:ascii="Times New Roman" w:hAnsi="Times New Roman" w:cs="Times New Roman"/>
          <w:sz w:val="28"/>
          <w:szCs w:val="28"/>
        </w:rPr>
        <w:t>бран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B4A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</w:t>
      </w:r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побудовані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акцентом на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метний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434B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думки тексту.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B4A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показувати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лінгвістичних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відпрацьовувати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4B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взаємоконтроль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).</w:t>
      </w:r>
    </w:p>
    <w:p w:rsidR="009009A1" w:rsidRPr="00434B4A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4B4A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Pr="00434B4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конпенсаторнимі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стратегіями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складнощі</w:t>
      </w:r>
      <w:proofErr w:type="gramStart"/>
      <w:r w:rsidRPr="00434B4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4B4A">
        <w:rPr>
          <w:rFonts w:ascii="Times New Roman" w:hAnsi="Times New Roman" w:cs="Times New Roman"/>
          <w:sz w:val="28"/>
          <w:szCs w:val="28"/>
        </w:rPr>
        <w:t>.</w:t>
      </w:r>
    </w:p>
    <w:p w:rsidR="009009A1" w:rsidRPr="009279A3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Висновки.                                                                                                         </w:t>
      </w:r>
      <w:r w:rsidRPr="00434B4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434B4A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врахуванні</w:t>
      </w:r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перерахованих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курс,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методиці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CLIL, дозволить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B4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34B4A">
        <w:rPr>
          <w:rFonts w:ascii="Times New Roman" w:hAnsi="Times New Roman" w:cs="Times New Roman"/>
          <w:sz w:val="28"/>
          <w:szCs w:val="28"/>
        </w:rPr>
        <w:t>:</w:t>
      </w:r>
    </w:p>
    <w:p w:rsidR="009009A1" w:rsidRPr="00ED3E15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52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52BB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EF52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009A1" w:rsidRPr="00ED3E15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усвідомлено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іноземну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повсякденних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2B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F52BB">
        <w:rPr>
          <w:rFonts w:ascii="Times New Roman" w:hAnsi="Times New Roman" w:cs="Times New Roman"/>
          <w:sz w:val="28"/>
          <w:szCs w:val="28"/>
        </w:rPr>
        <w:t>;</w:t>
      </w:r>
    </w:p>
    <w:p w:rsidR="009009A1" w:rsidRPr="00ED3E15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9009A1" w:rsidRPr="00ED3E15" w:rsidRDefault="009009A1" w:rsidP="009009A1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учн</w:t>
      </w:r>
      <w:proofErr w:type="spellEnd"/>
      <w:r w:rsidRPr="00ED3E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D3E15">
        <w:rPr>
          <w:rFonts w:ascii="Times New Roman" w:hAnsi="Times New Roman" w:cs="Times New Roman"/>
          <w:sz w:val="28"/>
          <w:szCs w:val="28"/>
        </w:rPr>
        <w:t xml:space="preserve">в до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в глобальному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>, головне -</w:t>
      </w:r>
      <w:r w:rsidRPr="00ED3E1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лінгвістичні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в природному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3E1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D3E15">
        <w:rPr>
          <w:rFonts w:ascii="Times New Roman" w:hAnsi="Times New Roman" w:cs="Times New Roman"/>
          <w:sz w:val="28"/>
          <w:szCs w:val="28"/>
        </w:rPr>
        <w:t>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Попри чисельні переваги, використання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певні недоліки, які пов’язані з організацією впровадження методики, підбором і застосуванням навчального матеріалу, складностями при плануванні уроків. Зокрема найважливішою</w:t>
      </w:r>
      <w:r w:rsidRPr="00471F0A">
        <w:rPr>
          <w:rFonts w:ascii="Times New Roman" w:hAnsi="Times New Roman" w:cs="Times New Roman"/>
          <w:sz w:val="28"/>
          <w:szCs w:val="28"/>
          <w:lang w:val="uk-UA"/>
        </w:rPr>
        <w:t xml:space="preserve"> є проблема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достатньої кількості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F0A">
        <w:rPr>
          <w:rFonts w:ascii="Times New Roman" w:hAnsi="Times New Roman" w:cs="Times New Roman"/>
          <w:sz w:val="28"/>
          <w:szCs w:val="28"/>
          <w:lang w:val="uk-UA"/>
        </w:rPr>
        <w:t xml:space="preserve">методичного матеріалу, як для учня,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і для викладача та проблема </w:t>
      </w:r>
      <w:r w:rsidRPr="00471F0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відсутності спеціальної підготов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ки, або підвищення кваліфікації </w:t>
      </w:r>
      <w:r w:rsidRPr="00471F0A">
        <w:rPr>
          <w:rFonts w:ascii="Times New Roman" w:hAnsi="Times New Roman" w:cs="Times New Roman"/>
          <w:sz w:val="28"/>
          <w:szCs w:val="28"/>
          <w:lang w:val="uk-UA"/>
        </w:rPr>
        <w:t>викладачів, що працюють у рамках цього підходу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жаль, реалізація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носить стихійний характер і на рівні шкільної програми представлена лише як окремі інтегровані уроки. Ось чому використання саме елементів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47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найбільш раціональним на етапі становлення впровадження цієї методики. Проте врахування позитивного досвіду Європейських країн є важливим фактором для вирішення цих проблем і створює перспективу використання даної методики для розвитку високоосвіченої і здатної проявити себе в різних сферах життєдіяльності особистості.</w:t>
      </w: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Коченкова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Возмож</w:t>
      </w:r>
      <w:r>
        <w:rPr>
          <w:rFonts w:ascii="Times New Roman" w:hAnsi="Times New Roman" w:cs="Times New Roman"/>
          <w:sz w:val="28"/>
          <w:szCs w:val="28"/>
          <w:lang w:val="uk-UA"/>
        </w:rPr>
        <w:t>ности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профилизации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преподавания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помощь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применения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методики 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>CLIL (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интегрирование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преподава</w:t>
      </w:r>
      <w:r>
        <w:rPr>
          <w:rFonts w:ascii="Times New Roman" w:hAnsi="Times New Roman" w:cs="Times New Roman"/>
          <w:sz w:val="28"/>
          <w:szCs w:val="28"/>
          <w:lang w:val="uk-UA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других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дисциплин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>) [Електр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онний ресурс]. – Режим доступу: </w:t>
      </w:r>
      <w:hyperlink r:id="rId9" w:history="1">
        <w:r w:rsidRPr="008D21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http://kochenkova.ru/publ/vozmozhnosti_profilizacii_prepodavanija_inost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>rannykh_jazykov_s_pomoshhju_primenenija_ehlementov_metodiki_clil_i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ntegrirovanie_prepodavanija_inostrann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/1-1-0-1 – Назва з екрану. 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Крашенинникова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А.Е. К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вопр</w:t>
      </w:r>
      <w:r>
        <w:rPr>
          <w:rFonts w:ascii="Times New Roman" w:hAnsi="Times New Roman" w:cs="Times New Roman"/>
          <w:sz w:val="28"/>
          <w:szCs w:val="28"/>
          <w:lang w:val="uk-UA"/>
        </w:rPr>
        <w:t>осу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языкового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интегрированного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3F6F">
        <w:rPr>
          <w:rFonts w:ascii="Times New Roman" w:hAnsi="Times New Roman" w:cs="Times New Roman"/>
          <w:sz w:val="28"/>
          <w:szCs w:val="28"/>
          <w:lang w:val="uk-UA"/>
        </w:rPr>
        <w:t>обучен</w:t>
      </w:r>
      <w:r>
        <w:rPr>
          <w:rFonts w:ascii="Times New Roman" w:hAnsi="Times New Roman" w:cs="Times New Roman"/>
          <w:sz w:val="28"/>
          <w:szCs w:val="28"/>
          <w:lang w:val="uk-UA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CLIL [Електронний ресурс].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–Режим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доступу: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>http://www.rusnauka.com/3_ANR_201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3/Pedagogica/5_126661.doc.htm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3F6F">
        <w:rPr>
          <w:rFonts w:ascii="Times New Roman" w:hAnsi="Times New Roman" w:cs="Times New Roman"/>
          <w:sz w:val="28"/>
          <w:szCs w:val="28"/>
          <w:lang w:val="uk-UA"/>
        </w:rPr>
        <w:t>Назва</w:t>
      </w:r>
      <w:proofErr w:type="spellEnd"/>
      <w:r w:rsidRPr="001E3F6F">
        <w:rPr>
          <w:rFonts w:ascii="Times New Roman" w:hAnsi="Times New Roman" w:cs="Times New Roman"/>
          <w:sz w:val="28"/>
          <w:szCs w:val="28"/>
          <w:lang w:val="uk-UA"/>
        </w:rPr>
        <w:t xml:space="preserve"> з екрану.</w:t>
      </w: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Ю.В.Впровадження методики предметно-мовного інтегрованого навчання : за і проти (світовий досвід) </w:t>
      </w:r>
      <w:r w:rsidRPr="001E3F6F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1E3F6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.- Режим доступу: </w:t>
      </w:r>
      <w:hyperlink r:id="rId10" w:history="1">
        <w:r w:rsidRPr="008D212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http://elibrary.kubg.edu.ua/2896/1/Y_Rudnik_VOU_13_IMMN_PI.pdf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-  Назва з екрану.</w:t>
      </w:r>
    </w:p>
    <w:p w:rsidR="009009A1" w:rsidRPr="001E3F6F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through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2715">
        <w:rPr>
          <w:lang w:val="en-US"/>
        </w:rPr>
        <w:t xml:space="preserve"> </w:t>
      </w:r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guide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teachers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schools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languages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Maria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Pavesi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Daniela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Bertocchi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Marie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Hofmannová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Monika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Kazianka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Gisella</w:t>
      </w:r>
      <w:proofErr w:type="spellEnd"/>
      <w:r w:rsidRPr="00322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2715">
        <w:rPr>
          <w:rFonts w:ascii="Times New Roman" w:hAnsi="Times New Roman" w:cs="Times New Roman"/>
          <w:sz w:val="28"/>
          <w:szCs w:val="28"/>
          <w:lang w:val="uk-UA"/>
        </w:rPr>
        <w:t>Langé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r w:rsidRPr="00322715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.- Режим доступу: </w:t>
      </w:r>
      <w:r w:rsidRPr="00322715">
        <w:rPr>
          <w:rFonts w:ascii="Times New Roman" w:hAnsi="Times New Roman" w:cs="Times New Roman"/>
          <w:sz w:val="28"/>
          <w:szCs w:val="28"/>
          <w:lang w:val="uk-UA"/>
        </w:rPr>
        <w:t>http://www.ub.edu/filoan/CLIL/teachers.pdf</w:t>
      </w:r>
    </w:p>
    <w:p w:rsidR="009009A1" w:rsidRPr="001E3F6F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09A1" w:rsidRDefault="009009A1" w:rsidP="009009A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0E2" w:rsidRPr="009009A1" w:rsidRDefault="005330E2" w:rsidP="009009A1">
      <w:pPr>
        <w:rPr>
          <w:lang w:val="en-US"/>
        </w:rPr>
      </w:pPr>
    </w:p>
    <w:sectPr w:rsidR="005330E2" w:rsidRPr="009009A1" w:rsidSect="0090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ABE"/>
    <w:multiLevelType w:val="multilevel"/>
    <w:tmpl w:val="52A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773E8"/>
    <w:multiLevelType w:val="multilevel"/>
    <w:tmpl w:val="C0923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43610AB"/>
    <w:multiLevelType w:val="hybridMultilevel"/>
    <w:tmpl w:val="7BC0FD9A"/>
    <w:lvl w:ilvl="0" w:tplc="76DC3D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1938"/>
    <w:multiLevelType w:val="multilevel"/>
    <w:tmpl w:val="7A72E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D84194"/>
    <w:multiLevelType w:val="hybridMultilevel"/>
    <w:tmpl w:val="F7ECB932"/>
    <w:lvl w:ilvl="0" w:tplc="719830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0E68"/>
    <w:multiLevelType w:val="multilevel"/>
    <w:tmpl w:val="C77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42B8D"/>
    <w:multiLevelType w:val="multilevel"/>
    <w:tmpl w:val="0DEE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F7C6E"/>
    <w:multiLevelType w:val="multilevel"/>
    <w:tmpl w:val="A1B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3CA9"/>
    <w:rsid w:val="00176F9E"/>
    <w:rsid w:val="0019563F"/>
    <w:rsid w:val="002E0DD8"/>
    <w:rsid w:val="00475F19"/>
    <w:rsid w:val="004A3CA9"/>
    <w:rsid w:val="005330E2"/>
    <w:rsid w:val="008067E2"/>
    <w:rsid w:val="009009A1"/>
    <w:rsid w:val="00D13872"/>
    <w:rsid w:val="00E8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19"/>
  </w:style>
  <w:style w:type="paragraph" w:styleId="3">
    <w:name w:val="heading 3"/>
    <w:basedOn w:val="a"/>
    <w:link w:val="30"/>
    <w:uiPriority w:val="9"/>
    <w:qFormat/>
    <w:rsid w:val="00533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C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30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questionconformityvariant">
    <w:name w:val="b-questionconformity__variant"/>
    <w:basedOn w:val="a0"/>
    <w:rsid w:val="005330E2"/>
  </w:style>
  <w:style w:type="paragraph" w:styleId="a5">
    <w:name w:val="List Paragraph"/>
    <w:basedOn w:val="a"/>
    <w:uiPriority w:val="34"/>
    <w:qFormat/>
    <w:rsid w:val="005330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09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://elibrary.kubg.edu.ua/2896/1/Y_Rudnik_VOU_13_IMMN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chenkova.ru/publ/vozmozhnosti_profilizacii_prepodavanija_inos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BA9318-50C9-4CB5-86B4-4A8F2E46D7A7}" type="doc">
      <dgm:prSet loTypeId="urn:microsoft.com/office/officeart/2005/8/layout/vList5" loCatId="list" qsTypeId="urn:microsoft.com/office/officeart/2005/8/quickstyle/simple3" qsCatId="simple" csTypeId="urn:microsoft.com/office/officeart/2005/8/colors/accent3_3" csCatId="accent3" phldr="1"/>
      <dgm:spPr/>
      <dgm:t>
        <a:bodyPr/>
        <a:lstStyle/>
        <a:p>
          <a:endParaRPr lang="ru-RU"/>
        </a:p>
      </dgm:t>
    </dgm:pt>
    <dgm:pt modelId="{5D28E2B4-F469-4AA0-B794-F703ED217B1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Content - зміст</a:t>
          </a:r>
        </a:p>
      </dgm:t>
    </dgm:pt>
    <dgm:pt modelId="{20569CE0-67D0-48E2-AC58-13B8B59BE3D8}" type="parTrans" cxnId="{BEDCE4BC-9FAB-4305-BBAF-29EE7B2514E4}">
      <dgm:prSet/>
      <dgm:spPr/>
      <dgm:t>
        <a:bodyPr/>
        <a:lstStyle/>
        <a:p>
          <a:endParaRPr lang="ru-RU"/>
        </a:p>
      </dgm:t>
    </dgm:pt>
    <dgm:pt modelId="{1FA1A49E-C7DB-4507-8568-F6BFA86C11B3}" type="sibTrans" cxnId="{BEDCE4BC-9FAB-4305-BBAF-29EE7B2514E4}">
      <dgm:prSet/>
      <dgm:spPr/>
      <dgm:t>
        <a:bodyPr/>
        <a:lstStyle/>
        <a:p>
          <a:endParaRPr lang="ru-RU"/>
        </a:p>
      </dgm:t>
    </dgm:pt>
    <dgm:pt modelId="{0ADAF0E9-0156-4E46-BC25-E8516B80D96C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Необхідно стимулювати процес освоєння знань і розвитку вмінь по предмету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2D45D9C8-7981-4A9F-8A38-0004D3821C1D}" type="parTrans" cxnId="{56AC4F34-B675-435A-870E-42A1889B2D4A}">
      <dgm:prSet/>
      <dgm:spPr/>
      <dgm:t>
        <a:bodyPr/>
        <a:lstStyle/>
        <a:p>
          <a:endParaRPr lang="ru-RU"/>
        </a:p>
      </dgm:t>
    </dgm:pt>
    <dgm:pt modelId="{59150E66-D807-4EC2-A14F-AC956337F3D9}" type="sibTrans" cxnId="{56AC4F34-B675-435A-870E-42A1889B2D4A}">
      <dgm:prSet/>
      <dgm:spPr/>
      <dgm:t>
        <a:bodyPr/>
        <a:lstStyle/>
        <a:p>
          <a:endParaRPr lang="ru-RU"/>
        </a:p>
      </dgm:t>
    </dgm:pt>
    <dgm:pt modelId="{1DAC29EA-9644-4DF1-8A84-B273F6DD9E3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Communication -спілкування</a:t>
          </a:r>
        </a:p>
      </dgm:t>
    </dgm:pt>
    <dgm:pt modelId="{B437FCC5-DA24-4A5A-A387-9E7168C8BB81}" type="parTrans" cxnId="{F3273323-55C0-4DA1-ADAD-00D07D11A418}">
      <dgm:prSet/>
      <dgm:spPr/>
      <dgm:t>
        <a:bodyPr/>
        <a:lstStyle/>
        <a:p>
          <a:endParaRPr lang="ru-RU"/>
        </a:p>
      </dgm:t>
    </dgm:pt>
    <dgm:pt modelId="{12433E96-3BD1-442C-A371-194F3C7D2E2A}" type="sibTrans" cxnId="{F3273323-55C0-4DA1-ADAD-00D07D11A418}">
      <dgm:prSet/>
      <dgm:spPr/>
      <dgm:t>
        <a:bodyPr/>
        <a:lstStyle/>
        <a:p>
          <a:endParaRPr lang="ru-RU"/>
        </a:p>
      </dgm:t>
    </dgm:pt>
    <dgm:pt modelId="{304D59AD-671F-4921-9022-08C6273EFAE1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Необхідно навчати учнів використовувати засоби іноземної мови для отримання знань з предмета.</a:t>
          </a:r>
        </a:p>
      </dgm:t>
    </dgm:pt>
    <dgm:pt modelId="{59C8B918-0A9B-4D45-B9F2-2C0B15A267C8}" type="parTrans" cxnId="{98A9A850-A45B-4121-8525-FCEEF22BCA28}">
      <dgm:prSet/>
      <dgm:spPr/>
      <dgm:t>
        <a:bodyPr/>
        <a:lstStyle/>
        <a:p>
          <a:endParaRPr lang="ru-RU"/>
        </a:p>
      </dgm:t>
    </dgm:pt>
    <dgm:pt modelId="{B4509655-ABF8-480D-A249-A383E15521DD}" type="sibTrans" cxnId="{98A9A850-A45B-4121-8525-FCEEF22BCA28}">
      <dgm:prSet/>
      <dgm:spPr/>
      <dgm:t>
        <a:bodyPr/>
        <a:lstStyle/>
        <a:p>
          <a:endParaRPr lang="ru-RU"/>
        </a:p>
      </dgm:t>
    </dgm:pt>
    <dgm:pt modelId="{933D2699-25CB-4091-B2C5-F9A3447653E1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Cognition - розумові здібності</a:t>
          </a:r>
        </a:p>
      </dgm:t>
    </dgm:pt>
    <dgm:pt modelId="{4466F7E1-8B1F-43DE-A00E-60CC644B2137}" type="parTrans" cxnId="{322DEC0A-611A-49DF-9CE5-56158414FBAB}">
      <dgm:prSet/>
      <dgm:spPr/>
      <dgm:t>
        <a:bodyPr/>
        <a:lstStyle/>
        <a:p>
          <a:endParaRPr lang="ru-RU"/>
        </a:p>
      </dgm:t>
    </dgm:pt>
    <dgm:pt modelId="{EEC26801-A10D-44FF-8ECE-63B3B1830988}" type="sibTrans" cxnId="{322DEC0A-611A-49DF-9CE5-56158414FBAB}">
      <dgm:prSet/>
      <dgm:spPr/>
      <dgm:t>
        <a:bodyPr/>
        <a:lstStyle/>
        <a:p>
          <a:endParaRPr lang="ru-RU"/>
        </a:p>
      </dgm:t>
    </dgm:pt>
    <dgm:pt modelId="{D2DCA110-34D9-4087-B7E0-E8C11C05812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Необхідно розвивати розумові здібності учнів для кращого розуміння мови і предмета. Досягненню цієї мети допоможуть завдання для аналітичного або критичного читання і письма, завдання по вичлененню головного, співставлення, здогад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ки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, знаходженню зв'язків і т.д.</a:t>
          </a:r>
        </a:p>
      </dgm:t>
    </dgm:pt>
    <dgm:pt modelId="{3EC27ED1-099E-4E1C-8793-95C0EB01CAA2}" type="parTrans" cxnId="{064358CF-E084-4EA4-9BDA-CEA5B9FF4A89}">
      <dgm:prSet/>
      <dgm:spPr/>
      <dgm:t>
        <a:bodyPr/>
        <a:lstStyle/>
        <a:p>
          <a:endParaRPr lang="ru-RU"/>
        </a:p>
      </dgm:t>
    </dgm:pt>
    <dgm:pt modelId="{80EB8688-08D1-4D73-9DC7-2068B676095A}" type="sibTrans" cxnId="{064358CF-E084-4EA4-9BDA-CEA5B9FF4A89}">
      <dgm:prSet/>
      <dgm:spPr/>
      <dgm:t>
        <a:bodyPr/>
        <a:lstStyle/>
        <a:p>
          <a:endParaRPr lang="ru-RU"/>
        </a:p>
      </dgm:t>
    </dgm:pt>
    <dgm:pt modelId="{628516A3-8726-4667-8B20-FB98B8E082CD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Culture - культурологічні знання                  </a:t>
          </a:r>
        </a:p>
      </dgm:t>
    </dgm:pt>
    <dgm:pt modelId="{A3C725DA-EDD2-4E1A-8AFA-B2B433074B7A}" type="parTrans" cxnId="{3210CD7E-EE44-49DC-9E7C-9E9595E974F6}">
      <dgm:prSet/>
      <dgm:spPr/>
      <dgm:t>
        <a:bodyPr/>
        <a:lstStyle/>
        <a:p>
          <a:endParaRPr lang="ru-RU"/>
        </a:p>
      </dgm:t>
    </dgm:pt>
    <dgm:pt modelId="{97FC956B-80F3-4408-A161-E0CEB0CE8F53}" type="sibTrans" cxnId="{3210CD7E-EE44-49DC-9E7C-9E9595E974F6}">
      <dgm:prSet/>
      <dgm:spPr/>
      <dgm:t>
        <a:bodyPr/>
        <a:lstStyle/>
        <a:p>
          <a:endParaRPr lang="ru-RU"/>
        </a:p>
      </dgm:t>
    </dgm:pt>
    <dgm:pt modelId="{D236C0F2-0C5D-41E6-8B37-A33EA440E410}">
      <dgm:prSet/>
      <dgm:spPr/>
      <dgm:t>
        <a:bodyPr/>
        <a:lstStyle/>
        <a:p>
          <a:endParaRPr lang="ru-RU" sz="1000"/>
        </a:p>
      </dgm:t>
    </dgm:pt>
    <dgm:pt modelId="{8E49EC24-5440-4071-9DB0-CC8FBC7B914B}" type="parTrans" cxnId="{1026223C-3C9B-4B29-8ED5-0CFCDF9FAB7A}">
      <dgm:prSet/>
      <dgm:spPr/>
      <dgm:t>
        <a:bodyPr/>
        <a:lstStyle/>
        <a:p>
          <a:endParaRPr lang="ru-RU"/>
        </a:p>
      </dgm:t>
    </dgm:pt>
    <dgm:pt modelId="{A4954BB9-98A3-4884-A9CE-19EAC29B98C5}" type="sibTrans" cxnId="{1026223C-3C9B-4B29-8ED5-0CFCDF9FAB7A}">
      <dgm:prSet/>
      <dgm:spPr/>
      <dgm:t>
        <a:bodyPr/>
        <a:lstStyle/>
        <a:p>
          <a:endParaRPr lang="ru-RU"/>
        </a:p>
      </dgm:t>
    </dgm:pt>
    <dgm:pt modelId="{CC034097-5576-426D-B734-764A47A99210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Розуміння особливостей, схожостей і відмінностей окремих культур допоможе </a:t>
          </a:r>
          <a:r>
            <a:rPr lang="uk-UA" sz="1400">
              <a:latin typeface="Times New Roman" pitchFamily="18" charset="0"/>
              <a:cs typeface="Times New Roman" pitchFamily="18" charset="0"/>
            </a:rPr>
            <a:t>учням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ефективніше соціалізуватися в сучасному полікультурному просторі, краще зрозуміти власну культуру і стимулювати її збереження і розвиток</a:t>
          </a:r>
          <a:r>
            <a:rPr lang="ru-RU" sz="1000"/>
            <a:t>. </a:t>
          </a:r>
        </a:p>
      </dgm:t>
    </dgm:pt>
    <dgm:pt modelId="{0DAB6578-907E-4B06-B203-AB9112091C35}" type="parTrans" cxnId="{6549F0EF-0B52-4749-AB9E-0143E50EBA92}">
      <dgm:prSet/>
      <dgm:spPr/>
      <dgm:t>
        <a:bodyPr/>
        <a:lstStyle/>
        <a:p>
          <a:endParaRPr lang="ru-RU"/>
        </a:p>
      </dgm:t>
    </dgm:pt>
    <dgm:pt modelId="{82D4B9E2-B3AE-47F8-ABBF-6D1717FB9A04}" type="sibTrans" cxnId="{6549F0EF-0B52-4749-AB9E-0143E50EBA92}">
      <dgm:prSet/>
      <dgm:spPr/>
      <dgm:t>
        <a:bodyPr/>
        <a:lstStyle/>
        <a:p>
          <a:endParaRPr lang="ru-RU"/>
        </a:p>
      </dgm:t>
    </dgm:pt>
    <dgm:pt modelId="{87D81AFD-0DFC-4684-B9C9-362A54316082}" type="pres">
      <dgm:prSet presAssocID="{8DBA9318-50C9-4CB5-86B4-4A8F2E46D7A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5E0269-0DAD-4B91-A1DD-B19A40A62258}" type="pres">
      <dgm:prSet presAssocID="{5D28E2B4-F469-4AA0-B794-F703ED217B1D}" presName="linNode" presStyleCnt="0"/>
      <dgm:spPr/>
    </dgm:pt>
    <dgm:pt modelId="{33514AE0-B4B8-44E0-B8BF-21A27ED7C448}" type="pres">
      <dgm:prSet presAssocID="{5D28E2B4-F469-4AA0-B794-F703ED217B1D}" presName="parentText" presStyleLbl="node1" presStyleIdx="0" presStyleCnt="4" custScaleX="58084" custLinFactNeighborX="-10151" custLinFactNeighborY="-15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23912-29A3-47FC-8771-25F42E1ADA01}" type="pres">
      <dgm:prSet presAssocID="{5D28E2B4-F469-4AA0-B794-F703ED217B1D}" presName="descendantText" presStyleLbl="alignAccFollowNode1" presStyleIdx="0" presStyleCnt="4" custScaleX="145882" custScaleY="1241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C956F5-E5C8-4757-B62E-8FF447647249}" type="pres">
      <dgm:prSet presAssocID="{1FA1A49E-C7DB-4507-8568-F6BFA86C11B3}" presName="sp" presStyleCnt="0"/>
      <dgm:spPr/>
    </dgm:pt>
    <dgm:pt modelId="{F048CC51-3894-4BB6-B011-0C5864322232}" type="pres">
      <dgm:prSet presAssocID="{1DAC29EA-9644-4DF1-8A84-B273F6DD9E32}" presName="linNode" presStyleCnt="0"/>
      <dgm:spPr/>
    </dgm:pt>
    <dgm:pt modelId="{2BA9CF33-A6BF-4035-8E13-F0EC13818862}" type="pres">
      <dgm:prSet presAssocID="{1DAC29EA-9644-4DF1-8A84-B273F6DD9E32}" presName="parentText" presStyleLbl="node1" presStyleIdx="1" presStyleCnt="4" custScaleX="58084" custLinFactNeighborX="-10158" custLinFactNeighborY="297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A9752D-5FB1-4E59-ABE7-9050BB5B1C64}" type="pres">
      <dgm:prSet presAssocID="{1DAC29EA-9644-4DF1-8A84-B273F6DD9E32}" presName="descendantText" presStyleLbl="alignAccFollowNode1" presStyleIdx="1" presStyleCnt="4" custScaleX="141966" custScaleY="1239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FAA2E3-FB46-4A00-B50A-161746AE2339}" type="pres">
      <dgm:prSet presAssocID="{12433E96-3BD1-442C-A371-194F3C7D2E2A}" presName="sp" presStyleCnt="0"/>
      <dgm:spPr/>
    </dgm:pt>
    <dgm:pt modelId="{D1943C70-E473-43A2-9EDF-BBA9EB2552CC}" type="pres">
      <dgm:prSet presAssocID="{933D2699-25CB-4091-B2C5-F9A3447653E1}" presName="linNode" presStyleCnt="0"/>
      <dgm:spPr/>
    </dgm:pt>
    <dgm:pt modelId="{2A29235D-7C07-42E6-B09C-31B1149A1DF4}" type="pres">
      <dgm:prSet presAssocID="{933D2699-25CB-4091-B2C5-F9A3447653E1}" presName="parentText" presStyleLbl="node1" presStyleIdx="2" presStyleCnt="4" custScaleX="57623" custLinFactNeighborX="-10158" custLinFactNeighborY="52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DCF44C-9D78-4271-B7EF-2730F5A2552D}" type="pres">
      <dgm:prSet presAssocID="{933D2699-25CB-4091-B2C5-F9A3447653E1}" presName="descendantText" presStyleLbl="alignAccFollowNode1" presStyleIdx="2" presStyleCnt="4" custAng="0" custScaleX="137958" custScaleY="1514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373855-058A-44D3-AC90-1CA58500CFE4}" type="pres">
      <dgm:prSet presAssocID="{EEC26801-A10D-44FF-8ECE-63B3B1830988}" presName="sp" presStyleCnt="0"/>
      <dgm:spPr/>
    </dgm:pt>
    <dgm:pt modelId="{DFCA10EF-1DDF-4CD9-A735-5F1979028E31}" type="pres">
      <dgm:prSet presAssocID="{628516A3-8726-4667-8B20-FB98B8E082CD}" presName="linNode" presStyleCnt="0"/>
      <dgm:spPr/>
    </dgm:pt>
    <dgm:pt modelId="{2FB9E4C7-C201-47F9-BB8A-1D10977A0EF2}" type="pres">
      <dgm:prSet presAssocID="{628516A3-8726-4667-8B20-FB98B8E082CD}" presName="parentText" presStyleLbl="node1" presStyleIdx="3" presStyleCnt="4" custScaleX="5949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CC765A-7D9D-43C3-A202-B477A643B992}" type="pres">
      <dgm:prSet presAssocID="{628516A3-8726-4667-8B20-FB98B8E082CD}" presName="descendantText" presStyleLbl="alignAccFollowNode1" presStyleIdx="3" presStyleCnt="4" custScaleX="136987" custScaleY="1569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2DEC0A-611A-49DF-9CE5-56158414FBAB}" srcId="{8DBA9318-50C9-4CB5-86B4-4A8F2E46D7A7}" destId="{933D2699-25CB-4091-B2C5-F9A3447653E1}" srcOrd="2" destOrd="0" parTransId="{4466F7E1-8B1F-43DE-A00E-60CC644B2137}" sibTransId="{EEC26801-A10D-44FF-8ECE-63B3B1830988}"/>
    <dgm:cxn modelId="{A7861769-551C-4D0B-AAD7-B252F884CC6C}" type="presOf" srcId="{628516A3-8726-4667-8B20-FB98B8E082CD}" destId="{2FB9E4C7-C201-47F9-BB8A-1D10977A0EF2}" srcOrd="0" destOrd="0" presId="urn:microsoft.com/office/officeart/2005/8/layout/vList5"/>
    <dgm:cxn modelId="{F3273323-55C0-4DA1-ADAD-00D07D11A418}" srcId="{8DBA9318-50C9-4CB5-86B4-4A8F2E46D7A7}" destId="{1DAC29EA-9644-4DF1-8A84-B273F6DD9E32}" srcOrd="1" destOrd="0" parTransId="{B437FCC5-DA24-4A5A-A387-9E7168C8BB81}" sibTransId="{12433E96-3BD1-442C-A371-194F3C7D2E2A}"/>
    <dgm:cxn modelId="{064358CF-E084-4EA4-9BDA-CEA5B9FF4A89}" srcId="{933D2699-25CB-4091-B2C5-F9A3447653E1}" destId="{D2DCA110-34D9-4087-B7E0-E8C11C058122}" srcOrd="0" destOrd="0" parTransId="{3EC27ED1-099E-4E1C-8793-95C0EB01CAA2}" sibTransId="{80EB8688-08D1-4D73-9DC7-2068B676095A}"/>
    <dgm:cxn modelId="{2564E909-35E8-449A-A5FF-2DF18A222A4E}" type="presOf" srcId="{1DAC29EA-9644-4DF1-8A84-B273F6DD9E32}" destId="{2BA9CF33-A6BF-4035-8E13-F0EC13818862}" srcOrd="0" destOrd="0" presId="urn:microsoft.com/office/officeart/2005/8/layout/vList5"/>
    <dgm:cxn modelId="{543DB0F2-2FB9-494B-8DEC-BE75B786F855}" type="presOf" srcId="{5D28E2B4-F469-4AA0-B794-F703ED217B1D}" destId="{33514AE0-B4B8-44E0-B8BF-21A27ED7C448}" srcOrd="0" destOrd="0" presId="urn:microsoft.com/office/officeart/2005/8/layout/vList5"/>
    <dgm:cxn modelId="{98A9A850-A45B-4121-8525-FCEEF22BCA28}" srcId="{1DAC29EA-9644-4DF1-8A84-B273F6DD9E32}" destId="{304D59AD-671F-4921-9022-08C6273EFAE1}" srcOrd="0" destOrd="0" parTransId="{59C8B918-0A9B-4D45-B9F2-2C0B15A267C8}" sibTransId="{B4509655-ABF8-480D-A249-A383E15521DD}"/>
    <dgm:cxn modelId="{ED9CEB5C-CD32-479F-B6AE-38806FEF85C5}" type="presOf" srcId="{933D2699-25CB-4091-B2C5-F9A3447653E1}" destId="{2A29235D-7C07-42E6-B09C-31B1149A1DF4}" srcOrd="0" destOrd="0" presId="urn:microsoft.com/office/officeart/2005/8/layout/vList5"/>
    <dgm:cxn modelId="{D744D056-9CBC-44B6-A80C-5E4719132B0C}" type="presOf" srcId="{D236C0F2-0C5D-41E6-8B37-A33EA440E410}" destId="{E5CC765A-7D9D-43C3-A202-B477A643B992}" srcOrd="0" destOrd="0" presId="urn:microsoft.com/office/officeart/2005/8/layout/vList5"/>
    <dgm:cxn modelId="{3210CD7E-EE44-49DC-9E7C-9E9595E974F6}" srcId="{8DBA9318-50C9-4CB5-86B4-4A8F2E46D7A7}" destId="{628516A3-8726-4667-8B20-FB98B8E082CD}" srcOrd="3" destOrd="0" parTransId="{A3C725DA-EDD2-4E1A-8AFA-B2B433074B7A}" sibTransId="{97FC956B-80F3-4408-A161-E0CEB0CE8F53}"/>
    <dgm:cxn modelId="{56AC4F34-B675-435A-870E-42A1889B2D4A}" srcId="{5D28E2B4-F469-4AA0-B794-F703ED217B1D}" destId="{0ADAF0E9-0156-4E46-BC25-E8516B80D96C}" srcOrd="0" destOrd="0" parTransId="{2D45D9C8-7981-4A9F-8A38-0004D3821C1D}" sibTransId="{59150E66-D807-4EC2-A14F-AC956337F3D9}"/>
    <dgm:cxn modelId="{807384F6-A869-4895-A086-EE9498155060}" type="presOf" srcId="{8DBA9318-50C9-4CB5-86B4-4A8F2E46D7A7}" destId="{87D81AFD-0DFC-4684-B9C9-362A54316082}" srcOrd="0" destOrd="0" presId="urn:microsoft.com/office/officeart/2005/8/layout/vList5"/>
    <dgm:cxn modelId="{1026223C-3C9B-4B29-8ED5-0CFCDF9FAB7A}" srcId="{628516A3-8726-4667-8B20-FB98B8E082CD}" destId="{D236C0F2-0C5D-41E6-8B37-A33EA440E410}" srcOrd="0" destOrd="0" parTransId="{8E49EC24-5440-4071-9DB0-CC8FBC7B914B}" sibTransId="{A4954BB9-98A3-4884-A9CE-19EAC29B98C5}"/>
    <dgm:cxn modelId="{6549F0EF-0B52-4749-AB9E-0143E50EBA92}" srcId="{628516A3-8726-4667-8B20-FB98B8E082CD}" destId="{CC034097-5576-426D-B734-764A47A99210}" srcOrd="1" destOrd="0" parTransId="{0DAB6578-907E-4B06-B203-AB9112091C35}" sibTransId="{82D4B9E2-B3AE-47F8-ABBF-6D1717FB9A04}"/>
    <dgm:cxn modelId="{36D1A0F9-BB7C-42B6-A032-703D74FB8344}" type="presOf" srcId="{0ADAF0E9-0156-4E46-BC25-E8516B80D96C}" destId="{C7023912-29A3-47FC-8771-25F42E1ADA01}" srcOrd="0" destOrd="0" presId="urn:microsoft.com/office/officeart/2005/8/layout/vList5"/>
    <dgm:cxn modelId="{BEDCE4BC-9FAB-4305-BBAF-29EE7B2514E4}" srcId="{8DBA9318-50C9-4CB5-86B4-4A8F2E46D7A7}" destId="{5D28E2B4-F469-4AA0-B794-F703ED217B1D}" srcOrd="0" destOrd="0" parTransId="{20569CE0-67D0-48E2-AC58-13B8B59BE3D8}" sibTransId="{1FA1A49E-C7DB-4507-8568-F6BFA86C11B3}"/>
    <dgm:cxn modelId="{F497258C-E607-4031-8756-8F4E7870BB7F}" type="presOf" srcId="{D2DCA110-34D9-4087-B7E0-E8C11C058122}" destId="{88DCF44C-9D78-4271-B7EF-2730F5A2552D}" srcOrd="0" destOrd="0" presId="urn:microsoft.com/office/officeart/2005/8/layout/vList5"/>
    <dgm:cxn modelId="{76BF7A87-E36B-4CFF-BC2D-5D12571C4F45}" type="presOf" srcId="{CC034097-5576-426D-B734-764A47A99210}" destId="{E5CC765A-7D9D-43C3-A202-B477A643B992}" srcOrd="0" destOrd="1" presId="urn:microsoft.com/office/officeart/2005/8/layout/vList5"/>
    <dgm:cxn modelId="{C7E8F828-DCC1-44A0-B298-E8CD3C25D99A}" type="presOf" srcId="{304D59AD-671F-4921-9022-08C6273EFAE1}" destId="{5BA9752D-5FB1-4E59-ABE7-9050BB5B1C64}" srcOrd="0" destOrd="0" presId="urn:microsoft.com/office/officeart/2005/8/layout/vList5"/>
    <dgm:cxn modelId="{5D8698A3-92FA-4462-9EF9-0116025D7FE3}" type="presParOf" srcId="{87D81AFD-0DFC-4684-B9C9-362A54316082}" destId="{525E0269-0DAD-4B91-A1DD-B19A40A62258}" srcOrd="0" destOrd="0" presId="urn:microsoft.com/office/officeart/2005/8/layout/vList5"/>
    <dgm:cxn modelId="{8941778D-D49A-471C-BE4D-6B298699CCD4}" type="presParOf" srcId="{525E0269-0DAD-4B91-A1DD-B19A40A62258}" destId="{33514AE0-B4B8-44E0-B8BF-21A27ED7C448}" srcOrd="0" destOrd="0" presId="urn:microsoft.com/office/officeart/2005/8/layout/vList5"/>
    <dgm:cxn modelId="{054796BF-4BB1-4764-A379-497D9AD149D0}" type="presParOf" srcId="{525E0269-0DAD-4B91-A1DD-B19A40A62258}" destId="{C7023912-29A3-47FC-8771-25F42E1ADA01}" srcOrd="1" destOrd="0" presId="urn:microsoft.com/office/officeart/2005/8/layout/vList5"/>
    <dgm:cxn modelId="{805C6F45-A99B-4055-A6EE-F4842B204FFD}" type="presParOf" srcId="{87D81AFD-0DFC-4684-B9C9-362A54316082}" destId="{45C956F5-E5C8-4757-B62E-8FF447647249}" srcOrd="1" destOrd="0" presId="urn:microsoft.com/office/officeart/2005/8/layout/vList5"/>
    <dgm:cxn modelId="{CE834909-A8EE-4EAB-A08E-94A3E889CA8D}" type="presParOf" srcId="{87D81AFD-0DFC-4684-B9C9-362A54316082}" destId="{F048CC51-3894-4BB6-B011-0C5864322232}" srcOrd="2" destOrd="0" presId="urn:microsoft.com/office/officeart/2005/8/layout/vList5"/>
    <dgm:cxn modelId="{4C6C4C7B-5C28-4052-80DE-F2C0054C874B}" type="presParOf" srcId="{F048CC51-3894-4BB6-B011-0C5864322232}" destId="{2BA9CF33-A6BF-4035-8E13-F0EC13818862}" srcOrd="0" destOrd="0" presId="urn:microsoft.com/office/officeart/2005/8/layout/vList5"/>
    <dgm:cxn modelId="{65C5B60A-E5AF-4BC1-880F-3292D226C088}" type="presParOf" srcId="{F048CC51-3894-4BB6-B011-0C5864322232}" destId="{5BA9752D-5FB1-4E59-ABE7-9050BB5B1C64}" srcOrd="1" destOrd="0" presId="urn:microsoft.com/office/officeart/2005/8/layout/vList5"/>
    <dgm:cxn modelId="{54AE1899-2005-439A-B827-78C9D527385B}" type="presParOf" srcId="{87D81AFD-0DFC-4684-B9C9-362A54316082}" destId="{5CFAA2E3-FB46-4A00-B50A-161746AE2339}" srcOrd="3" destOrd="0" presId="urn:microsoft.com/office/officeart/2005/8/layout/vList5"/>
    <dgm:cxn modelId="{5E3779DD-2160-49A3-B902-669889091291}" type="presParOf" srcId="{87D81AFD-0DFC-4684-B9C9-362A54316082}" destId="{D1943C70-E473-43A2-9EDF-BBA9EB2552CC}" srcOrd="4" destOrd="0" presId="urn:microsoft.com/office/officeart/2005/8/layout/vList5"/>
    <dgm:cxn modelId="{D4093C20-D93B-4DA5-AC2B-22765B4DF763}" type="presParOf" srcId="{D1943C70-E473-43A2-9EDF-BBA9EB2552CC}" destId="{2A29235D-7C07-42E6-B09C-31B1149A1DF4}" srcOrd="0" destOrd="0" presId="urn:microsoft.com/office/officeart/2005/8/layout/vList5"/>
    <dgm:cxn modelId="{3ABF8CA8-C075-4E5C-8912-B98073388385}" type="presParOf" srcId="{D1943C70-E473-43A2-9EDF-BBA9EB2552CC}" destId="{88DCF44C-9D78-4271-B7EF-2730F5A2552D}" srcOrd="1" destOrd="0" presId="urn:microsoft.com/office/officeart/2005/8/layout/vList5"/>
    <dgm:cxn modelId="{1427D1C4-9B0B-446F-B659-233A825E025F}" type="presParOf" srcId="{87D81AFD-0DFC-4684-B9C9-362A54316082}" destId="{55373855-058A-44D3-AC90-1CA58500CFE4}" srcOrd="5" destOrd="0" presId="urn:microsoft.com/office/officeart/2005/8/layout/vList5"/>
    <dgm:cxn modelId="{3E6B37D2-40C3-4435-A6D2-3C6FC3783C7C}" type="presParOf" srcId="{87D81AFD-0DFC-4684-B9C9-362A54316082}" destId="{DFCA10EF-1DDF-4CD9-A735-5F1979028E31}" srcOrd="6" destOrd="0" presId="urn:microsoft.com/office/officeart/2005/8/layout/vList5"/>
    <dgm:cxn modelId="{25469A61-BF50-4A12-BCC3-BDABDA7233F4}" type="presParOf" srcId="{DFCA10EF-1DDF-4CD9-A735-5F1979028E31}" destId="{2FB9E4C7-C201-47F9-BB8A-1D10977A0EF2}" srcOrd="0" destOrd="0" presId="urn:microsoft.com/office/officeart/2005/8/layout/vList5"/>
    <dgm:cxn modelId="{6864E24C-0DBF-4289-AEFE-9FC0295D2392}" type="presParOf" srcId="{DFCA10EF-1DDF-4CD9-A735-5F1979028E31}" destId="{E5CC765A-7D9D-43C3-A202-B477A643B992}" srcOrd="1" destOrd="0" presId="urn:microsoft.com/office/officeart/2005/8/layout/vList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10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2017-10-02T19:45:00Z</cp:lastPrinted>
  <dcterms:created xsi:type="dcterms:W3CDTF">2017-09-27T18:48:00Z</dcterms:created>
  <dcterms:modified xsi:type="dcterms:W3CDTF">2017-10-22T09:26:00Z</dcterms:modified>
</cp:coreProperties>
</file>