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AB" w:rsidRPr="00E319D5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19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  </w:t>
      </w:r>
      <w:r w:rsidRPr="00E319D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C3C4F">
        <w:rPr>
          <w:rFonts w:ascii="Times New Roman" w:hAnsi="Times New Roman" w:cs="Times New Roman"/>
          <w:b/>
          <w:sz w:val="28"/>
          <w:szCs w:val="28"/>
          <w:lang w:val="uk-UA"/>
        </w:rPr>
        <w:t>українська література</w:t>
      </w:r>
    </w:p>
    <w:p w:rsidR="00766DAB" w:rsidRPr="00E563BF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19D5">
        <w:rPr>
          <w:rFonts w:ascii="Times New Roman" w:hAnsi="Times New Roman" w:cs="Times New Roman"/>
          <w:b/>
          <w:sz w:val="28"/>
          <w:szCs w:val="28"/>
          <w:lang w:val="uk-UA"/>
        </w:rPr>
        <w:t>Клас   9</w:t>
      </w:r>
    </w:p>
    <w:p w:rsidR="00766DAB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«Нова українська література»</w:t>
      </w:r>
    </w:p>
    <w:p w:rsidR="00766DAB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І. Котляревський. Творчість письменника – новий етап у розвитку національного самоусвідомлення. Драматург і театральний діяч. Історія створення «Енеїди».</w:t>
      </w:r>
    </w:p>
    <w:p w:rsidR="00766DAB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>Етап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Опрацювання навчального матеріалу</w:t>
      </w:r>
    </w:p>
    <w:p w:rsidR="00766DAB" w:rsidRPr="007A612A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зв’язки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 зарубіжна література, художнє мистецтво </w:t>
      </w:r>
    </w:p>
    <w:p w:rsidR="00766DAB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6DAB" w:rsidRPr="00E563BF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>Кроссенс</w:t>
      </w:r>
    </w:p>
    <w:p w:rsidR="00766DAB" w:rsidRDefault="00766DAB" w:rsidP="00766DA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11.2pt;margin-top:9.25pt;width:18.75pt;height:19.4pt;z-index:251662336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2" type="#_x0000_t202" style="position:absolute;margin-left:91.2pt;margin-top:9.25pt;width:20.25pt;height:21.35pt;z-index:251661312;mso-width-relative:margin;mso-height-relative:margin">
            <v:textbox>
              <w:txbxContent>
                <w:p w:rsidR="00766DAB" w:rsidRPr="00297495" w:rsidRDefault="00766DAB" w:rsidP="00766DA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Pr="005101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0663" cy="1028700"/>
            <wp:effectExtent l="19050" t="0" r="8037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63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1" type="#_x0000_t202" style="position:absolute;margin-left:2.1pt;margin-top:7.4pt;width:21.6pt;height:19.9pt;z-index:251658240;mso-position-horizontal-relative:text;mso-position-vertical-relative:text;mso-width-relative:margin;mso-height-relative:margin">
            <v:textbox style="mso-next-textbox:#_x0000_s1071">
              <w:txbxContent>
                <w:p w:rsidR="00766DAB" w:rsidRPr="00297495" w:rsidRDefault="00766DAB" w:rsidP="00766DAB">
                  <w:pPr>
                    <w:rPr>
                      <w:b/>
                    </w:rPr>
                  </w:pPr>
                  <w:r w:rsidRPr="00297495">
                    <w:rPr>
                      <w:b/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974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1623" cy="1122719"/>
            <wp:effectExtent l="19050" t="0" r="0" b="0"/>
            <wp:docPr id="43" name="Рисунок 82" descr="https://im1-tub-ua.yandex.net/i?id=ed16d7da217bce48fd50c0e03c5191af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1-tub-ua.yandex.net/i?id=ed16d7da217bce48fd50c0e03c5191af&amp;n=33&amp;h=1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23" cy="11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C1E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3898" cy="1008676"/>
            <wp:effectExtent l="19050" t="0" r="0" b="0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66" cy="101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766DAB" w:rsidRDefault="00766DAB" w:rsidP="00766DA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6" type="#_x0000_t202" style="position:absolute;margin-left:219.65pt;margin-top:7.95pt;width:20.05pt;height:17.9pt;z-index:251665408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6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5" type="#_x0000_t202" style="position:absolute;margin-left:111.45pt;margin-top:14.7pt;width:19.5pt;height:17.65pt;z-index:251664384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5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4" type="#_x0000_t202" style="position:absolute;margin-left:2.1pt;margin-top:14.7pt;width:18.95pt;height:17.65pt;z-index:251663360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4</w:t>
                  </w:r>
                </w:p>
              </w:txbxContent>
            </v:textbox>
          </v:shape>
        </w:pict>
      </w:r>
      <w:r w:rsidRPr="006C1E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082" cy="847725"/>
            <wp:effectExtent l="19050" t="0" r="0" b="0"/>
            <wp:docPr id="4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82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EF57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1018135"/>
            <wp:effectExtent l="1905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97" cy="102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EF57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1900" cy="923925"/>
            <wp:effectExtent l="19050" t="0" r="635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66DAB" w:rsidRDefault="00766DAB" w:rsidP="00766DA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9" type="#_x0000_t202" style="position:absolute;margin-left:224.7pt;margin-top:16.45pt;width:18pt;height:17.65pt;z-index:251668480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9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8" type="#_x0000_t202" style="position:absolute;margin-left:115.85pt;margin-top:16.45pt;width:19pt;height:17.65pt;z-index:251667456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8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77" type="#_x0000_t202" style="position:absolute;margin-left:2.1pt;margin-top:10.95pt;width:21.2pt;height:17.9pt;z-index:251666432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7</w:t>
                  </w:r>
                </w:p>
              </w:txbxContent>
            </v:textbox>
          </v:shape>
        </w:pict>
      </w:r>
      <w:r w:rsidRPr="001E7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650" cy="1266812"/>
            <wp:effectExtent l="1905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91" cy="12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E7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075117"/>
            <wp:effectExtent l="19050" t="0" r="9525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A65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000" cy="1066800"/>
            <wp:effectExtent l="19050" t="0" r="6350" b="0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AB" w:rsidRPr="00E563BF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sz w:val="28"/>
          <w:szCs w:val="28"/>
          <w:lang w:val="uk-UA"/>
        </w:rPr>
        <w:t>До уроку діти виконували випереджальне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працюючи в групах. </w:t>
      </w:r>
    </w:p>
    <w:p w:rsidR="00766DAB" w:rsidRPr="00E563BF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група опрацювала біографічні відомості, 2 група вивчила творчий доробок митця, 3група ознайомилася з історією написання поеми. На уроці діти виступили з повідомленнями.  З метою утримання уваги учнів під час виступу груп можна запропонувати роботу з анкетами, де треба вписати або підкреслити певний навчальний матеріал. Виконуємо на уроці й словникову роботу: опрацьовуємо терміни травестія й бурлеск. На завершення пропонуємо попрацювати над розв’язанням кроссенса ( учні вже мають бути обізнаними з технологією роботи з кроссенсом, урок не передбачає введення цього виду роботи). Кроссенс акцентує увагу учнів на ключових моментах,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змушує повернутися до матеріалу, який прозвучав у виступах – повторне сприйняття. Після цього учні доопрацьовують свої анкети і здають учителеві колективний результат. </w:t>
      </w:r>
    </w:p>
    <w:p w:rsidR="00766DAB" w:rsidRPr="00E563BF" w:rsidRDefault="00766DAB" w:rsidP="00766D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>Приклад розв’язання кроссенса</w:t>
      </w:r>
    </w:p>
    <w:p w:rsidR="00766DAB" w:rsidRPr="00EC05EB" w:rsidRDefault="00766DAB" w:rsidP="00766D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05EB">
        <w:rPr>
          <w:rFonts w:ascii="Times New Roman" w:hAnsi="Times New Roman" w:cs="Times New Roman"/>
          <w:b/>
          <w:sz w:val="28"/>
          <w:szCs w:val="28"/>
          <w:lang w:val="uk-UA"/>
        </w:rPr>
        <w:t>По периметру: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– тризуб – цифра 1;  3- цифровий символ України і цифра один – зовнішній зв'язок;   герб – державний символ України та цифра один: одна у світі, неповторна й іншої у нас держави немає;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2-3 – цифра 1 – «Енеїда»;  «Енеїда» - перший в Україні твір, писаний живою розмовною мовою, з поеми розпочався новий літературний період;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3-6 – «Енеїда» - театр;   театр «Глобус» - це шекспірівський театр, у якому жіночі ролі грали переодягнені чоловіки, і поема теж використала прийом переодягання своїх героїв – прийом травестії;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6-9 – театр – картина Рєпіна;   види мистецтва;  в театрі життя виставлене на показ глядачам, у поемі життя і побут України Х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ІІІ ст.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теж виставлене на показ; підмічаємо, що козацтво сміється і зауважуємо, що це життя подане за допомогою сміху – бурлеску;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9-8 – козаки – Вергілій;  козаки – українські герої, у Вергілія теж зображені  герої античної доби, козацтво стало прообразом античних героїв поеми 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8-7 – поет – перо,  найперше перо є знаряддям письменника, а ще сюжет Вергілієвої поеми надихав й інших письменників до творчості, наслідування вже існуючих творів призвело до явища епігонства в літературі;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7-4 – перо – бібліотека;  написані твори збагатили українську літературу;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4-1 – бібліотека – прапор;  книжковий фонд бібліотек є національним скарбом держави.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C7349">
        <w:rPr>
          <w:rFonts w:ascii="Times New Roman" w:hAnsi="Times New Roman" w:cs="Times New Roman"/>
          <w:b/>
          <w:sz w:val="28"/>
          <w:szCs w:val="28"/>
          <w:lang w:val="uk-UA"/>
        </w:rPr>
        <w:t>По хресту: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5-2 – Котляревський – цифра 1;  поема письменника стала першим друкованим твором українською мовою, Котляревський є зачинателем нової української літератури;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5-6 - Котляревський – театр;  автор травестійного твору, а ще письменник-драматург;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5-8 – Котляревський – Вергілій;  поет зробив переспів Вергілієвої «Енеїди», наповнивши твір новим змістом;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5-4 – Котляревський – бібліотека;  поет став класиком вітчизняної літератури.</w:t>
      </w:r>
    </w:p>
    <w:p w:rsidR="00F304AD" w:rsidRDefault="00F304AD">
      <w:pPr>
        <w:rPr>
          <w:lang w:val="uk-UA"/>
        </w:rPr>
      </w:pPr>
    </w:p>
    <w:p w:rsidR="00766DAB" w:rsidRPr="00BC3C4F" w:rsidRDefault="00766DAB" w:rsidP="00766D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C3C4F"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766DAB" w:rsidRPr="001A6FBF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10</w:t>
      </w:r>
    </w:p>
    <w:p w:rsidR="00766DAB" w:rsidRPr="001A6FBF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«Вступ»</w:t>
      </w:r>
    </w:p>
    <w:p w:rsidR="00766DAB" w:rsidRPr="005172A6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5172A6">
        <w:rPr>
          <w:rFonts w:ascii="Times New Roman" w:hAnsi="Times New Roman" w:cs="Times New Roman"/>
          <w:sz w:val="28"/>
          <w:szCs w:val="28"/>
          <w:lang w:val="uk-UA"/>
        </w:rPr>
        <w:t>Мовлення як предмет стилістики. Стилістика мови і стилістика мовлення.  Стилістична норма і стилістична помилка</w:t>
      </w:r>
    </w:p>
    <w:p w:rsidR="00766DAB" w:rsidRPr="005172A6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>Етап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 учнів</w:t>
      </w:r>
    </w:p>
    <w:p w:rsidR="00766DAB" w:rsidRDefault="00766DAB" w:rsidP="00766D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6FBF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зв’язки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інформатика, ОБЖД</w:t>
      </w:r>
    </w:p>
    <w:p w:rsidR="00766DAB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6DAB" w:rsidRDefault="00766DAB" w:rsidP="00766DA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Кроссенс</w:t>
      </w:r>
    </w:p>
    <w:p w:rsidR="00766DAB" w:rsidRDefault="00766DAB" w:rsidP="00766DA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7" type="#_x0000_t202" style="position:absolute;margin-left:118.4pt;margin-top:200.7pt;width:17.25pt;height:19.35pt;z-index:251677696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8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8" type="#_x0000_t202" style="position:absolute;margin-left:224.5pt;margin-top:201.65pt;width:18pt;height:18.4pt;z-index:251678720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9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5" type="#_x0000_t202" style="position:absolute;margin-left:220.2pt;margin-top:97.3pt;width:18pt;height:17.85pt;z-index:251675648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6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4" type="#_x0000_t202" style="position:absolute;margin-left:129.45pt;margin-top:97.3pt;width:17.25pt;height:17.85pt;z-index:251674624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5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6" type="#_x0000_t202" style="position:absolute;margin-left:-2.35pt;margin-top:202.2pt;width:15.95pt;height:17.85pt;z-index:251676672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7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3" type="#_x0000_t202" style="position:absolute;margin-left:3.65pt;margin-top:103.2pt;width:18pt;height:17.85pt;z-index:251673600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4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2" type="#_x0000_t202" style="position:absolute;margin-left:224.5pt;margin-top:4.95pt;width:17.45pt;height:19.35pt;z-index:251672576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1" type="#_x0000_t202" style="position:absolute;margin-left:135.65pt;margin-top:5.9pt;width:19.3pt;height:18.4pt;z-index:251671552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Pr="00437997">
        <w:rPr>
          <w:rFonts w:ascii="Times New Roman" w:hAnsi="Times New Roman" w:cs="Times New Roman"/>
          <w:noProof/>
          <w:sz w:val="24"/>
          <w:szCs w:val="24"/>
          <w:lang w:val="uk-UA" w:eastAsia="en-US"/>
        </w:rPr>
        <w:pict>
          <v:shape id="_x0000_s1080" type="#_x0000_t202" style="position:absolute;margin-left:3.65pt;margin-top:5.9pt;width:18pt;height:18.4pt;z-index:251670528;mso-width-relative:margin;mso-height-relative:margin">
            <v:textbox>
              <w:txbxContent>
                <w:p w:rsidR="00766DAB" w:rsidRDefault="00766DAB" w:rsidP="00766DAB"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24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3298" cy="1133475"/>
            <wp:effectExtent l="19050" t="0" r="8802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80" cy="113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2D24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1200150"/>
            <wp:effectExtent l="19050" t="0" r="9525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2D24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5167" cy="1152525"/>
            <wp:effectExtent l="19050" t="0" r="5983" b="0"/>
            <wp:docPr id="57" name="Рисунок 4" descr="https://im0-tub-ua.yandex.net/i?id=f781d11d29a01f0ec1fa2bb55b0d1f9f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ua.yandex.net/i?id=f781d11d29a01f0ec1fa2bb55b0d1f9f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67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Pr="002D24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7602" cy="1171575"/>
            <wp:effectExtent l="19050" t="0" r="2598" b="0"/>
            <wp:docPr id="58" name="Рисунок 22" descr="http://www.allremont59.ru/wp-content/uploads/2013/04/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llremont59.ru/wp-content/uploads/2013/04/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28" cy="11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24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252043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35" cy="126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815D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4485" cy="1209363"/>
            <wp:effectExtent l="19050" t="0" r="571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30" cy="12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  <w:r w:rsidRPr="00815D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8704" cy="1171575"/>
            <wp:effectExtent l="19050" t="0" r="0" b="0"/>
            <wp:docPr id="61" name="Рисунок 16" descr="http://prv0.lori-images.net/tsifra-5-na-znake-s-potreskavsheisya-kraskoi-na-fone-0000888180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v0.lori-images.net/tsifra-5-na-znake-s-potreskavsheisya-kraskoi-na-fone-0000888180-previ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08" cy="11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815D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8000" cy="1143000"/>
            <wp:effectExtent l="19050" t="0" r="0" b="0"/>
            <wp:docPr id="62" name="Рисунок 10" descr="http://s.qguys.com/original/7/5/3/12161802_75369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.qguys.com/original/7/5/3/12161802_753698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73" cy="11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15D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8760" cy="1123975"/>
            <wp:effectExtent l="19050" t="0" r="0" b="0"/>
            <wp:docPr id="63" name="Рисунок 7" descr="http://1bankrot.ru/wp-content/uploads/2014/02/Dosudebnoe-pretenzionnoe-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bankrot.ru/wp-content/uploads/2014/02/Dosudebnoe-pretenzionnoe-pism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52" cy="113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AB" w:rsidRDefault="00766DAB" w:rsidP="00766DA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Оскільки матеріал зі стилістики учні опрацьовували протягом усього навчання, доцільно розпочати урок з повторення відомих понять – оживити життєвий досвід учнів.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0A44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Мова – глибинне явище.  «Хто слово знає, той долю має», - мудрі народні слова націлювали нас на виважене, доречне використання слова. А в цьому допомагав нам розділ науки про мову – стилістика. Відновити й повторити відоме спробуємо за допомогою кроссенса. 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 Перед розв’язанням кроссенса пропонуємо учням назвати картинки, тобто дати заголовки одним словом, в зошитах і на дошці записуються слова, до речі, записуємо всі назви – від нейтральних до емоційно-експресивних).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15F1">
        <w:rPr>
          <w:rFonts w:ascii="Times New Roman" w:hAnsi="Times New Roman" w:cs="Times New Roman"/>
          <w:b/>
          <w:sz w:val="28"/>
          <w:szCs w:val="28"/>
          <w:lang w:val="uk-UA"/>
        </w:rPr>
        <w:t>Колективна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0C15F1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розв’язання кроссенса,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опорних понять 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0615">
        <w:rPr>
          <w:rFonts w:ascii="Times New Roman" w:hAnsi="Times New Roman" w:cs="Times New Roman"/>
          <w:b/>
          <w:sz w:val="28"/>
          <w:szCs w:val="28"/>
          <w:lang w:val="uk-UA"/>
        </w:rPr>
        <w:t>Лексична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пропонуємо учням повернутися до записаних слів і проаналізувати, які шари лексики були задіяні і в якій мовній ситуації вони могли б бути використані. А наостанок визначити опорні поняття теми:</w:t>
      </w:r>
      <w:r w:rsidRPr="009906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текст,індивідуальність, спілкування, мова, мовлення, адресат, тема, норма.</w:t>
      </w:r>
    </w:p>
    <w:p w:rsidR="00766DAB" w:rsidRPr="00990615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88E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>: Наше завдання – поглибити свої знання, тому, можливо, цей кроссенс доведеться доопрацювати (</w:t>
      </w:r>
      <w:r>
        <w:rPr>
          <w:rFonts w:ascii="Times New Roman" w:hAnsi="Times New Roman" w:cs="Times New Roman"/>
          <w:sz w:val="28"/>
          <w:szCs w:val="28"/>
          <w:lang w:val="en-US"/>
        </w:rPr>
        <w:t>NB</w:t>
      </w:r>
      <w:r w:rsidRPr="00470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 старших класах визначають ще один стиль – конфесійний, є можливість ще раз повернутися до малюнків).</w:t>
      </w:r>
    </w:p>
    <w:p w:rsidR="00766DAB" w:rsidRPr="00E563BF" w:rsidRDefault="00766DAB" w:rsidP="00766D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63BF">
        <w:rPr>
          <w:rFonts w:ascii="Times New Roman" w:hAnsi="Times New Roman" w:cs="Times New Roman"/>
          <w:b/>
          <w:sz w:val="28"/>
          <w:szCs w:val="28"/>
          <w:lang w:val="uk-UA"/>
        </w:rPr>
        <w:t>Приклад розв’язання кроссенса</w:t>
      </w:r>
    </w:p>
    <w:p w:rsidR="00766DAB" w:rsidRPr="00EC05EB" w:rsidRDefault="00766DAB" w:rsidP="00766D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05EB">
        <w:rPr>
          <w:rFonts w:ascii="Times New Roman" w:hAnsi="Times New Roman" w:cs="Times New Roman"/>
          <w:b/>
          <w:sz w:val="28"/>
          <w:szCs w:val="28"/>
          <w:lang w:val="uk-UA"/>
        </w:rPr>
        <w:t>По периметру: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88E">
        <w:rPr>
          <w:rFonts w:ascii="Times New Roman" w:hAnsi="Times New Roman" w:cs="Times New Roman"/>
          <w:sz w:val="28"/>
          <w:szCs w:val="28"/>
          <w:lang w:val="uk-UA"/>
        </w:rPr>
        <w:t xml:space="preserve">1-2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708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клавіатура і руки – ручка:по-перше,спільнокореневі слова; по-друге,на клавіатурі набирають </w:t>
      </w:r>
      <w:r w:rsidRPr="00C90DD9">
        <w:rPr>
          <w:rFonts w:ascii="Times New Roman" w:hAnsi="Times New Roman" w:cs="Times New Roman"/>
          <w:b/>
          <w:sz w:val="28"/>
          <w:szCs w:val="28"/>
          <w:lang w:val="uk-UA"/>
        </w:rPr>
        <w:t>текст</w:t>
      </w:r>
      <w:r>
        <w:rPr>
          <w:rFonts w:ascii="Times New Roman" w:hAnsi="Times New Roman" w:cs="Times New Roman"/>
          <w:sz w:val="28"/>
          <w:szCs w:val="28"/>
          <w:lang w:val="uk-UA"/>
        </w:rPr>
        <w:t>, ручкою т</w:t>
      </w:r>
      <w:r w:rsidRPr="0070041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ж пишуть текст;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2-3 – ручка з розчерком і стилісти: спільнокореневі слова стилос і стиліст, у кожного свій почерк;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3-6 – стилісти і портрет: 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стилю поведінки, язик – стиль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мовлення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6-9 – портрет і лист: людина пише листи, використовуючи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засоби мови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9-8 – лист і напрям руху: лист адресується різним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адресатам</w:t>
      </w:r>
      <w:r>
        <w:rPr>
          <w:rFonts w:ascii="Times New Roman" w:hAnsi="Times New Roman" w:cs="Times New Roman"/>
          <w:sz w:val="28"/>
          <w:szCs w:val="28"/>
          <w:lang w:val="uk-UA"/>
        </w:rPr>
        <w:t>, напрями руху т</w:t>
      </w:r>
      <w:r w:rsidRPr="006F76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ж різні;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8-7 – напрям руху і дорожній знак: по-перше, спільне призначення – дорожній рух, по-друге, цифра 5 вказує на 5 напрямів –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5 функціональних стилів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(те, що відоме дітям з попередніх класів);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7-4 – дорожній знак і словник: правила (норма) руху – правильність (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норма)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письма;</w:t>
      </w:r>
    </w:p>
    <w:p w:rsidR="00766DAB" w:rsidRPr="006F76B5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4-1 – словник і клавіатура : робота зі словом, тобто добір слів, нормативність правопису, доречність вживання, створення </w:t>
      </w:r>
      <w:r w:rsidRPr="006F76B5">
        <w:rPr>
          <w:rFonts w:ascii="Times New Roman" w:hAnsi="Times New Roman" w:cs="Times New Roman"/>
          <w:b/>
          <w:sz w:val="28"/>
          <w:szCs w:val="28"/>
          <w:lang w:val="uk-UA"/>
        </w:rPr>
        <w:t>тексту.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C7349">
        <w:rPr>
          <w:rFonts w:ascii="Times New Roman" w:hAnsi="Times New Roman" w:cs="Times New Roman"/>
          <w:b/>
          <w:sz w:val="28"/>
          <w:szCs w:val="28"/>
          <w:lang w:val="uk-UA"/>
        </w:rPr>
        <w:t>По хресту: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5-2 – підручник зі стилістики і ручка: стилос і стилістика, стилістика вивчає особливості вживання мовних одиниць;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– підручник і портрет: стилістика вивчає стилі мовлення;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5-8 – підручник і напрями руху: вибір ситуації мовлення;</w:t>
      </w:r>
    </w:p>
    <w:p w:rsidR="00766DAB" w:rsidRDefault="00766DAB" w:rsidP="00766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5-4 – підручник і словник: вивчає мовні норми, дотримання яких полегшує спілкування.</w:t>
      </w:r>
    </w:p>
    <w:p w:rsidR="00766DAB" w:rsidRPr="00411180" w:rsidRDefault="00766DAB">
      <w:pPr>
        <w:rPr>
          <w:lang w:val="uk-UA"/>
        </w:rPr>
      </w:pPr>
    </w:p>
    <w:sectPr w:rsidR="00766DAB" w:rsidRPr="00411180" w:rsidSect="00F30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854"/>
    <w:rsid w:val="00123854"/>
    <w:rsid w:val="001E6ADA"/>
    <w:rsid w:val="00411180"/>
    <w:rsid w:val="00766DAB"/>
    <w:rsid w:val="00896E1A"/>
    <w:rsid w:val="00F30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D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D426F-157F-47F2-B32B-29ADC3F1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2018-01-18T19:03:00Z</dcterms:created>
  <dcterms:modified xsi:type="dcterms:W3CDTF">2018-01-18T19:35:00Z</dcterms:modified>
</cp:coreProperties>
</file>