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B1" w:rsidRPr="006C0EB1" w:rsidRDefault="006C0EB1" w:rsidP="006C0EB1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r w:rsidRPr="006C0EB1">
        <w:rPr>
          <w:rFonts w:ascii="Times New Roman" w:hAnsi="Times New Roman"/>
          <w:sz w:val="24"/>
          <w:szCs w:val="24"/>
          <w:lang w:val="uk-UA"/>
        </w:rPr>
        <w:t xml:space="preserve">Тема : </w:t>
      </w: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Велика Британія 1945-2017р.р.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Мета: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формування предметних 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компетентностей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:</w:t>
      </w:r>
      <w:r w:rsidRPr="006C0EB1">
        <w:rPr>
          <w:rFonts w:ascii="Times New Roman" w:hAnsi="Times New Roman"/>
          <w:color w:val="333300"/>
          <w:sz w:val="24"/>
          <w:szCs w:val="24"/>
          <w:lang w:val="uk-UA"/>
        </w:rPr>
        <w:t xml:space="preserve"> х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ронологічні (Важливі дати: правління Тетчер, період правління  консервативної та лейбористської партій)  просторові (картографічні) - показувати країни члени Співдружності, Великобританію; інформаційні (уміння працювати з джерелами); мовленнєві (усний та письмовий опис історичних подій та явищ з історії Англії); логічні (аналізувати, пояснювати, систематизувати історичні факти, пов’язані з політикою правлячих партій, політикою «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тетчеризму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»); аксіологічні (формулювання версій та оцінок щодо можливості застосування досвіду виходу з кризи завдяки згуртованості  працелюбству, єдності)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Ключові компетентності: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уміння вчитися - формування індивідуального досвіду участі школяра в навчальному процесі, вміння, бажання організувати свою працю для досягнення успішного результату; оволодіння вміннями та навичками саморозвитку, самоаналізу, самоконтролю та самооцінки,  загальнокультурна-опанування спілкуванням у сфері 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мовних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, відносин; громадянська - орієнтуватися в проблемах сучасного суспільно-політичного життя.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Тип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Урок засвоєння нових знань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Організаційний момент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створення сприятливої психологічної атмосфери уроку. Ознайомлення з порядком проведення уроку: поділ класу на ІІ групи. Заповнення карток самоконтролю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Актуалізація опорних знань та вмінь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 – метод - перегляд наочних посібників. (Слайд 2 презентації)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Мотивація навчальної діяльності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демонстрація наочності (відео сюжету-в’їзд королівської сім´ї  та повідомлення учнів про традиції Великобританії)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Оголошення, представлення теми та очікуваних навчальних результатів </w:t>
      </w:r>
    </w:p>
    <w:p w:rsidR="006C0EB1" w:rsidRPr="006C0EB1" w:rsidRDefault="006C0EB1" w:rsidP="006C0EB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формулювання теми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Велика Британія 1945-2017</w:t>
      </w:r>
    </w:p>
    <w:p w:rsidR="006C0EB1" w:rsidRPr="006C0EB1" w:rsidRDefault="006C0EB1" w:rsidP="006C0EB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визначення місця уроку в розділі й курсів темі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країни Західної Європи (1945-2017р.)</w:t>
      </w:r>
    </w:p>
    <w:p w:rsidR="006C0EB1" w:rsidRPr="006C0EB1" w:rsidRDefault="006C0EB1" w:rsidP="006C0EB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його зв’язок з попередніми </w:t>
      </w:r>
      <w:proofErr w:type="spellStart"/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уроками</w:t>
      </w:r>
      <w:proofErr w:type="spellEnd"/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: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порівняти «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тетчеризм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» і «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рейганоміку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»</w:t>
      </w:r>
    </w:p>
    <w:p w:rsidR="006C0EB1" w:rsidRPr="006C0EB1" w:rsidRDefault="006C0EB1" w:rsidP="006C0EB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повідомлення плану уроку</w:t>
      </w:r>
      <w:r w:rsidRPr="006C0EB1">
        <w:rPr>
          <w:rFonts w:ascii="Times New Roman" w:hAnsi="Times New Roman"/>
          <w:color w:val="000000"/>
          <w:kern w:val="24"/>
          <w:sz w:val="24"/>
          <w:szCs w:val="24"/>
          <w:lang w:val="uk-UA"/>
        </w:rPr>
        <w:t xml:space="preserve">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color w:val="000000"/>
          <w:kern w:val="24"/>
          <w:sz w:val="24"/>
          <w:szCs w:val="24"/>
          <w:lang w:val="uk-UA"/>
        </w:rPr>
        <w:t xml:space="preserve">1.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Велика Британія 1945-1970-х рр.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2. Ліквідація Британської колоніальної системи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3.Рецепти для лікування  “ хворої людини Європи “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3. “ 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Тетчеризм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 ”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4. Велика  Британія на 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поч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. ХХІ столітті</w:t>
      </w:r>
      <w:r w:rsidRPr="006C0EB1">
        <w:rPr>
          <w:rFonts w:ascii="Times New Roman" w:hAnsi="Times New Roman"/>
          <w:bCs/>
          <w:sz w:val="24"/>
          <w:szCs w:val="24"/>
        </w:rPr>
        <w:t xml:space="preserve">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6C0EB1" w:rsidRPr="006C0EB1" w:rsidRDefault="006C0EB1" w:rsidP="006C0EB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повідомлення очікуваних результатів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вирішити проблему: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Чому після втрати першості, внаслідок розпаду Британської колоніальної системи, після страшної “англійської хвороби”, Англія  зайняла гідне  їй місце у світі? У чому цінність досвіду Британії в проблемі виходу з економічної кризи? Чи  може використати Україна цей досвід, чи можуть бути універсальні рецепти? Адже кризи носять циклічний характер  розпочалася  1998, 2008. Що ж тоді можемо взяти цінне з досвіду держави? Які шляхи  виходу з економічної кризи? </w:t>
      </w: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(рецепти для сучасників:  відчути потреби часу, єдність команди. Відданість справі. Наполеглива праця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.)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Після цього уроку учні зможуть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: аналізувати діяльність правлячих партій, давати оцінку історичним діячам. Порівнювати  «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тетчеризм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» і «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рейганоміку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», показувати на карті країни Співдружності, виділяти головне, аналізувати історичні джерел, досліджувати історичний  матеріал.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Вивчення нового матеріалу (первинне сприйняття)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color w:val="000000"/>
          <w:kern w:val="24"/>
          <w:sz w:val="24"/>
          <w:szCs w:val="24"/>
          <w:lang w:val="uk-UA"/>
        </w:rPr>
        <w:t>1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Велика Британія 1945-1970-х рр. – метод  активної діяльності самих учнів, самостійне опрацювання різних джерел знань, Поділ на групи. Виконання групами завдання №1,2, (див. додатки для дітей.). консультанти груп організовують виконання завдань.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Висновок.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 Проблеми післявоєнного устрою правлячі партії вирішували за допомогою заходів: націоналізація та денаціоналізація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2. Ліквідація Британської колоніальної системи (метод – розповідь вчителя та демонстрація карти – демонстрація слайдів презентації).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3.Рецепти для лікування  “ хворої людини Європи “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Виконання групами завдання №3 (див. додатки для дітей.). консультанти груп організовують виконання завдань. Складають таблицю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Висновок «рецепти» не допомогли. Чи допоможуть консерватори на чолі з М. Тетчер.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3 “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Тетчеризм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”. запис у зошит поняття (слайди презентації, повідомлення консультантів).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Завдання порівняти «</w:t>
      </w:r>
      <w:proofErr w:type="spellStart"/>
      <w:r w:rsidRPr="006C0EB1">
        <w:rPr>
          <w:rFonts w:ascii="Times New Roman" w:hAnsi="Times New Roman"/>
          <w:sz w:val="24"/>
          <w:szCs w:val="24"/>
          <w:lang w:val="uk-UA"/>
        </w:rPr>
        <w:t>Тетчеризм</w:t>
      </w:r>
      <w:proofErr w:type="spellEnd"/>
      <w:r w:rsidRPr="006C0EB1">
        <w:rPr>
          <w:rFonts w:ascii="Times New Roman" w:hAnsi="Times New Roman"/>
          <w:sz w:val="24"/>
          <w:szCs w:val="24"/>
          <w:lang w:val="uk-UA"/>
        </w:rPr>
        <w:t xml:space="preserve">» та « </w:t>
      </w:r>
      <w:proofErr w:type="spellStart"/>
      <w:r w:rsidRPr="006C0EB1">
        <w:rPr>
          <w:rFonts w:ascii="Times New Roman" w:hAnsi="Times New Roman"/>
          <w:sz w:val="24"/>
          <w:szCs w:val="24"/>
          <w:lang w:val="uk-UA"/>
        </w:rPr>
        <w:t>Рейганізм</w:t>
      </w:r>
      <w:proofErr w:type="spellEnd"/>
      <w:r w:rsidRPr="006C0EB1">
        <w:rPr>
          <w:rFonts w:ascii="Times New Roman" w:hAnsi="Times New Roman"/>
          <w:sz w:val="24"/>
          <w:szCs w:val="24"/>
          <w:lang w:val="uk-UA"/>
        </w:rPr>
        <w:t>».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sz w:val="24"/>
          <w:szCs w:val="24"/>
          <w:lang w:val="uk-UA"/>
        </w:rPr>
        <w:t xml:space="preserve">Перегляд відео: інтерв’ю завдання перед переглядом: Чи виступала М. Тетчер за відміну ядерної зброї? Які риси характеру М. Тетчер.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4. Велика  Британія на </w:t>
      </w:r>
      <w:proofErr w:type="spellStart"/>
      <w:r w:rsidRPr="006C0EB1">
        <w:rPr>
          <w:rFonts w:ascii="Times New Roman" w:hAnsi="Times New Roman"/>
          <w:bCs/>
          <w:sz w:val="24"/>
          <w:szCs w:val="24"/>
          <w:lang w:val="uk-UA"/>
        </w:rPr>
        <w:t>поч</w:t>
      </w:r>
      <w:proofErr w:type="spellEnd"/>
      <w:r w:rsidRPr="006C0EB1">
        <w:rPr>
          <w:rFonts w:ascii="Times New Roman" w:hAnsi="Times New Roman"/>
          <w:bCs/>
          <w:sz w:val="24"/>
          <w:szCs w:val="24"/>
          <w:lang w:val="uk-UA"/>
        </w:rPr>
        <w:t>. ХХІ столітті</w:t>
      </w:r>
      <w:r w:rsidRPr="006C0EB1">
        <w:rPr>
          <w:rFonts w:ascii="Times New Roman" w:hAnsi="Times New Roman"/>
          <w:bCs/>
          <w:sz w:val="24"/>
          <w:szCs w:val="24"/>
        </w:rPr>
        <w:t xml:space="preserve">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– демонстрація слайдів. Повідомлення учителя – (дивись додатки). </w:t>
      </w:r>
    </w:p>
    <w:p w:rsidR="006C0EB1" w:rsidRPr="006C0EB1" w:rsidRDefault="006C0EB1" w:rsidP="006C0EB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Осмислення нових знань і умінь. 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Мета – відновити та усвідомити головні теоретичні положення. Методи:</w:t>
      </w:r>
      <w:r w:rsidRPr="006C0EB1">
        <w:rPr>
          <w:rFonts w:ascii="Times New Roman" w:hAnsi="Times New Roman"/>
          <w:bCs/>
          <w:sz w:val="24"/>
          <w:szCs w:val="24"/>
        </w:rPr>
        <w:t xml:space="preserve">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>бесіда, тренувальні вправи, вирішення проблемного питання.</w:t>
      </w:r>
    </w:p>
    <w:p w:rsidR="006C0EB1" w:rsidRPr="006C0EB1" w:rsidRDefault="006C0EB1" w:rsidP="006C0EB1">
      <w:pPr>
        <w:pStyle w:val="a3"/>
        <w:shd w:val="clear" w:color="auto" w:fill="auto"/>
        <w:spacing w:after="0" w:line="240" w:lineRule="auto"/>
        <w:ind w:left="140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Завдання на закріплення.</w:t>
      </w:r>
    </w:p>
    <w:p w:rsidR="006C0EB1" w:rsidRPr="006C0EB1" w:rsidRDefault="006C0EB1" w:rsidP="006C0EB1">
      <w:pPr>
        <w:pStyle w:val="a3"/>
        <w:shd w:val="clear" w:color="auto" w:fill="auto"/>
        <w:spacing w:after="0" w:line="240" w:lineRule="auto"/>
        <w:ind w:left="140" w:right="40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Які з названих заходів були здійснені в період прем’єрства М. Тетчер?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Націоналізація вугільної і газової промисловості.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Скорочення державних витрат на соціальні потреби.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Воєнна експедиція на Фолклендські (Мальвінські) острови.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Приватизація державного сектору.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Жорстка монетарна політика.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Зниження податків на високі прибутки і велику власність.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Націоналізація Англійського банку.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Прийняття національного п’ятирічного плану.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Розпродаж житлового фонду муніципалітетів і міст.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Запровадження безоплатного медичного обслуговування.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Боротьба з профспілками і страйковим рухом.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Заморожування заробітних плат.</w:t>
      </w:r>
    </w:p>
    <w:p w:rsidR="006C0EB1" w:rsidRPr="006C0EB1" w:rsidRDefault="006C0EB1" w:rsidP="006C0EB1">
      <w:pPr>
        <w:pStyle w:val="a3"/>
        <w:numPr>
          <w:ilvl w:val="0"/>
          <w:numId w:val="2"/>
        </w:numPr>
        <w:shd w:val="clear" w:color="auto" w:fill="auto"/>
        <w:tabs>
          <w:tab w:val="left" w:pos="4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Нормалізація відносин з СРСР</w:t>
      </w:r>
      <w:r w:rsidRPr="006C0EB1">
        <w:rPr>
          <w:rStyle w:val="BodyTextChar"/>
          <w:rFonts w:ascii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>Систематизація й узагальнення нових знань на перетворюючому і творчому рівнях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 -  Методи: вирішення проблемного питання;</w:t>
      </w:r>
      <w:r w:rsidRPr="006C0EB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застосовуються нові знання й уміння: що може використати Україна для розв’язання своїх економічних проблем.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t xml:space="preserve">Підведення підсумків - </w:t>
      </w: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Зробити висновки. Рефлексія Чи корисну інформацію ви отримали. результати листів самоконтролю. Оцінювання  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Інструктаж  з домашнього завдання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>обов'язкова; п. 13</w:t>
      </w:r>
    </w:p>
    <w:p w:rsidR="006C0EB1" w:rsidRPr="006C0EB1" w:rsidRDefault="006C0EB1" w:rsidP="006C0EB1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C0EB1">
        <w:rPr>
          <w:rFonts w:ascii="Times New Roman" w:hAnsi="Times New Roman"/>
          <w:bCs/>
          <w:sz w:val="24"/>
          <w:szCs w:val="24"/>
          <w:lang w:val="uk-UA"/>
        </w:rPr>
        <w:t xml:space="preserve">варіативна (логічні, проблемні, творчі завдання) підготувати повідомлення «Сучасне становище Великобританії». Завдання </w:t>
      </w:r>
      <w:r w:rsidRPr="006C0EB1">
        <w:rPr>
          <w:rFonts w:ascii="Times New Roman" w:hAnsi="Times New Roman"/>
          <w:bCs/>
          <w:sz w:val="24"/>
          <w:szCs w:val="24"/>
          <w:lang w:val="en-US"/>
        </w:rPr>
        <w:t>V</w:t>
      </w:r>
    </w:p>
    <w:bookmarkEnd w:id="0"/>
    <w:p w:rsidR="00747F4E" w:rsidRPr="006C0EB1" w:rsidRDefault="00747F4E">
      <w:pPr>
        <w:rPr>
          <w:rFonts w:ascii="Times New Roman" w:hAnsi="Times New Roman"/>
          <w:sz w:val="24"/>
          <w:szCs w:val="24"/>
        </w:rPr>
      </w:pPr>
    </w:p>
    <w:sectPr w:rsidR="00747F4E" w:rsidRPr="006C0EB1" w:rsidSect="008C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6758"/>
    <w:multiLevelType w:val="hybridMultilevel"/>
    <w:tmpl w:val="D232453C"/>
    <w:lvl w:ilvl="0" w:tplc="8A10F6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086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6AE1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FCC1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F437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80D0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D24D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96B4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AC951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F25B03"/>
    <w:multiLevelType w:val="hybridMultilevel"/>
    <w:tmpl w:val="B31EFBAE"/>
    <w:lvl w:ilvl="0" w:tplc="DEC81F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F22C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38C42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8CE7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CA9A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967F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040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1424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AA4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9D"/>
    <w:rsid w:val="006C0EB1"/>
    <w:rsid w:val="00747F4E"/>
    <w:rsid w:val="00F8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6C0EB1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styleId="a3">
    <w:name w:val="Body Text"/>
    <w:basedOn w:val="a"/>
    <w:link w:val="a4"/>
    <w:uiPriority w:val="99"/>
    <w:rsid w:val="006C0EB1"/>
    <w:pPr>
      <w:widowControl w:val="0"/>
      <w:shd w:val="clear" w:color="auto" w:fill="FFFFFF"/>
      <w:spacing w:after="120" w:line="230" w:lineRule="exact"/>
      <w:jc w:val="both"/>
    </w:pPr>
    <w:rPr>
      <w:rFonts w:ascii="Century Schoolbook" w:hAnsi="Century Schoolbook" w:cs="Century Schoolbook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rsid w:val="006C0EB1"/>
    <w:rPr>
      <w:rFonts w:ascii="Century Schoolbook" w:eastAsia="Times New Roman" w:hAnsi="Century Schoolbook" w:cs="Century Schoolbook"/>
      <w:sz w:val="19"/>
      <w:szCs w:val="19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6C0EB1"/>
    <w:rPr>
      <w:rFonts w:ascii="Century Schoolbook" w:hAnsi="Century Schoolbook" w:cs="Century Schoolbook"/>
      <w:sz w:val="19"/>
      <w:szCs w:val="19"/>
      <w:shd w:val="clear" w:color="auto" w:fill="FFFFFF"/>
    </w:rPr>
  </w:style>
  <w:style w:type="paragraph" w:styleId="a3">
    <w:name w:val="Body Text"/>
    <w:basedOn w:val="a"/>
    <w:link w:val="a4"/>
    <w:uiPriority w:val="99"/>
    <w:rsid w:val="006C0EB1"/>
    <w:pPr>
      <w:widowControl w:val="0"/>
      <w:shd w:val="clear" w:color="auto" w:fill="FFFFFF"/>
      <w:spacing w:after="120" w:line="230" w:lineRule="exact"/>
      <w:jc w:val="both"/>
    </w:pPr>
    <w:rPr>
      <w:rFonts w:ascii="Century Schoolbook" w:hAnsi="Century Schoolbook" w:cs="Century Schoolbook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rsid w:val="006C0EB1"/>
    <w:rPr>
      <w:rFonts w:ascii="Century Schoolbook" w:eastAsia="Times New Roman" w:hAnsi="Century Schoolbook" w:cs="Century Schoolbook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2018-01-19T20:47:00Z</dcterms:created>
  <dcterms:modified xsi:type="dcterms:W3CDTF">2018-01-19T20:48:00Z</dcterms:modified>
</cp:coreProperties>
</file>