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0B" w:rsidRDefault="00D52A0B" w:rsidP="00D52A0B">
      <w:pPr>
        <w:tabs>
          <w:tab w:val="left" w:pos="10065"/>
        </w:tabs>
        <w:spacing w:after="0" w:line="360" w:lineRule="auto"/>
        <w:ind w:right="-142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Вихователі </w:t>
      </w:r>
    </w:p>
    <w:p w:rsidR="00D52A0B" w:rsidRDefault="00D52A0B" w:rsidP="00D52A0B">
      <w:pPr>
        <w:tabs>
          <w:tab w:val="left" w:pos="10065"/>
        </w:tabs>
        <w:spacing w:after="0" w:line="360" w:lineRule="auto"/>
        <w:ind w:right="-142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МСЗ школи – інтернат № 3</w:t>
      </w:r>
    </w:p>
    <w:p w:rsidR="00D52A0B" w:rsidRDefault="00D52A0B" w:rsidP="00D52A0B">
      <w:pPr>
        <w:tabs>
          <w:tab w:val="left" w:pos="10065"/>
        </w:tabs>
        <w:spacing w:after="0" w:line="360" w:lineRule="auto"/>
        <w:ind w:right="-142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Миколаївської обласної ради </w:t>
      </w:r>
    </w:p>
    <w:p w:rsidR="00D52A0B" w:rsidRDefault="00D52A0B" w:rsidP="00D52A0B">
      <w:pPr>
        <w:tabs>
          <w:tab w:val="left" w:pos="10065"/>
        </w:tabs>
        <w:spacing w:after="0" w:line="360" w:lineRule="auto"/>
        <w:ind w:right="-142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Тофтул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Л.І.</w:t>
      </w:r>
    </w:p>
    <w:p w:rsidR="00D52A0B" w:rsidRDefault="00D52A0B" w:rsidP="00D52A0B">
      <w:pPr>
        <w:tabs>
          <w:tab w:val="left" w:pos="10065"/>
        </w:tabs>
        <w:spacing w:after="0" w:line="360" w:lineRule="auto"/>
        <w:ind w:right="-142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Нестерова О.Г.</w:t>
      </w:r>
    </w:p>
    <w:p w:rsidR="00D52A0B" w:rsidRDefault="00D52A0B" w:rsidP="00C17F8C">
      <w:pPr>
        <w:tabs>
          <w:tab w:val="left" w:pos="10065"/>
        </w:tabs>
        <w:spacing w:after="0" w:line="36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ГРА ЯК МЕТОД ВИХОВАННЯ ДІТЕЙ З ПОРУШЕННЯМ ІНТЕЛЕКТУАЛЬНОГО РОЗВИТКУ.</w:t>
      </w:r>
    </w:p>
    <w:p w:rsidR="00A46E50" w:rsidRPr="00C17F8C" w:rsidRDefault="00A46E50" w:rsidP="00C17F8C">
      <w:pPr>
        <w:tabs>
          <w:tab w:val="left" w:pos="10065"/>
        </w:tabs>
        <w:spacing w:after="0" w:line="360" w:lineRule="auto"/>
        <w:ind w:right="-142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В даний час спеціальні школи потребують </w:t>
      </w:r>
      <w:r w:rsidR="006A50EE">
        <w:rPr>
          <w:rFonts w:ascii="Times New Roman" w:hAnsi="Times New Roman" w:cs="Times New Roman"/>
          <w:sz w:val="28"/>
          <w:szCs w:val="28"/>
          <w:lang w:val="uk-UA"/>
        </w:rPr>
        <w:t xml:space="preserve">певної 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діяльності, яка забезпечила б розвиток індивідуальних здібностей і творчого ставлення до кожного учня, впровадження різних інноваційних навчальних програм, реалізацію принципу гуманного підходу до дітей. Іншими словами, школа надзвичайно зацікавлена в знанні про особливості виховання та розвитку кожної дитини.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="00A46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Задача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теоретичного,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великого практичного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Учні з особливими освітніми потребами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уватися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відповіда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існуючим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нормам.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Аналіз попередніх досліджень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Гра як унікальний феномен загальнолюдської культури, її витік і вершина найбільш докладно розглядається в знаннях психології, філософія. У педагогіці і методиці викладання більше уваги приділяється грі у роботах Ф.К.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Блехер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, А.С.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Ібрагімова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>, Н.М.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Конишева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, М.Т.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Саліхова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. Ряд спеціальних досліджень з ігрової діяльності здійснили видатні педагоги нашого часу П.П.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Блонський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, Л.С. Виготський, С.Л.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Рубінштейн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>, Д. Б. Ельконін. Аспекти ігрової діяльності в школі розглядалися в дослідженнях</w:t>
      </w:r>
      <w:r w:rsidR="00473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В.П.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Вахтерова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, А.С.Макаренка, В.А. Сухомлинського, К.Д. Ушинського, Ф.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Фребеля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>, С.Т. Шацького.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Метою статті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є аналіз ефективності та різноманітності методу гри під час виховання дітей з порушенням інтелектуального розвитку.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Виклад основного матеріалу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У педагогіці на сьогодні немає єдиного трактування «методу виховання». Щоб підійти </w:t>
      </w:r>
      <w:r w:rsidR="006A50EE">
        <w:rPr>
          <w:rFonts w:ascii="Times New Roman" w:hAnsi="Times New Roman" w:cs="Times New Roman"/>
          <w:sz w:val="28"/>
          <w:szCs w:val="28"/>
          <w:lang w:val="uk-UA"/>
        </w:rPr>
        <w:t xml:space="preserve">до більш правильного осмислення 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поняття «методу виховання», згадаємо, що особистість розвивається тільки в процесі різноманітної діяльності. Це вимагає від вихователя володіння способами і прийомами організації виховної та різноманітної практичної діяльності учнів.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sz w:val="28"/>
          <w:szCs w:val="28"/>
          <w:lang w:val="uk-UA"/>
        </w:rPr>
        <w:t>Під «методом виховання» слід розуміти ті специфічні способи і прийоми виховної роботи, які використовуються для організації різноманітної діяльності учнів і переключення їх на інші види діяльності.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sz w:val="28"/>
          <w:szCs w:val="28"/>
          <w:lang w:val="uk-UA"/>
        </w:rPr>
        <w:t>Отже, метод виховання школярів – це складний комплекс взаємопов'язаної діяльності вихователя та учнів. При його допомозі здійснюється цілеспрямоване формування особистості школяра в процесі організованої виховної роботи.</w:t>
      </w:r>
    </w:p>
    <w:p w:rsidR="00FC4B69" w:rsidRPr="00C17F8C" w:rsidRDefault="006A50EE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відтворює стабільність і новизну</w:t>
      </w:r>
      <w:r w:rsidR="00FC4B69"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в життєвій практиці а, отже, є дійсністю, в якій стабільне відображають саме правила й умовності гри, в них закладені стійкі традиції і норми, а повторюваність правил гри створює систему для основи розвитку дитини. Педагогічний феномен гри учнів витлумачений в працях А.С. Макаренка,</w:t>
      </w:r>
      <w:r w:rsidR="00C17F8C">
        <w:rPr>
          <w:rFonts w:ascii="Times New Roman" w:hAnsi="Times New Roman" w:cs="Times New Roman"/>
          <w:sz w:val="28"/>
          <w:szCs w:val="28"/>
          <w:lang w:val="uk-UA"/>
        </w:rPr>
        <w:t xml:space="preserve">  В.</w:t>
      </w:r>
      <w:r w:rsidR="00FC4B69" w:rsidRPr="00C17F8C">
        <w:rPr>
          <w:rFonts w:ascii="Times New Roman" w:hAnsi="Times New Roman" w:cs="Times New Roman"/>
          <w:sz w:val="28"/>
          <w:szCs w:val="28"/>
          <w:lang w:val="uk-UA"/>
        </w:rPr>
        <w:t>О. Сухомлинського. Головне значення гри, на думку Макаренка, нести дітям радість. За його твердженням, бадьорий, цілеспрямований, життєрадісний ігровий стиль шкільного життя є неодмінна умова здорового розвитку окремої дитини та учнівського колективу.</w:t>
      </w:r>
      <w:r w:rsidR="00C1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B69" w:rsidRPr="00C17F8C">
        <w:rPr>
          <w:rFonts w:ascii="Times New Roman" w:hAnsi="Times New Roman" w:cs="Times New Roman"/>
          <w:sz w:val="28"/>
          <w:szCs w:val="28"/>
          <w:lang w:val="uk-UA"/>
        </w:rPr>
        <w:t>Так що ж таке гра, у повсякденній свідомості людей, гра залишається забавою, розвагою, справою не дуже важливою,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B69" w:rsidRPr="00C17F8C">
        <w:rPr>
          <w:rFonts w:ascii="Times New Roman" w:hAnsi="Times New Roman" w:cs="Times New Roman"/>
          <w:sz w:val="28"/>
          <w:szCs w:val="28"/>
          <w:lang w:val="uk-UA"/>
        </w:rPr>
        <w:t>і використовується лише для проведення веселого відпочинку.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Психолог Джордж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Мід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побачив у грі узагальнену модель формування того, що психо</w:t>
      </w:r>
      <w:r w:rsidR="006A50EE">
        <w:rPr>
          <w:rFonts w:ascii="Times New Roman" w:hAnsi="Times New Roman" w:cs="Times New Roman"/>
          <w:sz w:val="28"/>
          <w:szCs w:val="28"/>
          <w:lang w:val="uk-UA"/>
        </w:rPr>
        <w:t>логи називають «</w:t>
      </w:r>
      <w:proofErr w:type="spellStart"/>
      <w:r w:rsidR="006A50EE">
        <w:rPr>
          <w:rFonts w:ascii="Times New Roman" w:hAnsi="Times New Roman" w:cs="Times New Roman"/>
          <w:sz w:val="28"/>
          <w:szCs w:val="28"/>
          <w:lang w:val="uk-UA"/>
        </w:rPr>
        <w:t>самість</w:t>
      </w:r>
      <w:proofErr w:type="spellEnd"/>
      <w:r w:rsidR="006A50EE">
        <w:rPr>
          <w:rFonts w:ascii="Times New Roman" w:hAnsi="Times New Roman" w:cs="Times New Roman"/>
          <w:sz w:val="28"/>
          <w:szCs w:val="28"/>
          <w:lang w:val="uk-UA"/>
        </w:rPr>
        <w:t>», збира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ння дитиною свого «Я».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гра </w:t>
      </w:r>
      <w:r w:rsidR="00C17F8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найважливіша сфера «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самості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» дитини, </w:t>
      </w:r>
      <w:r w:rsidR="006A50EE">
        <w:rPr>
          <w:rFonts w:ascii="Times New Roman" w:hAnsi="Times New Roman" w:cs="Times New Roman"/>
          <w:sz w:val="28"/>
          <w:szCs w:val="28"/>
          <w:lang w:val="uk-UA"/>
        </w:rPr>
        <w:t>яка має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потужні процеси «само»: самоперевірки, самовизначення, самовираження і, що особливо важливо,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самореабілітація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F8C" w:rsidRDefault="006A50EE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r w:rsidR="00FC4B69"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століттями, народним досвідом, соціально-культурними нормами суспільства,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</w:t>
      </w:r>
      <w:r w:rsidR="00FC4B69" w:rsidRPr="00C17F8C">
        <w:rPr>
          <w:rFonts w:ascii="Times New Roman" w:hAnsi="Times New Roman" w:cs="Times New Roman"/>
          <w:sz w:val="28"/>
          <w:szCs w:val="28"/>
          <w:lang w:val="uk-UA"/>
        </w:rPr>
        <w:t>фактор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C4B69"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соціалізації особистості. Гра гарантія і умова вільного розвитку культури всього суспільства.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педагогічної літератури з теорії гри дозволяє представити </w:t>
      </w:r>
      <w:proofErr w:type="spellStart"/>
      <w:r w:rsidRPr="00C17F8C">
        <w:rPr>
          <w:rFonts w:ascii="Times New Roman" w:hAnsi="Times New Roman" w:cs="Times New Roman"/>
          <w:sz w:val="28"/>
          <w:szCs w:val="28"/>
          <w:lang w:val="uk-UA"/>
        </w:rPr>
        <w:t>спект</w:t>
      </w:r>
      <w:r w:rsidR="006A50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її призначень для розвитку і самореалізації дітей в їх діяльності, що відбиває розмаїття навколишнього світу і багатства людських відносин.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використовуємо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4B69" w:rsidRPr="00B93E85" w:rsidRDefault="00FC4B69" w:rsidP="00B93E85">
      <w:pPr>
        <w:pStyle w:val="a4"/>
        <w:numPr>
          <w:ilvl w:val="0"/>
          <w:numId w:val="6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E85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B93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B69" w:rsidRPr="00B93E85" w:rsidRDefault="00FC4B69" w:rsidP="00B93E85">
      <w:pPr>
        <w:pStyle w:val="a4"/>
        <w:numPr>
          <w:ilvl w:val="0"/>
          <w:numId w:val="6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E85">
        <w:rPr>
          <w:rFonts w:ascii="Times New Roman" w:hAnsi="Times New Roman" w:cs="Times New Roman"/>
          <w:sz w:val="28"/>
          <w:szCs w:val="28"/>
        </w:rPr>
        <w:t>сюжетні</w:t>
      </w:r>
      <w:proofErr w:type="spellEnd"/>
      <w:r w:rsidRPr="00B93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B69" w:rsidRPr="00B93E85" w:rsidRDefault="00FC4B69" w:rsidP="00B93E85">
      <w:pPr>
        <w:pStyle w:val="a4"/>
        <w:numPr>
          <w:ilvl w:val="0"/>
          <w:numId w:val="6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E85">
        <w:rPr>
          <w:rFonts w:ascii="Times New Roman" w:hAnsi="Times New Roman" w:cs="Times New Roman"/>
          <w:sz w:val="28"/>
          <w:szCs w:val="28"/>
        </w:rPr>
        <w:t>рольові</w:t>
      </w:r>
      <w:proofErr w:type="spellEnd"/>
      <w:r w:rsidRPr="00B93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B69" w:rsidRPr="00B93E85" w:rsidRDefault="00FC4B69" w:rsidP="00B93E85">
      <w:pPr>
        <w:pStyle w:val="a4"/>
        <w:numPr>
          <w:ilvl w:val="0"/>
          <w:numId w:val="6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E85">
        <w:rPr>
          <w:rFonts w:ascii="Times New Roman" w:hAnsi="Times New Roman" w:cs="Times New Roman"/>
          <w:sz w:val="28"/>
          <w:szCs w:val="28"/>
        </w:rPr>
        <w:t>театралізовані</w:t>
      </w:r>
      <w:proofErr w:type="spellEnd"/>
      <w:r w:rsidRPr="00B93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B69" w:rsidRPr="00B93E85" w:rsidRDefault="00FC4B69" w:rsidP="00B93E85">
      <w:pPr>
        <w:pStyle w:val="a4"/>
        <w:numPr>
          <w:ilvl w:val="0"/>
          <w:numId w:val="6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E85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B93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B69" w:rsidRPr="00B93E85" w:rsidRDefault="00FC4B69" w:rsidP="00B93E85">
      <w:pPr>
        <w:pStyle w:val="a4"/>
        <w:numPr>
          <w:ilvl w:val="0"/>
          <w:numId w:val="6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spellStart"/>
      <w:r w:rsidRPr="00B93E85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B93E85">
        <w:rPr>
          <w:rFonts w:ascii="Times New Roman" w:hAnsi="Times New Roman" w:cs="Times New Roman"/>
          <w:sz w:val="28"/>
          <w:szCs w:val="28"/>
        </w:rPr>
        <w:t>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>: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- один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школяра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інтелекту</w:t>
      </w:r>
      <w:r w:rsidR="006A50EE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>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8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сюжетно-рольовій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взятих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на себе ролей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відтворюють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>, та</w:t>
      </w:r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ізнає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засвоює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Виховується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збагачується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запас.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Театралізована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ізновид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сюжетно-рольових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підготовленим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сценарієм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режисирування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промовляння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реплік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моторних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F8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рухові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>.</w:t>
      </w:r>
    </w:p>
    <w:p w:rsidR="00FC4B69" w:rsidRPr="00C17F8C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C17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>.</w:t>
      </w:r>
    </w:p>
    <w:p w:rsidR="00A46E50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багатогранне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неможливий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Pr="00C17F8C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C17F8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C17F8C">
        <w:rPr>
          <w:rFonts w:ascii="Times New Roman" w:hAnsi="Times New Roman" w:cs="Times New Roman"/>
          <w:sz w:val="28"/>
          <w:szCs w:val="28"/>
        </w:rPr>
        <w:t xml:space="preserve">природу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щасливого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розширюються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lastRenderedPageBreak/>
        <w:t>проблеми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сумісності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партнерства,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ізнається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людьми. </w:t>
      </w:r>
    </w:p>
    <w:p w:rsidR="00FC4B69" w:rsidRPr="006A50EE" w:rsidRDefault="00FC4B69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0EE">
        <w:rPr>
          <w:rFonts w:ascii="Times New Roman" w:hAnsi="Times New Roman" w:cs="Times New Roman"/>
          <w:sz w:val="28"/>
          <w:szCs w:val="28"/>
          <w:lang w:val="uk-UA"/>
        </w:rPr>
        <w:t>У виховній роботі гра виконує</w:t>
      </w:r>
      <w:r w:rsidR="006A50E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A50EE">
        <w:rPr>
          <w:rFonts w:ascii="Times New Roman" w:hAnsi="Times New Roman" w:cs="Times New Roman"/>
          <w:sz w:val="28"/>
          <w:szCs w:val="28"/>
          <w:lang w:val="uk-UA"/>
        </w:rPr>
        <w:t xml:space="preserve"> має такі важливі </w:t>
      </w:r>
      <w:proofErr w:type="spellStart"/>
      <w:r w:rsidRPr="006A50EE">
        <w:rPr>
          <w:rFonts w:ascii="Times New Roman" w:hAnsi="Times New Roman" w:cs="Times New Roman"/>
          <w:sz w:val="28"/>
          <w:szCs w:val="28"/>
          <w:lang w:val="uk-UA"/>
        </w:rPr>
        <w:t>функціії</w:t>
      </w:r>
      <w:proofErr w:type="spellEnd"/>
      <w:r w:rsidRPr="006A50E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46E50" w:rsidRDefault="00A46E50" w:rsidP="00A46E50">
      <w:pPr>
        <w:pStyle w:val="a4"/>
        <w:numPr>
          <w:ilvl w:val="0"/>
          <w:numId w:val="3"/>
        </w:numPr>
        <w:tabs>
          <w:tab w:val="left" w:pos="1134"/>
          <w:tab w:val="left" w:pos="10065"/>
        </w:tabs>
        <w:spacing w:after="0" w:line="360" w:lineRule="auto"/>
        <w:ind w:left="851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>авчальна функція дозволяє вирішити конкретні завдання виховання і навчання, які спрямовані на засвоєння певного матеріалу і правил, яких повинні дотримуватися граючись. Важливі навчальні ігри також для мораль</w:t>
      </w:r>
      <w:r>
        <w:rPr>
          <w:rFonts w:ascii="Times New Roman" w:hAnsi="Times New Roman" w:cs="Times New Roman"/>
          <w:sz w:val="28"/>
          <w:szCs w:val="28"/>
          <w:lang w:val="uk-UA"/>
        </w:rPr>
        <w:t>но-естетичного виховання дітей;</w:t>
      </w:r>
    </w:p>
    <w:p w:rsidR="00A46E50" w:rsidRDefault="00A46E50" w:rsidP="00A46E50">
      <w:pPr>
        <w:pStyle w:val="a4"/>
        <w:numPr>
          <w:ilvl w:val="0"/>
          <w:numId w:val="3"/>
        </w:numPr>
        <w:tabs>
          <w:tab w:val="left" w:pos="1134"/>
          <w:tab w:val="left" w:pos="10065"/>
        </w:tabs>
        <w:spacing w:after="0" w:line="360" w:lineRule="auto"/>
        <w:ind w:left="851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озвиваюча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6A50E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закладено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явлено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6E50" w:rsidRDefault="00A46E50" w:rsidP="00A46E50">
      <w:pPr>
        <w:pStyle w:val="a4"/>
        <w:numPr>
          <w:ilvl w:val="0"/>
          <w:numId w:val="3"/>
        </w:numPr>
        <w:tabs>
          <w:tab w:val="left" w:pos="1134"/>
          <w:tab w:val="left" w:pos="10065"/>
        </w:tabs>
        <w:spacing w:after="0" w:line="360" w:lineRule="auto"/>
        <w:ind w:left="851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>иховна функція допомагає виявити індивідуальні особливості дітей. Дозволяє усунути небажані прояви в х</w:t>
      </w:r>
      <w:r>
        <w:rPr>
          <w:rFonts w:ascii="Times New Roman" w:hAnsi="Times New Roman" w:cs="Times New Roman"/>
          <w:sz w:val="28"/>
          <w:szCs w:val="28"/>
          <w:lang w:val="uk-UA"/>
        </w:rPr>
        <w:t>арактері своїх вихованців;</w:t>
      </w:r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6E50" w:rsidRDefault="00A46E50" w:rsidP="00A46E50">
      <w:pPr>
        <w:pStyle w:val="a4"/>
        <w:numPr>
          <w:ilvl w:val="0"/>
          <w:numId w:val="3"/>
        </w:numPr>
        <w:tabs>
          <w:tab w:val="left" w:pos="1134"/>
          <w:tab w:val="left" w:pos="10065"/>
        </w:tabs>
        <w:spacing w:after="0" w:line="360" w:lineRule="auto"/>
        <w:ind w:left="851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>омунікативна функція полягає в розвитку</w:t>
      </w:r>
      <w:r w:rsidR="00FC4B69" w:rsidRPr="00A46E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>потреби обмінюватися з однолітками знаннями, вміннями в процесі гри, спілкуватися з ними і встановлювати на цій основі дружні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ини, виявляти мовну активність;</w:t>
      </w:r>
    </w:p>
    <w:p w:rsidR="00A46E50" w:rsidRDefault="00A46E50" w:rsidP="00A46E50">
      <w:pPr>
        <w:pStyle w:val="a4"/>
        <w:numPr>
          <w:ilvl w:val="0"/>
          <w:numId w:val="3"/>
        </w:numPr>
        <w:tabs>
          <w:tab w:val="left" w:pos="1134"/>
          <w:tab w:val="left" w:pos="10065"/>
        </w:tabs>
        <w:spacing w:after="0" w:line="360" w:lineRule="auto"/>
        <w:ind w:left="851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 xml:space="preserve">озважальна функція сприяє підвищенню емоційно-позитивного тонусу, розвитку рухової активності, живить розум дитини несподіваними і яскравими враженнями, створює сприятливий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  <w:lang w:val="uk-UA"/>
        </w:rPr>
        <w:t xml:space="preserve"> для встановлення емоційного контакту між дорослим і</w:t>
      </w:r>
      <w:r w:rsidR="00FC4B69" w:rsidRPr="00A46E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дитиною;</w:t>
      </w:r>
    </w:p>
    <w:p w:rsidR="00A46E50" w:rsidRDefault="00A46E50" w:rsidP="00A46E50">
      <w:pPr>
        <w:pStyle w:val="a4"/>
        <w:numPr>
          <w:ilvl w:val="0"/>
          <w:numId w:val="3"/>
        </w:numPr>
        <w:tabs>
          <w:tab w:val="left" w:pos="1134"/>
          <w:tab w:val="left" w:pos="10065"/>
        </w:tabs>
        <w:spacing w:after="0" w:line="360" w:lineRule="auto"/>
        <w:ind w:left="851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сихологічна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6E50" w:rsidRPr="00A46E50" w:rsidRDefault="00A46E50" w:rsidP="00A46E50">
      <w:pPr>
        <w:pStyle w:val="a4"/>
        <w:numPr>
          <w:ilvl w:val="0"/>
          <w:numId w:val="3"/>
        </w:numPr>
        <w:tabs>
          <w:tab w:val="left" w:pos="1134"/>
          <w:tab w:val="left" w:pos="10065"/>
        </w:tabs>
        <w:spacing w:after="0" w:line="360" w:lineRule="auto"/>
        <w:ind w:left="851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елаксаційна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відновленні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FC4B69" w:rsidRPr="00A46E5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FC4B69" w:rsidRPr="00A46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B69" w:rsidRPr="00A46E50" w:rsidRDefault="00FC4B69" w:rsidP="00A46E50">
      <w:pPr>
        <w:pStyle w:val="a4"/>
        <w:tabs>
          <w:tab w:val="left" w:pos="10065"/>
        </w:tabs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 xml:space="preserve">Маючи таке розмаїття функцій, гра </w:t>
      </w:r>
      <w:r w:rsidR="00012F72" w:rsidRPr="00A46E50">
        <w:rPr>
          <w:rFonts w:ascii="Times New Roman" w:hAnsi="Times New Roman" w:cs="Times New Roman"/>
          <w:sz w:val="28"/>
          <w:szCs w:val="28"/>
          <w:lang w:val="uk-UA"/>
        </w:rPr>
        <w:t xml:space="preserve">заслуговує того, щоб її включати у виховну роботу, </w:t>
      </w:r>
      <w:r w:rsidRPr="00A46E50">
        <w:rPr>
          <w:rFonts w:ascii="Times New Roman" w:hAnsi="Times New Roman" w:cs="Times New Roman"/>
          <w:sz w:val="28"/>
          <w:szCs w:val="28"/>
          <w:lang w:val="uk-UA"/>
        </w:rPr>
        <w:t>вона зберігає і передає у спадок величезну гаму духовних, емоційних цінностей людських проявів.</w:t>
      </w:r>
      <w:r w:rsidRPr="00A46E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</w:p>
    <w:p w:rsidR="00012F72" w:rsidRPr="00C17F8C" w:rsidRDefault="00012F72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обрані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2F72" w:rsidRPr="00A46E50" w:rsidRDefault="00A46E50" w:rsidP="00A46E50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ияти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згуртуванню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2F72" w:rsidRPr="00A46E50" w:rsidRDefault="00A46E50" w:rsidP="00A46E50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пізнавальне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2F72" w:rsidRPr="00A46E50" w:rsidRDefault="00A46E50" w:rsidP="00A46E50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ктивізувати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ромадську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2F72" w:rsidRPr="00A46E50" w:rsidRDefault="00A46E50" w:rsidP="00A46E50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абезпечувати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розумов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2F72" w:rsidRPr="00A46E50" w:rsidRDefault="00A46E50" w:rsidP="00A46E50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46E5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творювати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2F72" w:rsidRPr="00C17F8C" w:rsidRDefault="00012F72" w:rsidP="00C17F8C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за формою: «Як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глядачі</w:t>
      </w:r>
      <w:proofErr w:type="gramStart"/>
      <w:r w:rsidRPr="00C17F8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7F8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дійових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». При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педагогу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F8C">
        <w:rPr>
          <w:rFonts w:ascii="Times New Roman" w:hAnsi="Times New Roman" w:cs="Times New Roman"/>
          <w:sz w:val="28"/>
          <w:szCs w:val="28"/>
        </w:rPr>
        <w:lastRenderedPageBreak/>
        <w:t>повинна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виключити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найменшу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здоров'ю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17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атрибутів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придатністю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б</w:t>
      </w:r>
      <w:r w:rsidR="006A50EE">
        <w:rPr>
          <w:rFonts w:ascii="Times New Roman" w:hAnsi="Times New Roman" w:cs="Times New Roman"/>
          <w:sz w:val="28"/>
          <w:szCs w:val="28"/>
        </w:rPr>
        <w:t>езпечними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зручними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7F8C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C17F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7F8C">
        <w:rPr>
          <w:rFonts w:ascii="Times New Roman" w:hAnsi="Times New Roman" w:cs="Times New Roman"/>
          <w:sz w:val="28"/>
          <w:szCs w:val="28"/>
        </w:rPr>
        <w:t>ієнічними</w:t>
      </w:r>
      <w:proofErr w:type="spellEnd"/>
      <w:r w:rsidRPr="00C17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F72" w:rsidRDefault="004734FC" w:rsidP="00A46E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12F72" w:rsidRPr="004734F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 w:rsidR="00012F72" w:rsidRPr="004734FC">
        <w:rPr>
          <w:rFonts w:ascii="Times New Roman" w:hAnsi="Times New Roman" w:cs="Times New Roman"/>
          <w:sz w:val="28"/>
          <w:szCs w:val="28"/>
          <w:lang w:val="uk-UA"/>
        </w:rPr>
        <w:t xml:space="preserve">: Отже, використання ігор як </w:t>
      </w:r>
      <w:r w:rsidR="00C12DD3" w:rsidRPr="004734FC">
        <w:rPr>
          <w:rFonts w:ascii="Times New Roman" w:hAnsi="Times New Roman" w:cs="Times New Roman"/>
          <w:sz w:val="28"/>
          <w:szCs w:val="28"/>
          <w:lang w:val="uk-UA"/>
        </w:rPr>
        <w:t>методу</w:t>
      </w:r>
      <w:r w:rsidR="00012F72" w:rsidRPr="004734FC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необхідно з метою стимулювання </w:t>
      </w:r>
      <w:r w:rsidR="00A46E50" w:rsidRPr="004734F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12DD3" w:rsidRPr="00A46E50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життєвих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  <w:lang w:val="uk-UA"/>
        </w:rPr>
        <w:t>, закріплення, розвиток навичок спілкування, та соціального розвитку, виховання взаємодії в колективі.</w:t>
      </w:r>
      <w:r w:rsidR="00012F72" w:rsidRPr="00473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12F72" w:rsidRPr="004734FC">
        <w:rPr>
          <w:rFonts w:ascii="Times New Roman" w:hAnsi="Times New Roman" w:cs="Times New Roman"/>
          <w:sz w:val="28"/>
          <w:szCs w:val="28"/>
          <w:lang w:val="uk-UA"/>
        </w:rPr>
        <w:t>підстави вважати, що при частом</w:t>
      </w:r>
      <w:r w:rsidR="00C12DD3" w:rsidRPr="004734FC">
        <w:rPr>
          <w:rFonts w:ascii="Times New Roman" w:hAnsi="Times New Roman" w:cs="Times New Roman"/>
          <w:sz w:val="28"/>
          <w:szCs w:val="28"/>
          <w:lang w:val="uk-UA"/>
        </w:rPr>
        <w:t>у використанні різного виду гри</w:t>
      </w:r>
      <w:r w:rsidR="00012F72" w:rsidRPr="004734FC">
        <w:rPr>
          <w:rFonts w:ascii="Times New Roman" w:hAnsi="Times New Roman" w:cs="Times New Roman"/>
          <w:sz w:val="28"/>
          <w:szCs w:val="28"/>
          <w:lang w:val="uk-UA"/>
        </w:rPr>
        <w:t xml:space="preserve"> вони матимуть ще більшу ефективність, формуючи стійкий інтерес у</w:t>
      </w:r>
      <w:r w:rsidR="00C12DD3" w:rsidRPr="004734FC">
        <w:rPr>
          <w:rFonts w:ascii="Times New Roman" w:hAnsi="Times New Roman" w:cs="Times New Roman"/>
          <w:sz w:val="28"/>
          <w:szCs w:val="28"/>
          <w:lang w:val="uk-UA"/>
        </w:rPr>
        <w:t>чнів до н</w:t>
      </w:r>
      <w:r w:rsidR="006A50EE">
        <w:rPr>
          <w:rFonts w:ascii="Times New Roman" w:hAnsi="Times New Roman" w:cs="Times New Roman"/>
          <w:sz w:val="28"/>
          <w:szCs w:val="28"/>
          <w:lang w:val="uk-UA"/>
        </w:rPr>
        <w:t xml:space="preserve">ового та </w:t>
      </w:r>
      <w:r w:rsidR="00C12DD3" w:rsidRPr="004734FC">
        <w:rPr>
          <w:rFonts w:ascii="Times New Roman" w:hAnsi="Times New Roman" w:cs="Times New Roman"/>
          <w:sz w:val="28"/>
          <w:szCs w:val="28"/>
          <w:lang w:val="uk-UA"/>
        </w:rPr>
        <w:t xml:space="preserve">цікавого.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природна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proofErr w:type="gramStart"/>
      <w:r w:rsidR="00C12DD3" w:rsidRPr="00A46E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2DD3" w:rsidRPr="00A46E50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Виховуючи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r w:rsidR="00012F72" w:rsidRPr="00A46E5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вчимо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не та</w:t>
      </w:r>
      <w:r w:rsidR="00C12DD3" w:rsidRPr="00A46E50">
        <w:rPr>
          <w:rFonts w:ascii="Times New Roman" w:hAnsi="Times New Roman" w:cs="Times New Roman"/>
          <w:sz w:val="28"/>
          <w:szCs w:val="28"/>
        </w:rPr>
        <w:t xml:space="preserve">к, як нам,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2F72" w:rsidRPr="00A46E5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012F72" w:rsidRPr="00A46E50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, а як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6A50EE">
        <w:rPr>
          <w:rFonts w:ascii="Times New Roman" w:hAnsi="Times New Roman" w:cs="Times New Roman"/>
          <w:sz w:val="28"/>
          <w:szCs w:val="28"/>
        </w:rPr>
        <w:t>.</w:t>
      </w:r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F72" w:rsidRPr="00A46E50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012F72" w:rsidRPr="00A46E50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012F72" w:rsidRPr="00A46E50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накопиченого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12F72" w:rsidRPr="00A46E5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012F72" w:rsidRPr="00A46E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поза</w:t>
      </w:r>
      <w:r w:rsidR="00C12DD3" w:rsidRPr="00A46E50">
        <w:rPr>
          <w:rFonts w:ascii="Times New Roman" w:hAnsi="Times New Roman" w:cs="Times New Roman"/>
          <w:sz w:val="28"/>
          <w:szCs w:val="28"/>
        </w:rPr>
        <w:t>урочний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час, у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вільній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12DD3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D3" w:rsidRPr="00A46E50">
        <w:rPr>
          <w:rFonts w:ascii="Times New Roman" w:hAnsi="Times New Roman" w:cs="Times New Roman"/>
          <w:sz w:val="28"/>
          <w:szCs w:val="28"/>
        </w:rPr>
        <w:t>цікавій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F72" w:rsidRPr="00A46E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таланти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спілкуванню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72" w:rsidRPr="00A46E50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="00012F72" w:rsidRPr="00A46E50">
        <w:rPr>
          <w:rFonts w:ascii="Times New Roman" w:hAnsi="Times New Roman" w:cs="Times New Roman"/>
          <w:sz w:val="28"/>
          <w:szCs w:val="28"/>
        </w:rPr>
        <w:t>.</w:t>
      </w:r>
    </w:p>
    <w:p w:rsidR="006A50EE" w:rsidRPr="00B93E85" w:rsidRDefault="006A50EE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перетворюватися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Pr="00B93E85" w:rsidRDefault="004D1B79" w:rsidP="006A50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79" w:rsidRDefault="004D1B79" w:rsidP="004D1B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5E0B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джерел: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Атемасова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школярі</w:t>
      </w:r>
      <w:proofErr w:type="gramStart"/>
      <w:r w:rsidR="004D1B79" w:rsidRPr="00AF338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D1B79" w:rsidRPr="00AF338F">
        <w:rPr>
          <w:rFonts w:ascii="Times New Roman" w:hAnsi="Times New Roman" w:cs="Times New Roman"/>
          <w:sz w:val="28"/>
          <w:szCs w:val="28"/>
        </w:rPr>
        <w:t>.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Висоцька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B79" w:rsidRPr="00AF33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закладах для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психофізичного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Дефектологія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>.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B79" w:rsidRPr="00AF33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1B79" w:rsidRPr="00AF338F">
        <w:rPr>
          <w:rFonts w:ascii="Times New Roman" w:hAnsi="Times New Roman" w:cs="Times New Roman"/>
          <w:sz w:val="28"/>
          <w:szCs w:val="28"/>
        </w:rPr>
        <w:t>початков</w:t>
      </w:r>
      <w:proofErr w:type="gramEnd"/>
      <w:r w:rsidR="004D1B79" w:rsidRPr="00AF338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/ уклад. О.М.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Вор</w:t>
      </w:r>
      <w:r w:rsidR="004D1B79">
        <w:rPr>
          <w:rFonts w:ascii="Times New Roman" w:hAnsi="Times New Roman" w:cs="Times New Roman"/>
          <w:sz w:val="28"/>
          <w:szCs w:val="28"/>
        </w:rPr>
        <w:t>ожейкіна</w:t>
      </w:r>
      <w:proofErr w:type="spellEnd"/>
      <w:r w:rsidR="004D1B79">
        <w:rPr>
          <w:rFonts w:ascii="Times New Roman" w:hAnsi="Times New Roman" w:cs="Times New Roman"/>
          <w:sz w:val="28"/>
          <w:szCs w:val="28"/>
        </w:rPr>
        <w:t>. – Х.: Основа, 2009.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Григорчук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Іова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В.Ю.,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Красномовець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Веселкове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школярами):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D1B79" w:rsidRPr="00AF338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4D1B79" w:rsidRPr="00AF338F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>. –</w:t>
      </w:r>
      <w:r w:rsidR="004D1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="004D1B79">
        <w:rPr>
          <w:rFonts w:ascii="Times New Roman" w:hAnsi="Times New Roman" w:cs="Times New Roman"/>
          <w:sz w:val="28"/>
          <w:szCs w:val="28"/>
        </w:rPr>
        <w:t>.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Корекційний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B79" w:rsidRPr="00AF338F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</w:t>
      </w:r>
      <w:r w:rsidR="004D1B79">
        <w:rPr>
          <w:rFonts w:ascii="Times New Roman" w:hAnsi="Times New Roman" w:cs="Times New Roman"/>
          <w:sz w:val="28"/>
          <w:szCs w:val="28"/>
        </w:rPr>
        <w:t>иховання</w:t>
      </w:r>
      <w:proofErr w:type="spellEnd"/>
      <w:r w:rsidR="004D1B79">
        <w:rPr>
          <w:rFonts w:ascii="Times New Roman" w:hAnsi="Times New Roman" w:cs="Times New Roman"/>
          <w:sz w:val="28"/>
          <w:szCs w:val="28"/>
        </w:rPr>
        <w:t>// Дефектолог. – 2011.</w:t>
      </w:r>
    </w:p>
    <w:p w:rsidR="004D1B79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Кузьміна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д</w:t>
      </w:r>
      <w:r w:rsidR="004D1B79">
        <w:rPr>
          <w:rFonts w:ascii="Times New Roman" w:hAnsi="Times New Roman" w:cs="Times New Roman"/>
          <w:sz w:val="28"/>
          <w:szCs w:val="28"/>
        </w:rPr>
        <w:t>илактичної</w:t>
      </w:r>
      <w:proofErr w:type="spellEnd"/>
      <w:r w:rsidR="004D1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4D1B79">
        <w:rPr>
          <w:rFonts w:ascii="Times New Roman" w:hAnsi="Times New Roman" w:cs="Times New Roman"/>
          <w:sz w:val="28"/>
          <w:szCs w:val="28"/>
        </w:rPr>
        <w:t xml:space="preserve"> // Дефектолог. </w:t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2009. </w:t>
      </w:r>
    </w:p>
    <w:p w:rsidR="004D1B79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Матвієнко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морального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школяра. 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Брунов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Б.П. «Воспитание детей с проблемами в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интелектуальном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развитии». – [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5" w:history="1">
        <w:r w:rsidR="004D1B79" w:rsidRPr="00AF338F">
          <w:rPr>
            <w:rStyle w:val="a5"/>
            <w:rFonts w:ascii="Times New Roman" w:hAnsi="Times New Roman" w:cs="Times New Roman"/>
            <w:sz w:val="28"/>
            <w:szCs w:val="28"/>
          </w:rPr>
          <w:t>http://ukrdoc.com.ua/text/37792/index-1.html</w:t>
        </w:r>
      </w:hyperlink>
      <w:r w:rsidR="004D1B79" w:rsidRPr="00AF338F">
        <w:rPr>
          <w:rFonts w:ascii="Times New Roman" w:hAnsi="Times New Roman" w:cs="Times New Roman"/>
          <w:sz w:val="28"/>
          <w:szCs w:val="28"/>
        </w:rPr>
        <w:t>.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Максимюк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С.П. «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>». – [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http://pidruchniki.ws/15840720/pedagogika/pedagogika_-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_maksimyuk_sp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>.</w:t>
      </w:r>
    </w:p>
    <w:p w:rsidR="004D1B79" w:rsidRPr="00AF338F" w:rsidRDefault="00B93E85" w:rsidP="00B93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79" w:rsidRPr="00AF338F">
        <w:rPr>
          <w:rFonts w:ascii="Times New Roman" w:hAnsi="Times New Roman" w:cs="Times New Roman"/>
          <w:sz w:val="28"/>
          <w:szCs w:val="28"/>
        </w:rPr>
        <w:t>10.Миронова С.П. «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до морального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>». – [</w:t>
      </w:r>
      <w:proofErr w:type="spellStart"/>
      <w:r w:rsidR="004D1B79" w:rsidRPr="00AF338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4D1B79" w:rsidRPr="00AF338F"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http://www.rusnauka.com/26_SSN_2010/Pedagogica/71684.doc.htm</w:t>
      </w:r>
    </w:p>
    <w:p w:rsidR="004D1B79" w:rsidRPr="004D1B79" w:rsidRDefault="004D1B79" w:rsidP="00B93E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F72" w:rsidRPr="00A46E50" w:rsidRDefault="00012F72" w:rsidP="00A46E50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46C" w:rsidRPr="00A46E50" w:rsidRDefault="0097246C" w:rsidP="00A46E50">
      <w:pPr>
        <w:tabs>
          <w:tab w:val="left" w:pos="10065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246C" w:rsidRPr="00A46E50" w:rsidSect="00C17F8C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7E"/>
      </v:shape>
    </w:pict>
  </w:numPicBullet>
  <w:abstractNum w:abstractNumId="0">
    <w:nsid w:val="04C643A5"/>
    <w:multiLevelType w:val="hybridMultilevel"/>
    <w:tmpl w:val="D27C622A"/>
    <w:lvl w:ilvl="0" w:tplc="9CFE6B5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062473"/>
    <w:multiLevelType w:val="hybridMultilevel"/>
    <w:tmpl w:val="FE328E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FF08A8"/>
    <w:multiLevelType w:val="hybridMultilevel"/>
    <w:tmpl w:val="7B2269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739A5"/>
    <w:multiLevelType w:val="hybridMultilevel"/>
    <w:tmpl w:val="1E1A1F36"/>
    <w:lvl w:ilvl="0" w:tplc="5F92C1E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10C1269"/>
    <w:multiLevelType w:val="hybridMultilevel"/>
    <w:tmpl w:val="E12AC8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C243E2"/>
    <w:multiLevelType w:val="hybridMultilevel"/>
    <w:tmpl w:val="D7AC703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B69"/>
    <w:rsid w:val="00012F72"/>
    <w:rsid w:val="00441F3B"/>
    <w:rsid w:val="004734FC"/>
    <w:rsid w:val="004D1B79"/>
    <w:rsid w:val="00671F5B"/>
    <w:rsid w:val="006A50EE"/>
    <w:rsid w:val="007E769F"/>
    <w:rsid w:val="0097246C"/>
    <w:rsid w:val="00A46E50"/>
    <w:rsid w:val="00B93E85"/>
    <w:rsid w:val="00C12DD3"/>
    <w:rsid w:val="00C17F8C"/>
    <w:rsid w:val="00D52A0B"/>
    <w:rsid w:val="00E03A08"/>
    <w:rsid w:val="00F81ACD"/>
    <w:rsid w:val="00FC4B69"/>
    <w:rsid w:val="00FC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B6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46E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1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rdoc.com.ua/text/37792/index-1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Интернат</cp:lastModifiedBy>
  <cp:revision>7</cp:revision>
  <cp:lastPrinted>2018-03-15T08:39:00Z</cp:lastPrinted>
  <dcterms:created xsi:type="dcterms:W3CDTF">2018-03-15T07:25:00Z</dcterms:created>
  <dcterms:modified xsi:type="dcterms:W3CDTF">2018-03-15T09:34:00Z</dcterms:modified>
</cp:coreProperties>
</file>