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A" w:rsidRPr="00D162BA" w:rsidRDefault="00D162BA" w:rsidP="00D162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2BA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інтегрованого курсу "Громадянська освіта для учнів 10 класу" з теми "Стереотипи та упередження. Дискримінація"</w:t>
      </w:r>
    </w:p>
    <w:p w:rsidR="001643FA" w:rsidRPr="006B5F0B" w:rsidRDefault="007C2994" w:rsidP="006B5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D162B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62BA" w:rsidRPr="003041D8">
        <w:rPr>
          <w:rFonts w:ascii="Times New Roman" w:hAnsi="Times New Roman"/>
          <w:sz w:val="28"/>
          <w:szCs w:val="28"/>
          <w:lang w:val="uk-UA"/>
        </w:rPr>
        <w:t xml:space="preserve"> Стереотипи та упередження. Дискримінація</w:t>
      </w:r>
    </w:p>
    <w:p w:rsidR="005C6EA5" w:rsidRPr="006B5F0B" w:rsidRDefault="007C2994" w:rsidP="006B5F0B">
      <w:pPr>
        <w:ind w:left="-540"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570F4C"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EA5"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уявлення про зміст понять «стереотипи», «упередження», </w:t>
      </w:r>
      <w:r w:rsidR="00570F4C" w:rsidRPr="006B5F0B">
        <w:rPr>
          <w:rFonts w:ascii="Times New Roman" w:hAnsi="Times New Roman" w:cs="Times New Roman"/>
          <w:sz w:val="28"/>
          <w:szCs w:val="28"/>
          <w:lang w:val="uk-UA"/>
        </w:rPr>
        <w:t>«дискримінація»</w:t>
      </w:r>
      <w:r w:rsidR="005C6EA5" w:rsidRPr="006B5F0B">
        <w:rPr>
          <w:rFonts w:ascii="Times New Roman" w:hAnsi="Times New Roman" w:cs="Times New Roman"/>
          <w:sz w:val="28"/>
          <w:szCs w:val="28"/>
          <w:lang w:val="uk-UA"/>
        </w:rPr>
        <w:t>; формувати соціальні та полікультурні компетентності школярів, вміння аналізувати, висловлювати власну думку,застосовувати набуті знання та досвід в конкретних ситуаціях; сприяти формуван</w:t>
      </w:r>
      <w:r w:rsidR="005C6EA5" w:rsidRPr="006B5F0B">
        <w:rPr>
          <w:rFonts w:ascii="Times New Roman" w:hAnsi="Times New Roman" w:cs="Times New Roman"/>
          <w:sz w:val="28"/>
          <w:szCs w:val="28"/>
          <w:lang w:val="uk-UA"/>
        </w:rPr>
        <w:softHyphen/>
        <w:t>ню активної життєвої позиції, вихованню толерантності, взаємоповаги.</w:t>
      </w:r>
    </w:p>
    <w:p w:rsidR="00570F4C" w:rsidRPr="006B5F0B" w:rsidRDefault="00570F4C" w:rsidP="006B5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Тип уроку: </w:t>
      </w:r>
      <w:r w:rsidR="00660C1E"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комбінований </w:t>
      </w:r>
    </w:p>
    <w:p w:rsidR="00570F4C" w:rsidRPr="006B5F0B" w:rsidRDefault="00570F4C" w:rsidP="006B5F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570F4C" w:rsidRPr="006B5F0B" w:rsidRDefault="00570F4C" w:rsidP="006B5F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7C2994" w:rsidRPr="006B5F0B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7C2994" w:rsidRPr="006B5F0B" w:rsidRDefault="00570F4C" w:rsidP="006B5F0B">
      <w:pPr>
        <w:ind w:left="75" w:right="-1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7C2994" w:rsidRPr="006B5F0B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243BE7" w:rsidRPr="006B5F0B" w:rsidRDefault="00243BE7" w:rsidP="006B5F0B">
      <w:pPr>
        <w:ind w:left="75" w:right="-10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домашнього завдання </w:t>
      </w:r>
      <w:r w:rsidR="00660C1E" w:rsidRPr="006B5F0B">
        <w:rPr>
          <w:rFonts w:ascii="Times New Roman" w:hAnsi="Times New Roman" w:cs="Times New Roman"/>
          <w:i/>
          <w:sz w:val="28"/>
          <w:szCs w:val="28"/>
          <w:lang w:val="uk-UA"/>
        </w:rPr>
        <w:t>(діти письмово дають відповіді на запитання, мах. К-ть балів за дом.завд 6б)</w:t>
      </w:r>
    </w:p>
    <w:p w:rsidR="00243BE7" w:rsidRPr="006B5F0B" w:rsidRDefault="00CB05E9" w:rsidP="006B5F0B">
      <w:pPr>
        <w:pStyle w:val="a4"/>
        <w:numPr>
          <w:ilvl w:val="0"/>
          <w:numId w:val="3"/>
        </w:numPr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Один із напрямів державної політики щодо забезпечення прав різних категорій осіб і спільнот на культурну ідентифікацію, відмінність від етнічних груп – це….</w:t>
      </w:r>
      <w:r w:rsidR="00660C1E" w:rsidRPr="006B5F0B">
        <w:rPr>
          <w:rFonts w:ascii="Times New Roman" w:hAnsi="Times New Roman" w:cs="Times New Roman"/>
          <w:sz w:val="28"/>
          <w:szCs w:val="28"/>
          <w:lang w:val="uk-UA"/>
        </w:rPr>
        <w:t>(1б)</w:t>
      </w:r>
    </w:p>
    <w:p w:rsidR="00243BE7" w:rsidRPr="006B5F0B" w:rsidRDefault="00243BE7" w:rsidP="006B5F0B">
      <w:pPr>
        <w:pStyle w:val="a4"/>
        <w:numPr>
          <w:ilvl w:val="0"/>
          <w:numId w:val="3"/>
        </w:numPr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Національна меншина це?</w:t>
      </w:r>
      <w:r w:rsidR="00660C1E"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 (2б)</w:t>
      </w:r>
    </w:p>
    <w:p w:rsidR="00243BE7" w:rsidRPr="006B5F0B" w:rsidRDefault="00243BE7" w:rsidP="006B5F0B">
      <w:pPr>
        <w:pStyle w:val="a4"/>
        <w:numPr>
          <w:ilvl w:val="0"/>
          <w:numId w:val="3"/>
        </w:numPr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У якому році прийнято Закон про національні меншини?(26.06.1992)</w:t>
      </w:r>
      <w:r w:rsidR="00660C1E"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  (1б)</w:t>
      </w:r>
    </w:p>
    <w:p w:rsidR="00243BE7" w:rsidRPr="006B5F0B" w:rsidRDefault="00243BE7" w:rsidP="006B5F0B">
      <w:pPr>
        <w:pStyle w:val="a4"/>
        <w:numPr>
          <w:ilvl w:val="0"/>
          <w:numId w:val="3"/>
        </w:numPr>
        <w:ind w:right="-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Назвіть найчисельніші національні меншини на території України.</w:t>
      </w:r>
      <w:r w:rsidR="00660C1E" w:rsidRPr="006B5F0B">
        <w:rPr>
          <w:rFonts w:ascii="Times New Roman" w:hAnsi="Times New Roman" w:cs="Times New Roman"/>
          <w:sz w:val="28"/>
          <w:szCs w:val="28"/>
          <w:lang w:val="uk-UA"/>
        </w:rPr>
        <w:t>(2б)</w:t>
      </w:r>
    </w:p>
    <w:p w:rsidR="007C2994" w:rsidRPr="006B5F0B" w:rsidRDefault="00660C1E" w:rsidP="006B5F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7C2994" w:rsidRPr="006B5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Мотивація навчальної діяльності </w:t>
      </w:r>
    </w:p>
    <w:p w:rsidR="00B229B7" w:rsidRPr="006B5F0B" w:rsidRDefault="00B229B7" w:rsidP="006B5F0B">
      <w:pPr>
        <w:pStyle w:val="Style1"/>
        <w:widowControl/>
        <w:spacing w:line="360" w:lineRule="auto"/>
        <w:ind w:left="360"/>
        <w:rPr>
          <w:rStyle w:val="12"/>
          <w:rFonts w:ascii="Times New Roman" w:hAnsi="Times New Roman" w:cs="Times New Roman"/>
          <w:i/>
          <w:sz w:val="28"/>
          <w:szCs w:val="28"/>
        </w:rPr>
      </w:pPr>
      <w:r w:rsidRPr="006B5F0B">
        <w:rPr>
          <w:rStyle w:val="12"/>
          <w:rFonts w:ascii="Times New Roman" w:hAnsi="Times New Roman" w:cs="Times New Roman"/>
          <w:i/>
          <w:sz w:val="28"/>
          <w:szCs w:val="28"/>
        </w:rPr>
        <w:t>Створення проблемної ситуації</w:t>
      </w:r>
    </w:p>
    <w:p w:rsidR="00660C1E" w:rsidRPr="006B5F0B" w:rsidRDefault="00B229B7" w:rsidP="006B5F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>В Україні проживає понад 100 різних національностей.</w:t>
      </w:r>
    </w:p>
    <w:p w:rsidR="00B229B7" w:rsidRPr="006B5F0B" w:rsidRDefault="00B229B7" w:rsidP="006B5F0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Усі українці люблять сало. </w:t>
      </w:r>
    </w:p>
    <w:p w:rsidR="00B229B7" w:rsidRPr="006B5F0B" w:rsidRDefault="00B229B7" w:rsidP="006B5F0B">
      <w:pPr>
        <w:pStyle w:val="24"/>
        <w:shd w:val="clear" w:color="auto" w:fill="auto"/>
        <w:tabs>
          <w:tab w:val="left" w:pos="851"/>
        </w:tabs>
        <w:spacing w:after="0" w:line="360" w:lineRule="auto"/>
        <w:ind w:left="720" w:firstLine="0"/>
        <w:rPr>
          <w:rStyle w:val="12"/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Style w:val="12"/>
          <w:rFonts w:ascii="Times New Roman" w:hAnsi="Times New Roman" w:cs="Times New Roman"/>
          <w:sz w:val="28"/>
          <w:szCs w:val="28"/>
          <w:lang w:val="uk-UA"/>
        </w:rPr>
        <w:t>Яке з тверджень викличе більшу довіру? Чому?</w:t>
      </w:r>
    </w:p>
    <w:p w:rsidR="00B229B7" w:rsidRPr="006B5F0B" w:rsidRDefault="00B229B7" w:rsidP="006B5F0B">
      <w:pPr>
        <w:pStyle w:val="24"/>
        <w:shd w:val="clear" w:color="auto" w:fill="auto"/>
        <w:tabs>
          <w:tab w:val="left" w:pos="851"/>
        </w:tabs>
        <w:spacing w:after="0" w:line="360" w:lineRule="auto"/>
        <w:ind w:left="720" w:firstLine="0"/>
        <w:rPr>
          <w:rStyle w:val="12"/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Style w:val="12"/>
          <w:rFonts w:ascii="Times New Roman" w:hAnsi="Times New Roman" w:cs="Times New Roman"/>
          <w:sz w:val="28"/>
          <w:szCs w:val="28"/>
          <w:lang w:val="uk-UA"/>
        </w:rPr>
        <w:t xml:space="preserve">Чи можна твердження поставити під сумнів? </w:t>
      </w:r>
    </w:p>
    <w:p w:rsidR="00B229B7" w:rsidRPr="006B5F0B" w:rsidRDefault="00B229B7" w:rsidP="006B5F0B">
      <w:pPr>
        <w:pStyle w:val="24"/>
        <w:shd w:val="clear" w:color="auto" w:fill="auto"/>
        <w:tabs>
          <w:tab w:val="left" w:pos="851"/>
        </w:tabs>
        <w:spacing w:after="0" w:line="360" w:lineRule="auto"/>
        <w:ind w:left="720" w:firstLine="0"/>
        <w:rPr>
          <w:rStyle w:val="12"/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Style w:val="12"/>
          <w:rFonts w:ascii="Times New Roman" w:hAnsi="Times New Roman" w:cs="Times New Roman"/>
          <w:sz w:val="28"/>
          <w:szCs w:val="28"/>
          <w:lang w:val="uk-UA"/>
        </w:rPr>
        <w:t>Як перевірити його правдивість?</w:t>
      </w:r>
    </w:p>
    <w:p w:rsidR="00B229B7" w:rsidRPr="006B5F0B" w:rsidRDefault="00B229B7" w:rsidP="006B5F0B">
      <w:pPr>
        <w:jc w:val="both"/>
        <w:rPr>
          <w:rStyle w:val="12"/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Style w:val="12"/>
          <w:rFonts w:ascii="Times New Roman" w:hAnsi="Times New Roman" w:cs="Times New Roman"/>
          <w:sz w:val="28"/>
          <w:szCs w:val="28"/>
          <w:lang w:val="uk-UA"/>
        </w:rPr>
        <w:t>Насправді, вірним є перше твердження, його засвідчують різні  документи. Але багато з вас повірили другому, спираючись на знання про смакові вподобання українців. Такі загальновідомі спрощені твердження, що часто не мають під собою реального підґрунтя, насправді дуже живучі. Їх називають стереотипами.</w:t>
      </w:r>
    </w:p>
    <w:p w:rsidR="00B229B7" w:rsidRPr="006B5F0B" w:rsidRDefault="00B229B7" w:rsidP="006B5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Style w:val="12"/>
          <w:rFonts w:ascii="Times New Roman" w:hAnsi="Times New Roman" w:cs="Times New Roman"/>
          <w:sz w:val="28"/>
          <w:szCs w:val="28"/>
          <w:lang w:val="uk-UA"/>
        </w:rPr>
        <w:lastRenderedPageBreak/>
        <w:t>Сьогодні на уроці ви озна</w:t>
      </w:r>
      <w:r w:rsidRPr="006B5F0B">
        <w:rPr>
          <w:rStyle w:val="12"/>
          <w:rFonts w:ascii="Times New Roman" w:hAnsi="Times New Roman" w:cs="Times New Roman"/>
          <w:sz w:val="28"/>
          <w:szCs w:val="28"/>
          <w:lang w:val="uk-UA"/>
        </w:rPr>
        <w:softHyphen/>
        <w:t xml:space="preserve">йомитесь з поняттями стереотип, упередження та дискримінація. Ви зможете навчитися розпізнавати їх у собі та інших, усвідомити їх причини і шкоду, яку вони завдають суспільству і кожному з нас. </w:t>
      </w:r>
    </w:p>
    <w:p w:rsidR="007C2994" w:rsidRPr="006B5F0B" w:rsidRDefault="00B229B7" w:rsidP="006B5F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B5F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B5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C2994" w:rsidRPr="006B5F0B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навчального матеріалу</w:t>
      </w:r>
    </w:p>
    <w:p w:rsidR="00B229B7" w:rsidRPr="006B5F0B" w:rsidRDefault="00B229B7" w:rsidP="006B5F0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i/>
          <w:sz w:val="28"/>
          <w:szCs w:val="28"/>
          <w:lang w:val="uk-UA"/>
        </w:rPr>
        <w:t>Стереотипи</w:t>
      </w:r>
      <w:r w:rsidR="003235C4" w:rsidRPr="006B5F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упередження </w:t>
      </w:r>
      <w:r w:rsidRPr="006B5F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їх роль у житті людей </w:t>
      </w:r>
    </w:p>
    <w:p w:rsidR="00B229B7" w:rsidRPr="006B5F0B" w:rsidRDefault="00B229B7" w:rsidP="006B5F0B">
      <w:pPr>
        <w:spacing w:after="120"/>
        <w:ind w:firstLine="567"/>
        <w:jc w:val="both"/>
        <w:rPr>
          <w:rFonts w:ascii="Times New Roman" w:hAnsi="Times New Roman" w:cs="Times New Roman"/>
          <w:color w:val="424242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color w:val="424242"/>
          <w:sz w:val="28"/>
          <w:szCs w:val="28"/>
        </w:rPr>
        <w:t>Уперше термін «стереотип» використав американський журналіст Вальтер Ліппман, який в 1922р. опублікував працю «Громадська думка». Цим словом він намагався дати характеристику методу, за допомогою якого суспільство розрізняє людей за категоріями. За його визначенням, громадська думка «чіпляє ярлик» на базі певних характеристик.</w:t>
      </w:r>
    </w:p>
    <w:p w:rsidR="00B229B7" w:rsidRPr="006B5F0B" w:rsidRDefault="00B229B7" w:rsidP="006B5F0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color w:val="424242"/>
          <w:sz w:val="28"/>
          <w:szCs w:val="28"/>
        </w:rPr>
        <w:t>Ми часто чуємо «він – супермен», «Він справжній бізнесмен», «Вона – ділова жінка, «Вона – справжня українка», «Це музика сучасної молоді», «Все це належить до масової культури». Коли це говорять, то вкладають певний сенс у риси характеристику, поведінки, одягу, мають на увазі щось конкретне, те, що поділяється, сприймається більшістю суспільства. Все це називається</w:t>
      </w:r>
      <w:r w:rsidRPr="006B5F0B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6B5F0B">
        <w:rPr>
          <w:rStyle w:val="a6"/>
          <w:rFonts w:ascii="Times New Roman" w:hAnsi="Times New Roman" w:cs="Times New Roman"/>
          <w:color w:val="424242"/>
          <w:sz w:val="28"/>
          <w:szCs w:val="28"/>
        </w:rPr>
        <w:t>стереотипним мисленням.</w:t>
      </w:r>
    </w:p>
    <w:p w:rsidR="00B229B7" w:rsidRPr="006B5F0B" w:rsidRDefault="00CE7878" w:rsidP="006B5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sz w:val="28"/>
          <w:szCs w:val="28"/>
          <w:lang w:val="uk-UA"/>
        </w:rPr>
        <w:t>Стереотип</w:t>
      </w:r>
      <w:r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 – (з грецької «твердий відбиток») – стійкий і спрощений образ чи уявлення про явище, особу або групу людей.</w:t>
      </w:r>
    </w:p>
    <w:p w:rsidR="00CE7878" w:rsidRPr="006B5F0B" w:rsidRDefault="00CE7878" w:rsidP="006B5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нашого </w:t>
      </w:r>
      <w:r w:rsidR="003235C4" w:rsidRPr="006B5F0B">
        <w:rPr>
          <w:rFonts w:ascii="Times New Roman" w:hAnsi="Times New Roman" w:cs="Times New Roman"/>
          <w:sz w:val="28"/>
          <w:szCs w:val="28"/>
          <w:lang w:val="uk-UA"/>
        </w:rPr>
        <w:t>уявлення про предмет стереотипу і почуттів, які в нас виникають, стереотипи бувають позитивними, негативними і нейтральними. Стереотипи виникають в усіх сферах нашого життя і на всіх рівнях спілкування.</w:t>
      </w:r>
    </w:p>
    <w:p w:rsidR="003235C4" w:rsidRPr="006B5F0B" w:rsidRDefault="003235C4" w:rsidP="006B5F0B">
      <w:pPr>
        <w:pStyle w:val="a5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6B5F0B">
        <w:rPr>
          <w:rStyle w:val="a6"/>
          <w:color w:val="424242"/>
          <w:sz w:val="28"/>
          <w:szCs w:val="28"/>
        </w:rPr>
        <w:t>Типи стереотипів за враженнями:</w:t>
      </w:r>
    </w:p>
    <w:p w:rsidR="003235C4" w:rsidRPr="006B5F0B" w:rsidRDefault="003235C4" w:rsidP="006B5F0B">
      <w:pPr>
        <w:pStyle w:val="a5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  <w:lang w:val="uk-UA"/>
        </w:rPr>
      </w:pPr>
      <w:r w:rsidRPr="006B5F0B">
        <w:rPr>
          <w:rStyle w:val="a6"/>
          <w:color w:val="424242"/>
          <w:sz w:val="28"/>
          <w:szCs w:val="28"/>
        </w:rPr>
        <w:t>1. Позитивні –</w:t>
      </w:r>
      <w:r w:rsidRPr="006B5F0B">
        <w:rPr>
          <w:rStyle w:val="apple-converted-space"/>
          <w:color w:val="424242"/>
          <w:sz w:val="28"/>
          <w:szCs w:val="28"/>
        </w:rPr>
        <w:t> </w:t>
      </w:r>
      <w:r w:rsidRPr="006B5F0B">
        <w:rPr>
          <w:color w:val="424242"/>
          <w:sz w:val="28"/>
          <w:szCs w:val="28"/>
        </w:rPr>
        <w:t>утворюються тоді, коли позитивні риси одного або кількох представників групи, класу, раси, національності чи держави у перебільшеному вигляді схематично переносяться на всю спільноту чи державу;</w:t>
      </w:r>
      <w:r w:rsidR="006B5F0B">
        <w:rPr>
          <w:color w:val="424242"/>
          <w:sz w:val="28"/>
          <w:szCs w:val="28"/>
          <w:lang w:val="uk-UA"/>
        </w:rPr>
        <w:t xml:space="preserve"> (</w:t>
      </w:r>
      <w:r w:rsidR="00CB05E9">
        <w:rPr>
          <w:color w:val="424242"/>
          <w:sz w:val="28"/>
          <w:szCs w:val="28"/>
          <w:lang w:val="uk-UA"/>
        </w:rPr>
        <w:t>темношкірі спортсмени – найшвидші)</w:t>
      </w:r>
    </w:p>
    <w:p w:rsidR="003235C4" w:rsidRPr="006B5F0B" w:rsidRDefault="003235C4" w:rsidP="006B5F0B">
      <w:pPr>
        <w:pStyle w:val="a5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</w:rPr>
      </w:pPr>
      <w:r w:rsidRPr="006B5F0B">
        <w:rPr>
          <w:rStyle w:val="a6"/>
          <w:color w:val="424242"/>
          <w:sz w:val="28"/>
          <w:szCs w:val="28"/>
        </w:rPr>
        <w:t>2. Негативні</w:t>
      </w:r>
      <w:r w:rsidRPr="006B5F0B">
        <w:rPr>
          <w:color w:val="424242"/>
          <w:sz w:val="28"/>
          <w:szCs w:val="28"/>
        </w:rPr>
        <w:t>– коли негативні риси одного чи кількох представників групи, класу, раси, нації чи держави у перебільшеному вигляді схематично переносяться на всю спільноту чи державу;</w:t>
      </w:r>
      <w:r w:rsidR="00CB05E9" w:rsidRPr="00CB05E9">
        <w:rPr>
          <w:color w:val="424242"/>
          <w:sz w:val="28"/>
          <w:szCs w:val="28"/>
        </w:rPr>
        <w:t xml:space="preserve"> </w:t>
      </w:r>
      <w:r w:rsidR="00CB05E9" w:rsidRPr="006B5F0B">
        <w:rPr>
          <w:color w:val="424242"/>
          <w:sz w:val="28"/>
          <w:szCs w:val="28"/>
        </w:rPr>
        <w:t>.</w:t>
      </w:r>
      <w:r w:rsidR="00CB05E9">
        <w:rPr>
          <w:color w:val="424242"/>
          <w:sz w:val="28"/>
          <w:szCs w:val="28"/>
          <w:lang w:val="uk-UA"/>
        </w:rPr>
        <w:t>(роми – крадії)</w:t>
      </w:r>
    </w:p>
    <w:p w:rsidR="003235C4" w:rsidRPr="00CB05E9" w:rsidRDefault="003235C4" w:rsidP="006B5F0B">
      <w:pPr>
        <w:pStyle w:val="a5"/>
        <w:spacing w:before="150" w:beforeAutospacing="0" w:after="150" w:afterAutospacing="0"/>
        <w:ind w:left="150" w:right="150"/>
        <w:jc w:val="both"/>
        <w:rPr>
          <w:color w:val="424242"/>
          <w:sz w:val="28"/>
          <w:szCs w:val="28"/>
          <w:lang w:val="uk-UA"/>
        </w:rPr>
      </w:pPr>
      <w:r w:rsidRPr="006B5F0B">
        <w:rPr>
          <w:rStyle w:val="a6"/>
          <w:color w:val="424242"/>
          <w:sz w:val="28"/>
          <w:szCs w:val="28"/>
        </w:rPr>
        <w:t>3. Нейтральні –</w:t>
      </w:r>
      <w:r w:rsidRPr="006B5F0B">
        <w:rPr>
          <w:rStyle w:val="apple-converted-space"/>
          <w:color w:val="424242"/>
          <w:sz w:val="28"/>
          <w:szCs w:val="28"/>
        </w:rPr>
        <w:t> </w:t>
      </w:r>
      <w:r w:rsidRPr="006B5F0B">
        <w:rPr>
          <w:color w:val="424242"/>
          <w:sz w:val="28"/>
          <w:szCs w:val="28"/>
        </w:rPr>
        <w:t>такі стереотипи, коли за людиною, групою, класом, расою, національністю чи державою закріплюється певна риса, ознака чи образ, який за своїм змістом не є ні позитивними ні негативними</w:t>
      </w:r>
    </w:p>
    <w:p w:rsidR="006B5F0B" w:rsidRDefault="006B5F0B" w:rsidP="006B5F0B">
      <w:pPr>
        <w:pStyle w:val="a5"/>
        <w:spacing w:before="150" w:beforeAutospacing="0" w:after="150" w:afterAutospacing="0"/>
        <w:ind w:left="150" w:right="150"/>
        <w:jc w:val="both"/>
        <w:rPr>
          <w:i/>
          <w:color w:val="424242"/>
          <w:sz w:val="28"/>
          <w:szCs w:val="28"/>
          <w:lang w:val="uk-UA"/>
        </w:rPr>
      </w:pPr>
      <w:r w:rsidRPr="00020837">
        <w:rPr>
          <w:rStyle w:val="a6"/>
          <w:i/>
          <w:color w:val="424242"/>
          <w:sz w:val="28"/>
          <w:szCs w:val="28"/>
          <w:lang w:val="uk-UA"/>
        </w:rPr>
        <w:t>Наведіть власні приклади типів стереотипів.</w:t>
      </w:r>
      <w:r w:rsidRPr="00020837">
        <w:rPr>
          <w:i/>
          <w:color w:val="424242"/>
          <w:sz w:val="28"/>
          <w:szCs w:val="28"/>
          <w:lang w:val="uk-UA"/>
        </w:rPr>
        <w:t xml:space="preserve"> </w:t>
      </w:r>
    </w:p>
    <w:p w:rsidR="00020837" w:rsidRPr="005B252B" w:rsidRDefault="00020837" w:rsidP="00020837">
      <w:pPr>
        <w:pStyle w:val="1"/>
        <w:shd w:val="clear" w:color="auto" w:fill="auto"/>
        <w:spacing w:before="0"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2B">
        <w:rPr>
          <w:rFonts w:ascii="Times New Roman" w:hAnsi="Times New Roman" w:cs="Times New Roman"/>
          <w:i/>
          <w:sz w:val="28"/>
          <w:szCs w:val="28"/>
        </w:rPr>
        <w:lastRenderedPageBreak/>
        <w:t>Робота з малюнками в групах</w:t>
      </w:r>
    </w:p>
    <w:p w:rsidR="00020837" w:rsidRDefault="00020837" w:rsidP="00020837">
      <w:pPr>
        <w:pStyle w:val="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837" w:rsidRPr="005B252B" w:rsidRDefault="00020837" w:rsidP="00020837">
      <w:pPr>
        <w:pStyle w:val="1"/>
        <w:shd w:val="clear" w:color="auto" w:fill="auto"/>
        <w:spacing w:before="0" w:after="0" w:line="36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2B">
        <w:rPr>
          <w:rFonts w:ascii="Times New Roman" w:hAnsi="Times New Roman" w:cs="Times New Roman"/>
          <w:i/>
          <w:sz w:val="28"/>
          <w:szCs w:val="28"/>
        </w:rPr>
        <w:t>1-а  група</w:t>
      </w:r>
    </w:p>
    <w:p w:rsidR="00020837" w:rsidRPr="005B252B" w:rsidRDefault="00020837" w:rsidP="00020837">
      <w:pPr>
        <w:pStyle w:val="1"/>
        <w:shd w:val="clear" w:color="auto" w:fill="auto"/>
        <w:spacing w:before="0"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val="ru-RU" w:eastAsia="ru-RU"/>
        </w:rPr>
        <w:drawing>
          <wp:inline distT="0" distB="0" distL="0" distR="0">
            <wp:extent cx="5704205" cy="3799205"/>
            <wp:effectExtent l="19050" t="0" r="0" b="0"/>
            <wp:docPr id="1" name="Рисунок 1" descr="lviv-640x426">
              <a:hlinkClick xmlns:a="http://schemas.openxmlformats.org/drawingml/2006/main" r:id="rId7" tooltip="&quot;Льв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viv-640x426">
                      <a:hlinkClick r:id="rId7" tooltip="&quot;Льв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37" w:rsidRPr="005B252B" w:rsidRDefault="00020837" w:rsidP="00020837">
      <w:pPr>
        <w:pStyle w:val="1"/>
        <w:shd w:val="clear" w:color="auto" w:fill="auto"/>
        <w:spacing w:before="0" w:after="0" w:line="36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2B">
        <w:rPr>
          <w:rFonts w:ascii="Times New Roman" w:hAnsi="Times New Roman" w:cs="Times New Roman"/>
          <w:i/>
          <w:sz w:val="28"/>
          <w:szCs w:val="28"/>
        </w:rPr>
        <w:t>2-а група</w:t>
      </w:r>
    </w:p>
    <w:p w:rsidR="00020837" w:rsidRPr="005B252B" w:rsidRDefault="00020837" w:rsidP="00020837">
      <w:pPr>
        <w:pStyle w:val="1"/>
        <w:shd w:val="clear" w:color="auto" w:fill="auto"/>
        <w:spacing w:before="0"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val="ru-RU" w:eastAsia="ru-RU"/>
        </w:rPr>
        <w:drawing>
          <wp:inline distT="0" distB="0" distL="0" distR="0">
            <wp:extent cx="5638800" cy="3755390"/>
            <wp:effectExtent l="19050" t="0" r="0" b="0"/>
            <wp:docPr id="2" name="Рисунок 2" descr="donbass-640x426">
              <a:hlinkClick xmlns:a="http://schemas.openxmlformats.org/drawingml/2006/main" r:id="rId9" tooltip="&quot;Донець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bass-640x426">
                      <a:hlinkClick r:id="rId9" tooltip="&quot;Донець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5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37" w:rsidRPr="005B252B" w:rsidRDefault="00020837" w:rsidP="00020837">
      <w:pPr>
        <w:keepNext/>
        <w:keepLines/>
        <w:spacing w:line="360" w:lineRule="auto"/>
        <w:ind w:left="580" w:hanging="300"/>
        <w:rPr>
          <w:rFonts w:ascii="Times New Roman" w:hAnsi="Times New Roman" w:cs="Times New Roman"/>
          <w:i/>
          <w:sz w:val="28"/>
          <w:szCs w:val="28"/>
        </w:rPr>
      </w:pPr>
      <w:r w:rsidRPr="005B252B">
        <w:rPr>
          <w:rFonts w:ascii="Times New Roman" w:hAnsi="Times New Roman" w:cs="Times New Roman"/>
          <w:i/>
          <w:sz w:val="28"/>
          <w:szCs w:val="28"/>
        </w:rPr>
        <w:lastRenderedPageBreak/>
        <w:t>3-я група</w:t>
      </w:r>
    </w:p>
    <w:p w:rsidR="00020837" w:rsidRPr="005B252B" w:rsidRDefault="00020837" w:rsidP="00020837">
      <w:pPr>
        <w:keepNext/>
        <w:keepLines/>
        <w:spacing w:line="360" w:lineRule="auto"/>
        <w:ind w:left="58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096000" cy="4060190"/>
            <wp:effectExtent l="19050" t="0" r="0" b="0"/>
            <wp:docPr id="3" name="Рисунок 3" descr="kyiv-640x426">
              <a:hlinkClick xmlns:a="http://schemas.openxmlformats.org/drawingml/2006/main" r:id="rId11" tooltip="&quot;Киї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yiv-640x426">
                      <a:hlinkClick r:id="rId11" tooltip="&quot;Киї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37" w:rsidRPr="005B252B" w:rsidRDefault="00020837" w:rsidP="00020837">
      <w:pPr>
        <w:keepNext/>
        <w:keepLines/>
        <w:spacing w:line="360" w:lineRule="auto"/>
        <w:ind w:left="580" w:hanging="300"/>
        <w:rPr>
          <w:rFonts w:ascii="Times New Roman" w:hAnsi="Times New Roman" w:cs="Times New Roman"/>
          <w:i/>
          <w:sz w:val="28"/>
          <w:szCs w:val="28"/>
        </w:rPr>
      </w:pPr>
      <w:r w:rsidRPr="005B252B">
        <w:rPr>
          <w:rFonts w:ascii="Times New Roman" w:hAnsi="Times New Roman" w:cs="Times New Roman"/>
          <w:i/>
          <w:sz w:val="28"/>
          <w:szCs w:val="28"/>
        </w:rPr>
        <w:t>Завдання</w:t>
      </w:r>
    </w:p>
    <w:p w:rsidR="00020837" w:rsidRPr="005B252B" w:rsidRDefault="00020837" w:rsidP="00020837">
      <w:pPr>
        <w:keepNext/>
        <w:keepLines/>
        <w:numPr>
          <w:ilvl w:val="3"/>
          <w:numId w:val="6"/>
        </w:numPr>
        <w:spacing w:after="0" w:line="360" w:lineRule="auto"/>
        <w:ind w:left="580" w:hanging="300"/>
        <w:rPr>
          <w:rFonts w:ascii="Times New Roman" w:hAnsi="Times New Roman" w:cs="Times New Roman"/>
          <w:sz w:val="28"/>
          <w:szCs w:val="28"/>
        </w:rPr>
      </w:pPr>
      <w:r w:rsidRPr="005B252B">
        <w:rPr>
          <w:rFonts w:ascii="Times New Roman" w:hAnsi="Times New Roman" w:cs="Times New Roman"/>
          <w:sz w:val="28"/>
          <w:szCs w:val="28"/>
        </w:rPr>
        <w:t>Розгляньте стереотипні карти України.</w:t>
      </w:r>
    </w:p>
    <w:p w:rsidR="00020837" w:rsidRPr="005B252B" w:rsidRDefault="00020837" w:rsidP="00020837">
      <w:pPr>
        <w:keepNext/>
        <w:keepLines/>
        <w:numPr>
          <w:ilvl w:val="3"/>
          <w:numId w:val="6"/>
        </w:numPr>
        <w:spacing w:after="0" w:line="360" w:lineRule="auto"/>
        <w:ind w:left="580" w:hanging="300"/>
        <w:rPr>
          <w:rFonts w:ascii="Times New Roman" w:hAnsi="Times New Roman" w:cs="Times New Roman"/>
          <w:sz w:val="28"/>
          <w:szCs w:val="28"/>
        </w:rPr>
      </w:pPr>
      <w:r w:rsidRPr="005B252B">
        <w:rPr>
          <w:rFonts w:ascii="Times New Roman" w:hAnsi="Times New Roman" w:cs="Times New Roman"/>
          <w:sz w:val="28"/>
          <w:szCs w:val="28"/>
        </w:rPr>
        <w:t>Спробуйте класифікувати ці уявлення на позитивні, нейтральні і негативні.</w:t>
      </w:r>
    </w:p>
    <w:p w:rsidR="00020837" w:rsidRPr="00483FE5" w:rsidRDefault="00020837" w:rsidP="00483FE5">
      <w:pPr>
        <w:keepNext/>
        <w:keepLines/>
        <w:numPr>
          <w:ilvl w:val="3"/>
          <w:numId w:val="6"/>
        </w:numPr>
        <w:spacing w:after="0" w:line="360" w:lineRule="auto"/>
        <w:ind w:left="580" w:hanging="300"/>
        <w:rPr>
          <w:rFonts w:ascii="Times New Roman" w:hAnsi="Times New Roman" w:cs="Times New Roman"/>
          <w:sz w:val="28"/>
          <w:szCs w:val="28"/>
        </w:rPr>
      </w:pPr>
      <w:r w:rsidRPr="005B252B">
        <w:rPr>
          <w:rFonts w:ascii="Times New Roman" w:hAnsi="Times New Roman" w:cs="Times New Roman"/>
          <w:sz w:val="28"/>
          <w:szCs w:val="28"/>
        </w:rPr>
        <w:t>Чи є серед цих стереотипів такі, що можуть становити суспільну загрозу? Які саме?</w:t>
      </w:r>
    </w:p>
    <w:p w:rsidR="003235C4" w:rsidRPr="006B5F0B" w:rsidRDefault="003235C4" w:rsidP="006B5F0B">
      <w:pPr>
        <w:pStyle w:val="a5"/>
        <w:shd w:val="clear" w:color="auto" w:fill="FFFFFF"/>
        <w:spacing w:before="0" w:beforeAutospacing="0" w:line="450" w:lineRule="atLeast"/>
        <w:jc w:val="both"/>
        <w:rPr>
          <w:i/>
          <w:color w:val="3B3B3B"/>
          <w:sz w:val="28"/>
          <w:szCs w:val="28"/>
          <w:lang w:val="uk-UA"/>
        </w:rPr>
      </w:pPr>
      <w:r w:rsidRPr="006B5F0B">
        <w:rPr>
          <w:color w:val="3B3B3B"/>
          <w:sz w:val="28"/>
          <w:szCs w:val="28"/>
        </w:rPr>
        <w:t xml:space="preserve">Побутування негативних стереотипів призводить до формування </w:t>
      </w:r>
      <w:r w:rsidRPr="006B5F0B">
        <w:rPr>
          <w:b/>
          <w:i/>
          <w:color w:val="3B3B3B"/>
          <w:sz w:val="28"/>
          <w:szCs w:val="28"/>
        </w:rPr>
        <w:t>упереджень</w:t>
      </w:r>
      <w:r w:rsidRPr="006B5F0B">
        <w:rPr>
          <w:i/>
          <w:color w:val="3B3B3B"/>
          <w:sz w:val="28"/>
          <w:szCs w:val="28"/>
        </w:rPr>
        <w:t xml:space="preserve"> — </w:t>
      </w:r>
      <w:r w:rsidRPr="006B5F0B">
        <w:rPr>
          <w:i/>
          <w:color w:val="3B3B3B"/>
          <w:sz w:val="28"/>
          <w:szCs w:val="28"/>
          <w:lang w:val="uk-UA"/>
        </w:rPr>
        <w:t>це емоційне ставлення, негативна установка, яка зазвичай пов’язана із стереотипами або формується на їхній підставі.</w:t>
      </w:r>
    </w:p>
    <w:p w:rsidR="003235C4" w:rsidRPr="006B5F0B" w:rsidRDefault="003235C4" w:rsidP="006B5F0B">
      <w:pPr>
        <w:pStyle w:val="a5"/>
        <w:shd w:val="clear" w:color="auto" w:fill="FFFFFF"/>
        <w:spacing w:before="0" w:beforeAutospacing="0" w:line="450" w:lineRule="atLeast"/>
        <w:jc w:val="both"/>
        <w:rPr>
          <w:color w:val="3B3B3B"/>
          <w:sz w:val="28"/>
          <w:szCs w:val="28"/>
        </w:rPr>
      </w:pPr>
      <w:r w:rsidRPr="00020837">
        <w:rPr>
          <w:color w:val="3B3B3B"/>
          <w:sz w:val="28"/>
          <w:szCs w:val="28"/>
          <w:lang w:val="uk-UA"/>
        </w:rPr>
        <w:t xml:space="preserve">Упередження є досить життєздатними. Деякі з тих, що існують сьогодні, сягають витоками в далеке минуле, і більшість із тих, хто їх підтримує, навіть не уявляє, що спричинило виникнення цього ставлення до певних явищ. </w:t>
      </w:r>
      <w:r w:rsidRPr="006B5F0B">
        <w:rPr>
          <w:color w:val="3B3B3B"/>
          <w:sz w:val="28"/>
          <w:szCs w:val="28"/>
        </w:rPr>
        <w:t xml:space="preserve">Вплив упереджень на життя людини однозначно негативний. Звикаючи до них, вона стає забобонною, не сприймає нове й незвичне. </w:t>
      </w:r>
      <w:r w:rsidRPr="006B5F0B">
        <w:rPr>
          <w:rStyle w:val="a6"/>
          <w:rFonts w:eastAsia="Century Schoolbook"/>
          <w:color w:val="3B3B3B"/>
          <w:sz w:val="28"/>
          <w:szCs w:val="28"/>
        </w:rPr>
        <w:t>Забобони</w:t>
      </w:r>
      <w:r w:rsidRPr="006B5F0B">
        <w:rPr>
          <w:rStyle w:val="apple-converted-space"/>
          <w:color w:val="3B3B3B"/>
          <w:sz w:val="28"/>
          <w:szCs w:val="28"/>
          <w:shd w:val="clear" w:color="auto" w:fill="FFFFFF"/>
        </w:rPr>
        <w:t> </w:t>
      </w:r>
      <w:r w:rsidRPr="006B5F0B">
        <w:rPr>
          <w:color w:val="3B3B3B"/>
          <w:sz w:val="28"/>
          <w:szCs w:val="28"/>
          <w:shd w:val="clear" w:color="auto" w:fill="FFFFFF"/>
        </w:rPr>
        <w:t xml:space="preserve">— стійкі </w:t>
      </w:r>
      <w:r w:rsidRPr="006B5F0B">
        <w:rPr>
          <w:color w:val="3B3B3B"/>
          <w:sz w:val="28"/>
          <w:szCs w:val="28"/>
          <w:shd w:val="clear" w:color="auto" w:fill="FFFFFF"/>
        </w:rPr>
        <w:lastRenderedPageBreak/>
        <w:t>упередження, що базуються на міфологічних уявленнях про світ та місце людини в ньому.</w:t>
      </w:r>
      <w:r w:rsidR="00C46C09">
        <w:rPr>
          <w:color w:val="3B3B3B"/>
          <w:sz w:val="28"/>
          <w:szCs w:val="28"/>
          <w:shd w:val="clear" w:color="auto" w:fill="FFFFFF"/>
          <w:lang w:val="uk-UA"/>
        </w:rPr>
        <w:t xml:space="preserve"> (додаток 1) </w:t>
      </w:r>
      <w:r w:rsidRPr="006B5F0B">
        <w:rPr>
          <w:color w:val="3B3B3B"/>
          <w:sz w:val="28"/>
          <w:szCs w:val="28"/>
        </w:rPr>
        <w:t>Поширені упередження за наявності позитивного ставлення до них влади можуть призвести до здійснення політики дискримінації щодо певних осіб або спільнот.</w:t>
      </w:r>
    </w:p>
    <w:p w:rsidR="003235C4" w:rsidRPr="00020837" w:rsidRDefault="003235C4" w:rsidP="00020837">
      <w:p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uk-UA" w:eastAsia="ru-RU"/>
        </w:rPr>
      </w:pPr>
      <w:r w:rsidRPr="0002083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uk-UA" w:eastAsia="ru-RU"/>
        </w:rPr>
        <w:t>ВИДИ УПЕРЕДЖЕНЬ</w:t>
      </w:r>
    </w:p>
    <w:tbl>
      <w:tblPr>
        <w:tblW w:w="10632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8647"/>
      </w:tblGrid>
      <w:tr w:rsidR="003235C4" w:rsidRPr="00020837" w:rsidTr="003235C4">
        <w:trPr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Етнічні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Зумовлені належністю людини до певної етнічної групи</w:t>
            </w:r>
          </w:p>
        </w:tc>
      </w:tr>
      <w:tr w:rsidR="003235C4" w:rsidRPr="00020837" w:rsidTr="003235C4">
        <w:trPr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Соціальні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Пов’язані зі ставленням до представників певних соціальних верств</w:t>
            </w:r>
          </w:p>
        </w:tc>
      </w:tr>
      <w:tr w:rsidR="003235C4" w:rsidRPr="00020837" w:rsidTr="003235C4">
        <w:trPr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Релігійні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Обумовлені релігійними переконаннями індивіда та його ставленням до інших віросповідань і конфесій</w:t>
            </w:r>
          </w:p>
        </w:tc>
      </w:tr>
      <w:tr w:rsidR="003235C4" w:rsidRPr="00020837" w:rsidTr="003235C4">
        <w:trPr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Культурні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Пов’язані зі сприйняттям або несприйняттям особою різних культурних традицій</w:t>
            </w:r>
          </w:p>
        </w:tc>
      </w:tr>
      <w:tr w:rsidR="003235C4" w:rsidRPr="00020837" w:rsidTr="003235C4">
        <w:trPr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Гендерні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Виникають тоді, коли ставлення до людини залежить від її статі</w:t>
            </w:r>
          </w:p>
        </w:tc>
      </w:tr>
      <w:tr w:rsidR="003235C4" w:rsidRPr="00020837" w:rsidTr="003235C4">
        <w:trPr>
          <w:trHeight w:val="4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Вікові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235C4" w:rsidRPr="00020837" w:rsidRDefault="003235C4" w:rsidP="00020837">
            <w:pPr>
              <w:spacing w:after="100" w:afterAutospacing="1" w:line="450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</w:pPr>
            <w:r w:rsidRPr="00020837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uk-UA" w:eastAsia="ru-RU"/>
              </w:rPr>
              <w:t>Виникають, коли ставлення людини зумовлено її віком</w:t>
            </w:r>
          </w:p>
        </w:tc>
      </w:tr>
    </w:tbl>
    <w:p w:rsidR="003235C4" w:rsidRPr="00020837" w:rsidRDefault="00020837" w:rsidP="0002083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083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Наведіть приклади упереджень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Поняття «дискримінація»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«Дискримінація»</w:t>
      </w:r>
      <w:r w:rsidRPr="00020837">
        <w:rPr>
          <w:color w:val="424242"/>
          <w:sz w:val="28"/>
          <w:szCs w:val="28"/>
          <w:lang w:val="uk-UA"/>
        </w:rPr>
        <w:t>- (за расою чи національною належність, політичними і релігійними переконаннями, мовою, фізичними вадами тощо).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Ознаки, за якими може відбуватися дискримінація: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1. Раса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2. Національність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3. Громадянство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4. Соціальне чи етнічне походження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5. Рівень доходів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6. Релігійне походження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7. Рід занять тощо.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t>Проголошуючи загальну декларацію прав людини, Генеральна Асамблея ООН заявила, що «всі люди народжуються вільними і рівними в своїй гідності і правах, і, що кожна людина повинна мати всі права і всі свободи незалежно від раси, кольору шкіри, статі, мови, релігії, політичних або інших переконань, національного або соціального походження, майнового стану або іншого становища».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color w:val="424242"/>
          <w:sz w:val="28"/>
          <w:szCs w:val="28"/>
          <w:lang w:val="uk-UA"/>
        </w:rPr>
        <w:lastRenderedPageBreak/>
        <w:t>Боротьба з дискримінацією повинна вестися на державному рівні, коли уряд на основі чинного законодавства втручається у випадки дискримінації і карає винних.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Дискримінація має 2 основні форми: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1. Дискримінація де-юре,</w:t>
      </w:r>
      <w:r w:rsidRPr="00020837">
        <w:rPr>
          <w:rStyle w:val="apple-converted-space"/>
          <w:color w:val="424242"/>
          <w:sz w:val="28"/>
          <w:szCs w:val="28"/>
          <w:lang w:val="uk-UA"/>
        </w:rPr>
        <w:t> </w:t>
      </w:r>
      <w:r w:rsidRPr="00020837">
        <w:rPr>
          <w:color w:val="424242"/>
          <w:sz w:val="28"/>
          <w:szCs w:val="28"/>
          <w:lang w:val="uk-UA"/>
        </w:rPr>
        <w:t>або правова (ґрунтується на обмеженні прав, що підкріплено законодавством)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2. Дискримінація де-факто</w:t>
      </w:r>
      <w:r w:rsidRPr="00020837">
        <w:rPr>
          <w:color w:val="424242"/>
          <w:sz w:val="28"/>
          <w:szCs w:val="28"/>
          <w:lang w:val="uk-UA"/>
        </w:rPr>
        <w:t>, або неофіційна (ґрунтується на сформованих моральних нормах, соціальних звичаях і традиціях поведінки)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Існує 2 види дискримінації:</w:t>
      </w:r>
    </w:p>
    <w:p w:rsidR="00CB05E9" w:rsidRPr="00020837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>1. Пряма дискримінація</w:t>
      </w:r>
      <w:r w:rsidR="00020837">
        <w:rPr>
          <w:rStyle w:val="a6"/>
          <w:color w:val="424242"/>
          <w:sz w:val="28"/>
          <w:szCs w:val="28"/>
          <w:lang w:val="uk-UA"/>
        </w:rPr>
        <w:t xml:space="preserve"> </w:t>
      </w:r>
      <w:r w:rsidRPr="00020837">
        <w:rPr>
          <w:color w:val="424242"/>
          <w:sz w:val="28"/>
          <w:szCs w:val="28"/>
          <w:lang w:val="uk-UA"/>
        </w:rPr>
        <w:t>– характеризується як намір дискримінувати особу чи групу (небажання влаштовувати на роботу через певну національну ознаку).</w:t>
      </w:r>
    </w:p>
    <w:p w:rsidR="00CE7878" w:rsidRDefault="00CB05E9" w:rsidP="00020837">
      <w:pPr>
        <w:pStyle w:val="a5"/>
        <w:spacing w:before="171" w:beforeAutospacing="0" w:after="171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020837">
        <w:rPr>
          <w:rStyle w:val="a6"/>
          <w:color w:val="424242"/>
          <w:sz w:val="28"/>
          <w:szCs w:val="28"/>
          <w:lang w:val="uk-UA"/>
        </w:rPr>
        <w:t xml:space="preserve">2. Непряма дискримінація </w:t>
      </w:r>
      <w:r w:rsidRPr="00020837">
        <w:rPr>
          <w:color w:val="424242"/>
          <w:sz w:val="28"/>
          <w:szCs w:val="28"/>
          <w:lang w:val="uk-UA"/>
        </w:rPr>
        <w:t>зумовлена впливом напрямку політики або конкретних заходів, коли особу або групу осіб певної меншини ставлять де-факто у невигідне становище порівняно з іншими.</w:t>
      </w:r>
    </w:p>
    <w:p w:rsidR="00AD38D0" w:rsidRPr="00AD38D0" w:rsidRDefault="00C46C09" w:rsidP="00020837">
      <w:pPr>
        <w:pStyle w:val="a5"/>
        <w:spacing w:before="171" w:beforeAutospacing="0" w:after="171" w:afterAutospacing="0"/>
        <w:ind w:left="171" w:right="171"/>
        <w:jc w:val="both"/>
        <w:rPr>
          <w:b/>
          <w:i/>
          <w:sz w:val="28"/>
          <w:szCs w:val="28"/>
          <w:lang w:val="uk-UA"/>
        </w:rPr>
      </w:pPr>
      <w:r w:rsidRPr="00AD38D0">
        <w:rPr>
          <w:b/>
          <w:i/>
          <w:sz w:val="28"/>
          <w:szCs w:val="28"/>
          <w:lang w:val="uk-UA"/>
        </w:rPr>
        <w:t xml:space="preserve">Ознайомтеся із сутністю найбільш агресивних проявів дискримінації: </w:t>
      </w:r>
    </w:p>
    <w:p w:rsidR="00AD38D0" w:rsidRPr="00AD38D0" w:rsidRDefault="00C46C09" w:rsidP="00AD38D0">
      <w:pPr>
        <w:pStyle w:val="a5"/>
        <w:spacing w:before="0" w:beforeAutospacing="0" w:after="0" w:afterAutospacing="0"/>
        <w:ind w:left="171" w:right="171"/>
        <w:jc w:val="both"/>
        <w:rPr>
          <w:sz w:val="28"/>
          <w:szCs w:val="28"/>
          <w:lang w:val="uk-UA"/>
        </w:rPr>
      </w:pPr>
      <w:r w:rsidRPr="00AD38D0">
        <w:rPr>
          <w:sz w:val="28"/>
          <w:szCs w:val="28"/>
          <w:lang w:val="uk-UA"/>
        </w:rPr>
        <w:t xml:space="preserve">Ксенофобія — побоювання і відторгнення чужинців. </w:t>
      </w:r>
    </w:p>
    <w:p w:rsidR="00AD38D0" w:rsidRPr="00AD38D0" w:rsidRDefault="00C46C09" w:rsidP="00AD38D0">
      <w:pPr>
        <w:pStyle w:val="a5"/>
        <w:spacing w:before="0" w:beforeAutospacing="0" w:after="0" w:afterAutospacing="0"/>
        <w:ind w:left="171" w:right="171"/>
        <w:jc w:val="both"/>
        <w:rPr>
          <w:sz w:val="28"/>
          <w:szCs w:val="28"/>
          <w:lang w:val="uk-UA"/>
        </w:rPr>
      </w:pPr>
      <w:r w:rsidRPr="00AD38D0">
        <w:rPr>
          <w:sz w:val="28"/>
          <w:szCs w:val="28"/>
        </w:rPr>
        <w:t>Етнофобія — антипатія чи вороже ставлення до представників певних етносів. Антисемітизм — нетерпиме ставлення до євреїв.</w:t>
      </w:r>
    </w:p>
    <w:p w:rsidR="00AD38D0" w:rsidRPr="00AD38D0" w:rsidRDefault="00C46C09" w:rsidP="00AD38D0">
      <w:pPr>
        <w:pStyle w:val="a5"/>
        <w:spacing w:before="0" w:beforeAutospacing="0" w:after="0" w:afterAutospacing="0"/>
        <w:ind w:left="171" w:right="171"/>
        <w:jc w:val="both"/>
        <w:rPr>
          <w:sz w:val="28"/>
          <w:szCs w:val="28"/>
          <w:lang w:val="uk-UA"/>
        </w:rPr>
      </w:pPr>
      <w:r w:rsidRPr="00AD38D0">
        <w:rPr>
          <w:sz w:val="28"/>
          <w:szCs w:val="28"/>
        </w:rPr>
        <w:t xml:space="preserve"> Расизм — необґрунтована теорія про нерівноцінність людських рас. </w:t>
      </w:r>
    </w:p>
    <w:p w:rsidR="00AD38D0" w:rsidRPr="00AD38D0" w:rsidRDefault="00C46C09" w:rsidP="00AD38D0">
      <w:pPr>
        <w:pStyle w:val="a5"/>
        <w:spacing w:before="0" w:beforeAutospacing="0" w:after="0" w:afterAutospacing="0"/>
        <w:ind w:left="171" w:right="171"/>
        <w:jc w:val="both"/>
        <w:rPr>
          <w:sz w:val="28"/>
          <w:szCs w:val="28"/>
          <w:lang w:val="uk-UA"/>
        </w:rPr>
      </w:pPr>
      <w:r w:rsidRPr="00AD38D0">
        <w:rPr>
          <w:sz w:val="28"/>
          <w:szCs w:val="28"/>
        </w:rPr>
        <w:t xml:space="preserve">Релігійна нетерпимість — особисте несприйняття інших релігійних вірувань. </w:t>
      </w:r>
    </w:p>
    <w:p w:rsidR="00C46C09" w:rsidRPr="00AD38D0" w:rsidRDefault="00C46C09" w:rsidP="00AD38D0">
      <w:pPr>
        <w:pStyle w:val="a5"/>
        <w:spacing w:before="0" w:beforeAutospacing="0" w:after="0" w:afterAutospacing="0"/>
        <w:ind w:left="171" w:right="171"/>
        <w:jc w:val="both"/>
        <w:rPr>
          <w:color w:val="424242"/>
          <w:sz w:val="28"/>
          <w:szCs w:val="28"/>
          <w:lang w:val="uk-UA"/>
        </w:rPr>
      </w:pPr>
      <w:r w:rsidRPr="00AD38D0">
        <w:rPr>
          <w:sz w:val="28"/>
          <w:szCs w:val="28"/>
        </w:rPr>
        <w:t xml:space="preserve">Сексизм — упереджене ставлення та дискримінація людей через їхню стать або гендерну ідентичність. </w:t>
      </w:r>
    </w:p>
    <w:p w:rsidR="00AD38D0" w:rsidRDefault="00020837" w:rsidP="00AD38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C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46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C2994" w:rsidRPr="00C46C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вивченого матеріалу </w:t>
      </w:r>
    </w:p>
    <w:p w:rsidR="00483FE5" w:rsidRPr="00AD38D0" w:rsidRDefault="00483FE5" w:rsidP="00AD38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письмово виконують завдання </w:t>
      </w:r>
    </w:p>
    <w:p w:rsidR="00020837" w:rsidRPr="00483FE5" w:rsidRDefault="00020837" w:rsidP="00483FE5">
      <w:pPr>
        <w:pStyle w:val="30"/>
        <w:shd w:val="clear" w:color="auto" w:fill="auto"/>
        <w:tabs>
          <w:tab w:val="left" w:pos="806"/>
          <w:tab w:val="left" w:pos="851"/>
        </w:tabs>
        <w:spacing w:before="0" w:after="0" w:line="360" w:lineRule="auto"/>
        <w:ind w:left="9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3FE5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“Факти чи стереотипи”</w:t>
      </w:r>
      <w:r w:rsidR="00483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3б</w:t>
      </w:r>
    </w:p>
    <w:p w:rsidR="00020837" w:rsidRPr="005B252B" w:rsidRDefault="00020837" w:rsidP="00020837">
      <w:pPr>
        <w:pStyle w:val="30"/>
        <w:shd w:val="clear" w:color="auto" w:fill="auto"/>
        <w:tabs>
          <w:tab w:val="left" w:pos="806"/>
          <w:tab w:val="left" w:pos="851"/>
        </w:tabs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 xml:space="preserve"> Навпроти кожного </w:t>
      </w:r>
      <w:r w:rsidR="00483FE5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 </w:t>
      </w:r>
      <w:r w:rsidRPr="005B252B">
        <w:rPr>
          <w:rFonts w:ascii="Times New Roman" w:hAnsi="Times New Roman" w:cs="Times New Roman"/>
          <w:sz w:val="28"/>
          <w:szCs w:val="28"/>
          <w:lang w:val="uk-UA"/>
        </w:rPr>
        <w:t>постав</w:t>
      </w:r>
      <w:r w:rsidR="00483FE5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5B252B">
        <w:rPr>
          <w:rFonts w:ascii="Times New Roman" w:hAnsi="Times New Roman" w:cs="Times New Roman"/>
          <w:sz w:val="28"/>
          <w:szCs w:val="28"/>
          <w:lang w:val="uk-UA"/>
        </w:rPr>
        <w:t xml:space="preserve"> літеру “Ф” – факт чи “С” – стереотип.</w:t>
      </w:r>
      <w:r w:rsidR="00483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0837" w:rsidRPr="005B252B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06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Повні люди - привітні.</w:t>
      </w:r>
    </w:p>
    <w:p w:rsidR="00020837" w:rsidRPr="005B252B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21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В Україні проживає понад 100 національностей.</w:t>
      </w:r>
    </w:p>
    <w:p w:rsidR="00483FE5" w:rsidRDefault="00483FE5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06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 xml:space="preserve">Араби - люди імпульсивні </w:t>
      </w:r>
    </w:p>
    <w:p w:rsidR="00020837" w:rsidRPr="005B252B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06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Аборигени - люди відсталі.</w:t>
      </w:r>
    </w:p>
    <w:p w:rsidR="00020837" w:rsidRPr="005B252B" w:rsidRDefault="00483FE5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21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Українські чорноземи - найкращі</w:t>
      </w:r>
      <w:r w:rsidR="00020837" w:rsidRPr="005B25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837" w:rsidRPr="005B252B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21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Політики - люди безчесні.</w:t>
      </w:r>
    </w:p>
    <w:p w:rsidR="00020837" w:rsidRPr="005B252B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21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українці люблять сало.</w:t>
      </w:r>
    </w:p>
    <w:p w:rsidR="00020837" w:rsidRPr="005B252B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16"/>
          <w:tab w:val="left" w:pos="851"/>
        </w:tabs>
        <w:spacing w:before="0" w:after="0" w:line="360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Більшість інвалідів не можуть займатися спортом.</w:t>
      </w:r>
    </w:p>
    <w:p w:rsidR="00020837" w:rsidRDefault="00020837" w:rsidP="00020837">
      <w:pPr>
        <w:pStyle w:val="30"/>
        <w:numPr>
          <w:ilvl w:val="1"/>
          <w:numId w:val="7"/>
        </w:numPr>
        <w:shd w:val="clear" w:color="auto" w:fill="auto"/>
        <w:tabs>
          <w:tab w:val="left" w:pos="851"/>
        </w:tabs>
        <w:spacing w:before="0" w:after="0" w:line="360" w:lineRule="auto"/>
        <w:ind w:left="880" w:right="20" w:hanging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Темношкірі більш схильні до занять спортом, ніж до інтелектуальної праці.</w:t>
      </w:r>
    </w:p>
    <w:p w:rsidR="00020837" w:rsidRPr="00020837" w:rsidRDefault="00483FE5" w:rsidP="00483FE5">
      <w:pPr>
        <w:pStyle w:val="30"/>
        <w:shd w:val="clear" w:color="auto" w:fill="auto"/>
        <w:tabs>
          <w:tab w:val="left" w:pos="567"/>
        </w:tabs>
        <w:spacing w:before="0" w:after="0" w:line="360" w:lineRule="auto"/>
        <w:ind w:left="600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20837" w:rsidRPr="00020837">
        <w:rPr>
          <w:rFonts w:ascii="Times New Roman" w:hAnsi="Times New Roman" w:cs="Times New Roman"/>
          <w:sz w:val="28"/>
          <w:szCs w:val="28"/>
          <w:lang w:val="uk-UA"/>
        </w:rPr>
        <w:t>Хворі на СНІД - люди аморальні.</w:t>
      </w:r>
    </w:p>
    <w:p w:rsidR="00020837" w:rsidRPr="005B252B" w:rsidRDefault="00483FE5" w:rsidP="00483FE5">
      <w:pPr>
        <w:pStyle w:val="30"/>
        <w:shd w:val="clear" w:color="auto" w:fill="auto"/>
        <w:tabs>
          <w:tab w:val="left" w:pos="851"/>
        </w:tabs>
        <w:spacing w:before="0" w:after="0" w:line="360" w:lineRule="auto"/>
        <w:ind w:left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0837" w:rsidRPr="005B252B">
        <w:rPr>
          <w:rFonts w:ascii="Times New Roman" w:hAnsi="Times New Roman" w:cs="Times New Roman"/>
          <w:sz w:val="28"/>
          <w:szCs w:val="28"/>
          <w:lang w:val="uk-UA"/>
        </w:rPr>
        <w:t>Усі президенти України - чоловіки старші за 35 років.</w:t>
      </w:r>
    </w:p>
    <w:p w:rsidR="00020837" w:rsidRDefault="00483FE5" w:rsidP="00483FE5">
      <w:pPr>
        <w:pStyle w:val="30"/>
        <w:numPr>
          <w:ilvl w:val="0"/>
          <w:numId w:val="9"/>
        </w:numPr>
        <w:shd w:val="clear" w:color="auto" w:fill="auto"/>
        <w:tabs>
          <w:tab w:val="left" w:pos="851"/>
          <w:tab w:val="left" w:pos="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52B">
        <w:rPr>
          <w:rFonts w:ascii="Times New Roman" w:hAnsi="Times New Roman" w:cs="Times New Roman"/>
          <w:sz w:val="28"/>
          <w:szCs w:val="28"/>
          <w:lang w:val="uk-UA"/>
        </w:rPr>
        <w:t>Яблуні цвітуть навесні.</w:t>
      </w:r>
    </w:p>
    <w:p w:rsidR="00483FE5" w:rsidRPr="00C46C09" w:rsidRDefault="00483FE5" w:rsidP="00483FE5">
      <w:pPr>
        <w:pStyle w:val="30"/>
        <w:shd w:val="clear" w:color="auto" w:fill="auto"/>
        <w:tabs>
          <w:tab w:val="left" w:pos="851"/>
          <w:tab w:val="left" w:pos="912"/>
        </w:tabs>
        <w:spacing w:before="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Аналізуємо ситуацію </w:t>
      </w:r>
      <w:r w:rsidR="00C46C09">
        <w:rPr>
          <w:rFonts w:ascii="Times New Roman" w:hAnsi="Times New Roman" w:cs="Times New Roman"/>
          <w:b/>
          <w:i/>
          <w:sz w:val="28"/>
          <w:szCs w:val="28"/>
          <w:lang w:val="uk-UA"/>
        </w:rPr>
        <w:t>3б</w:t>
      </w:r>
    </w:p>
    <w:p w:rsidR="00483FE5" w:rsidRDefault="00C46C09" w:rsidP="00483FE5">
      <w:pPr>
        <w:pStyle w:val="30"/>
        <w:shd w:val="clear" w:color="auto" w:fill="auto"/>
        <w:tabs>
          <w:tab w:val="left" w:pos="851"/>
          <w:tab w:val="left" w:pos="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-745400</wp:posOffset>
            </wp:positionH>
            <wp:positionV relativeFrom="paragraph">
              <wp:posOffset>527957</wp:posOffset>
            </wp:positionV>
            <wp:extent cx="7041821" cy="1850572"/>
            <wp:effectExtent l="19050" t="0" r="6679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075" t="36675" r="8616" b="3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822" cy="185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Розгляньте ілюстрації різних видів дискримінації. У чому проявляється дискримінація осіб, зображених на карикатурах?</w:t>
      </w:r>
    </w:p>
    <w:p w:rsidR="00483FE5" w:rsidRPr="00483FE5" w:rsidRDefault="00483FE5" w:rsidP="00483FE5">
      <w:pPr>
        <w:pStyle w:val="30"/>
        <w:shd w:val="clear" w:color="auto" w:fill="auto"/>
        <w:tabs>
          <w:tab w:val="left" w:pos="851"/>
          <w:tab w:val="left" w:pos="912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994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5F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C46C09">
        <w:rPr>
          <w:rFonts w:ascii="Times New Roman" w:hAnsi="Times New Roman" w:cs="Times New Roman"/>
          <w:sz w:val="28"/>
          <w:szCs w:val="28"/>
          <w:lang w:val="uk-UA"/>
        </w:rPr>
        <w:t>Домашнє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7C2994" w:rsidRPr="007C2994">
        <w:rPr>
          <w:rFonts w:ascii="Times New Roman" w:hAnsi="Times New Roman" w:cs="Times New Roman"/>
          <w:sz w:val="28"/>
          <w:szCs w:val="28"/>
          <w:lang w:val="uk-UA"/>
        </w:rPr>
        <w:t xml:space="preserve">авдання </w:t>
      </w:r>
      <w:r w:rsidR="00902454">
        <w:rPr>
          <w:rFonts w:ascii="Times New Roman" w:hAnsi="Times New Roman" w:cs="Times New Roman"/>
          <w:sz w:val="28"/>
          <w:szCs w:val="28"/>
          <w:lang w:val="uk-UA"/>
        </w:rPr>
        <w:t xml:space="preserve">ст.. </w:t>
      </w:r>
      <w:r w:rsidR="00DA1297">
        <w:rPr>
          <w:rFonts w:ascii="Times New Roman" w:hAnsi="Times New Roman" w:cs="Times New Roman"/>
          <w:sz w:val="28"/>
          <w:szCs w:val="28"/>
          <w:lang w:val="uk-UA"/>
        </w:rPr>
        <w:t>56-59</w:t>
      </w:r>
    </w:p>
    <w:p w:rsidR="005B68C1" w:rsidRDefault="005B68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Напишіть есе  «Стереотипи та упередження сучасного українського суспільства: як їх подолати»</w:t>
      </w:r>
    </w:p>
    <w:p w:rsidR="006B5F0B" w:rsidRDefault="006B5F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5F0B" w:rsidRDefault="006B5F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5F0B" w:rsidRDefault="006B5F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C09" w:rsidRDefault="00C46C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5F0B" w:rsidRDefault="006B5F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5F0B" w:rsidRDefault="00C46C09" w:rsidP="00C46C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C46C09">
        <w:rPr>
          <w:rStyle w:val="a6"/>
          <w:color w:val="3B3B3B"/>
          <w:sz w:val="28"/>
          <w:szCs w:val="28"/>
          <w:lang w:val="uk-UA"/>
        </w:rPr>
        <w:t>ЦІКАВО ЗНАТИ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  <w:lang w:val="uk-UA"/>
        </w:rPr>
      </w:pPr>
      <w:r w:rsidRPr="00C46C09">
        <w:rPr>
          <w:rStyle w:val="a7"/>
          <w:i w:val="0"/>
          <w:color w:val="3B3B3B"/>
          <w:sz w:val="28"/>
          <w:szCs w:val="28"/>
          <w:lang w:val="uk-UA"/>
        </w:rPr>
        <w:t>Серед найбільш поширених забобонів в Україні є такі: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  <w:lang w:val="uk-UA"/>
        </w:rPr>
        <w:t xml:space="preserve">• Якщо людині перебіжить дорогу чорна кішка або заєць, на цю </w:t>
      </w:r>
      <w:r w:rsidRPr="00902454">
        <w:rPr>
          <w:rStyle w:val="a7"/>
          <w:i w:val="0"/>
          <w:color w:val="3B3B3B"/>
          <w:sz w:val="28"/>
          <w:szCs w:val="28"/>
          <w:lang w:val="uk-UA"/>
        </w:rPr>
        <w:t>л</w:t>
      </w:r>
      <w:r w:rsidRPr="00C46C09">
        <w:rPr>
          <w:rStyle w:val="a7"/>
          <w:i w:val="0"/>
          <w:color w:val="3B3B3B"/>
          <w:sz w:val="28"/>
          <w:szCs w:val="28"/>
        </w:rPr>
        <w:t>юдину чекає нещастя.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• Якщо людині перейде дорогу жінка з порожніми відрами, на цю людину чекає невдача.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• Не можна нічого передавати через поріг іншій людині, бо посваритеся.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• Не можна переступати через дитину, що лежить, бо вона не виросте.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• Розбите дзеркало — до біди.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Вважається, що найпоширенішим у світі є забобон про «нещасливе число 13», та «нещасливу п'ятницю 13-те». Існує декілька версій походження цього забобону.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Одним із найвідоміших є пояснення, що у п'ятницю 13 жовтня 1307 р. за наказом французького короля Філіппа IV було заарештовано та піддано тортурам тисячі рицарів Ордену тамплієрів.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Згідно зі скандинавським міфом, коли 12 богів зібралися на святкову вечерю, з'явився незапрошеним 13-й бог-бешкетник Локі. Він намовив сліпого бога темряви вбити стрілою бога щастя та радості. У день, коли це сталося, весь світ засумував. Тому в скандинавських культурах число 13 асоціювалося зі смутком.</w:t>
      </w:r>
    </w:p>
    <w:p w:rsidR="006B5F0B" w:rsidRPr="00C46C09" w:rsidRDefault="006B5F0B" w:rsidP="00C46C09">
      <w:pPr>
        <w:pStyle w:val="a5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46C09">
        <w:rPr>
          <w:rStyle w:val="a7"/>
          <w:i w:val="0"/>
          <w:color w:val="3B3B3B"/>
          <w:sz w:val="28"/>
          <w:szCs w:val="28"/>
        </w:rPr>
        <w:t>Християни вважають п'ятницю днем суму, тому що цього дня був розп'ятий Ісус Христос, і нібито за одним із календарів, що тоді були в ужитку, це був 13-й день місяця. Тож за цією версією «п'ятниця 13-те» стала датою, коли зі смертю Сина Божого у світі запанувало зло.</w:t>
      </w:r>
    </w:p>
    <w:p w:rsidR="006B5F0B" w:rsidRPr="007C2994" w:rsidRDefault="006B5F0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5F0B" w:rsidRPr="007C2994" w:rsidSect="0008337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99" w:rsidRDefault="00F06E99" w:rsidP="00D162BA">
      <w:pPr>
        <w:spacing w:after="0" w:line="240" w:lineRule="auto"/>
      </w:pPr>
      <w:r>
        <w:separator/>
      </w:r>
    </w:p>
  </w:endnote>
  <w:endnote w:type="continuationSeparator" w:id="1">
    <w:p w:rsidR="00F06E99" w:rsidRDefault="00F06E99" w:rsidP="00D1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BA" w:rsidRPr="00D162BA" w:rsidRDefault="00D162BA" w:rsidP="00D162BA">
    <w:pPr>
      <w:pStyle w:val="ad"/>
      <w:jc w:val="right"/>
      <w:rPr>
        <w:lang w:val="uk-UA"/>
      </w:rPr>
    </w:pPr>
    <w:r>
      <w:rPr>
        <w:lang w:val="uk-UA"/>
      </w:rPr>
      <w:t>Панасюк Г.В.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99" w:rsidRDefault="00F06E99" w:rsidP="00D162BA">
      <w:pPr>
        <w:spacing w:after="0" w:line="240" w:lineRule="auto"/>
      </w:pPr>
      <w:r>
        <w:separator/>
      </w:r>
    </w:p>
  </w:footnote>
  <w:footnote w:type="continuationSeparator" w:id="1">
    <w:p w:rsidR="00F06E99" w:rsidRDefault="00F06E99" w:rsidP="00D1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054"/>
    <w:multiLevelType w:val="hybridMultilevel"/>
    <w:tmpl w:val="63CE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7EC4"/>
    <w:multiLevelType w:val="multilevel"/>
    <w:tmpl w:val="7AE0869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745DF"/>
    <w:multiLevelType w:val="multilevel"/>
    <w:tmpl w:val="8578BBE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."/>
      <w:lvlJc w:val="left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25551"/>
    <w:multiLevelType w:val="hybridMultilevel"/>
    <w:tmpl w:val="3D6471A0"/>
    <w:lvl w:ilvl="0" w:tplc="AB5A4E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F373AF0"/>
    <w:multiLevelType w:val="hybridMultilevel"/>
    <w:tmpl w:val="7D2A24B8"/>
    <w:lvl w:ilvl="0" w:tplc="DDC09B4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2773CFB"/>
    <w:multiLevelType w:val="hybridMultilevel"/>
    <w:tmpl w:val="3650F57A"/>
    <w:lvl w:ilvl="0" w:tplc="4600DB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68C445B"/>
    <w:multiLevelType w:val="hybridMultilevel"/>
    <w:tmpl w:val="A49C7F3A"/>
    <w:lvl w:ilvl="0" w:tplc="853E047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6EC3D74"/>
    <w:multiLevelType w:val="hybridMultilevel"/>
    <w:tmpl w:val="9CCA742A"/>
    <w:lvl w:ilvl="0" w:tplc="F75E7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24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E3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A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86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06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01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E1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F14F0"/>
    <w:multiLevelType w:val="hybridMultilevel"/>
    <w:tmpl w:val="401E4484"/>
    <w:lvl w:ilvl="0" w:tplc="9FA85E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994"/>
    <w:rsid w:val="00020837"/>
    <w:rsid w:val="00083370"/>
    <w:rsid w:val="001643FA"/>
    <w:rsid w:val="00243BE7"/>
    <w:rsid w:val="003041D8"/>
    <w:rsid w:val="003235C4"/>
    <w:rsid w:val="00483FE5"/>
    <w:rsid w:val="00570F4C"/>
    <w:rsid w:val="005B68C1"/>
    <w:rsid w:val="005C6EA5"/>
    <w:rsid w:val="005F4DDC"/>
    <w:rsid w:val="00660C1E"/>
    <w:rsid w:val="006B5F0B"/>
    <w:rsid w:val="007C2994"/>
    <w:rsid w:val="00902454"/>
    <w:rsid w:val="00964AE9"/>
    <w:rsid w:val="00AD38D0"/>
    <w:rsid w:val="00B0321C"/>
    <w:rsid w:val="00B229B7"/>
    <w:rsid w:val="00B84B48"/>
    <w:rsid w:val="00C46C09"/>
    <w:rsid w:val="00CB05E9"/>
    <w:rsid w:val="00CE7878"/>
    <w:rsid w:val="00D162BA"/>
    <w:rsid w:val="00DA1297"/>
    <w:rsid w:val="00F06E99"/>
    <w:rsid w:val="00F8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5C6EA5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24">
    <w:name w:val="Основной текст24"/>
    <w:basedOn w:val="a"/>
    <w:link w:val="a3"/>
    <w:rsid w:val="005C6EA5"/>
    <w:pPr>
      <w:shd w:val="clear" w:color="auto" w:fill="FFFFFF"/>
      <w:spacing w:after="60" w:line="302" w:lineRule="exact"/>
      <w:ind w:hanging="700"/>
      <w:jc w:val="both"/>
    </w:pPr>
    <w:rPr>
      <w:rFonts w:ascii="Century Schoolbook" w:eastAsia="Century Schoolbook" w:hAnsi="Century Schoolbook" w:cs="Century Schoolbook"/>
      <w:sz w:val="27"/>
      <w:szCs w:val="27"/>
    </w:rPr>
  </w:style>
  <w:style w:type="paragraph" w:styleId="a4">
    <w:name w:val="List Paragraph"/>
    <w:basedOn w:val="a"/>
    <w:uiPriority w:val="34"/>
    <w:qFormat/>
    <w:rsid w:val="00243BE7"/>
    <w:pPr>
      <w:ind w:left="720"/>
      <w:contextualSpacing/>
    </w:pPr>
  </w:style>
  <w:style w:type="character" w:customStyle="1" w:styleId="12">
    <w:name w:val="Основной текст12"/>
    <w:basedOn w:val="a3"/>
    <w:rsid w:val="00B229B7"/>
  </w:style>
  <w:style w:type="paragraph" w:customStyle="1" w:styleId="Style1">
    <w:name w:val="Style1"/>
    <w:basedOn w:val="a"/>
    <w:uiPriority w:val="99"/>
    <w:rsid w:val="00B229B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B2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9B7"/>
  </w:style>
  <w:style w:type="character" w:styleId="a6">
    <w:name w:val="Strong"/>
    <w:basedOn w:val="a0"/>
    <w:uiPriority w:val="22"/>
    <w:qFormat/>
    <w:rsid w:val="00B229B7"/>
    <w:rPr>
      <w:b/>
      <w:bCs/>
    </w:rPr>
  </w:style>
  <w:style w:type="character" w:styleId="a7">
    <w:name w:val="Emphasis"/>
    <w:basedOn w:val="a0"/>
    <w:uiPriority w:val="20"/>
    <w:qFormat/>
    <w:rsid w:val="006B5F0B"/>
    <w:rPr>
      <w:i/>
      <w:iCs/>
    </w:rPr>
  </w:style>
  <w:style w:type="paragraph" w:customStyle="1" w:styleId="1">
    <w:name w:val="Основной текст1"/>
    <w:basedOn w:val="a"/>
    <w:rsid w:val="00020837"/>
    <w:pPr>
      <w:shd w:val="clear" w:color="auto" w:fill="FFFFFF"/>
      <w:spacing w:before="120" w:after="120" w:line="0" w:lineRule="atLeast"/>
      <w:ind w:hanging="540"/>
    </w:pPr>
    <w:rPr>
      <w:rFonts w:ascii="Bookman Old Style" w:eastAsia="Bookman Old Style" w:hAnsi="Bookman Old Style" w:cs="Bookman Old Style"/>
      <w:color w:val="000000"/>
      <w:sz w:val="19"/>
      <w:szCs w:val="19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2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83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2083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0837"/>
    <w:pPr>
      <w:shd w:val="clear" w:color="auto" w:fill="FFFFFF"/>
      <w:spacing w:before="240" w:after="240" w:line="0" w:lineRule="atLeast"/>
    </w:pPr>
    <w:rPr>
      <w:rFonts w:ascii="Tahoma" w:eastAsia="Tahoma" w:hAnsi="Tahoma" w:cs="Tahoma"/>
      <w:sz w:val="16"/>
      <w:szCs w:val="16"/>
    </w:rPr>
  </w:style>
  <w:style w:type="table" w:styleId="aa">
    <w:name w:val="Table Grid"/>
    <w:basedOn w:val="a1"/>
    <w:uiPriority w:val="59"/>
    <w:rsid w:val="00C46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1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62BA"/>
  </w:style>
  <w:style w:type="paragraph" w:styleId="ad">
    <w:name w:val="footer"/>
    <w:basedOn w:val="a"/>
    <w:link w:val="ae"/>
    <w:uiPriority w:val="99"/>
    <w:semiHidden/>
    <w:unhideWhenUsed/>
    <w:rsid w:val="00D1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90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inspired.com.ua/wp-content/uploads/2011/07/lviv.png" TargetMode="Externa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pired.com.ua/wp-content/uploads/2011/07/kyiv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nspired.com.ua/wp-content/uploads/2011/07/donbass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Neo_xXx</dc:creator>
  <cp:lastModifiedBy>Галина</cp:lastModifiedBy>
  <cp:revision>4</cp:revision>
  <dcterms:created xsi:type="dcterms:W3CDTF">2018-10-24T12:50:00Z</dcterms:created>
  <dcterms:modified xsi:type="dcterms:W3CDTF">2018-11-05T07:10:00Z</dcterms:modified>
</cp:coreProperties>
</file>