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70" w:rsidRPr="00D01470" w:rsidRDefault="00D01470" w:rsidP="00D0147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D01470" w:rsidRPr="00D01470" w:rsidRDefault="00D01470" w:rsidP="00D0147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Криворізький технічний коледж</w:t>
      </w:r>
    </w:p>
    <w:p w:rsidR="00D01470" w:rsidRPr="00D01470" w:rsidRDefault="00D01470" w:rsidP="00D0147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Національної металургійної академії України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МЕТОДИЧНА РОЗРОБКА 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ВІДКРИТОГО ЗАНЯТТЯ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 предмет</w:t>
      </w:r>
      <w:r w:rsidRPr="00D014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Pr="00D0147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«Фізико-хімічні методи аналізу»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 тему «Методи кількісної ідентифікації у візуальній колориметрії»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для вищих навчальних закладів І-ІІ рівня акредитації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 підготовці молодших спеціалістів за спеціальністю 102 «</w:t>
      </w:r>
      <w:r w:rsidRPr="00D01470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Хімія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Складена викладачем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  <w:t xml:space="preserve"> Дзюба Г.В.</w:t>
      </w: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1470" w:rsidRPr="00D01470" w:rsidTr="002626E7">
        <w:tc>
          <w:tcPr>
            <w:tcW w:w="4785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«Розглянуто»</w:t>
            </w:r>
          </w:p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на засіданні циклової предметної комісії хімічних дисциплін </w:t>
            </w:r>
          </w:p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Протокол №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 xml:space="preserve">       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від «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 xml:space="preserve">     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 xml:space="preserve">          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2019р</w:t>
            </w:r>
          </w:p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Голова ЦПК 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 xml:space="preserve">          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Л.М.Гагаріна</w:t>
            </w:r>
          </w:p>
        </w:tc>
        <w:tc>
          <w:tcPr>
            <w:tcW w:w="4786" w:type="dxa"/>
            <w:vAlign w:val="center"/>
          </w:tcPr>
          <w:p w:rsidR="00D01470" w:rsidRPr="00D01470" w:rsidRDefault="00D01470" w:rsidP="00D01470">
            <w:pPr>
              <w:spacing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«Затверджую»</w:t>
            </w:r>
          </w:p>
          <w:p w:rsidR="00D01470" w:rsidRPr="00D01470" w:rsidRDefault="00D01470" w:rsidP="00D01470">
            <w:pPr>
              <w:spacing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заст. директора з НР</w:t>
            </w:r>
          </w:p>
          <w:p w:rsidR="00D01470" w:rsidRPr="00D01470" w:rsidRDefault="00D01470" w:rsidP="00D01470">
            <w:pPr>
              <w:spacing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 xml:space="preserve">               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Т.В.</w:t>
            </w:r>
            <w:proofErr w:type="spellStart"/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Соломяна</w:t>
            </w:r>
            <w:proofErr w:type="spellEnd"/>
          </w:p>
          <w:p w:rsidR="00D01470" w:rsidRPr="00D01470" w:rsidRDefault="00D01470" w:rsidP="00D01470">
            <w:pPr>
              <w:spacing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 xml:space="preserve">     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 xml:space="preserve">          </w:t>
            </w: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2019р</w:t>
            </w:r>
          </w:p>
        </w:tc>
      </w:tr>
    </w:tbl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Кривий Ріг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  <w:t>2019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ЗМІСТ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12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17"/>
      </w:tblGrid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ПОЯСНЮВАЛЬНА ЗАПИСКА</w:t>
            </w:r>
          </w:p>
        </w:tc>
        <w:tc>
          <w:tcPr>
            <w:tcW w:w="817" w:type="dxa"/>
            <w:vAlign w:val="center"/>
          </w:tcPr>
          <w:p w:rsidR="00D01470" w:rsidRPr="00D01470" w:rsidRDefault="00D01470" w:rsidP="00D01470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ПЛАН ЗАНЯТТЯ</w:t>
            </w:r>
          </w:p>
        </w:tc>
        <w:tc>
          <w:tcPr>
            <w:tcW w:w="817" w:type="dxa"/>
            <w:vAlign w:val="center"/>
          </w:tcPr>
          <w:p w:rsidR="00D01470" w:rsidRPr="00D01470" w:rsidRDefault="00D01470" w:rsidP="00D01470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ХІД ЗАНЯТТЯ</w:t>
            </w:r>
          </w:p>
        </w:tc>
        <w:tc>
          <w:tcPr>
            <w:tcW w:w="817" w:type="dxa"/>
            <w:vAlign w:val="center"/>
          </w:tcPr>
          <w:p w:rsidR="00D01470" w:rsidRPr="00D01470" w:rsidRDefault="00D01470" w:rsidP="00D01470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І. Організаційний момент</w:t>
            </w:r>
            <w:r w:rsidRPr="00D0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vAlign w:val="center"/>
          </w:tcPr>
          <w:p w:rsidR="00D01470" w:rsidRPr="00D01470" w:rsidRDefault="00D01470" w:rsidP="00D01470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ІІ. Перевірка знань та вмінь студентів для підготовки до нової теми;</w:t>
            </w:r>
          </w:p>
        </w:tc>
        <w:tc>
          <w:tcPr>
            <w:tcW w:w="817" w:type="dxa"/>
            <w:vAlign w:val="center"/>
          </w:tcPr>
          <w:p w:rsidR="00D01470" w:rsidRPr="00D01470" w:rsidRDefault="00D01470" w:rsidP="00D01470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ІІІ. Оголошення теми та мети заняття студентам. Мотивація студентів</w:t>
            </w:r>
            <w:r w:rsidRPr="00D0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vAlign w:val="center"/>
          </w:tcPr>
          <w:p w:rsidR="00D01470" w:rsidRPr="00D01470" w:rsidRDefault="00D01470" w:rsidP="00D01470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Опрацювання теми</w:t>
            </w:r>
          </w:p>
        </w:tc>
        <w:tc>
          <w:tcPr>
            <w:tcW w:w="817" w:type="dxa"/>
            <w:vAlign w:val="center"/>
          </w:tcPr>
          <w:p w:rsidR="00D01470" w:rsidRPr="00D01470" w:rsidRDefault="00D01470" w:rsidP="00D01470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 Первинна перевірка розуміння</w:t>
            </w:r>
          </w:p>
        </w:tc>
        <w:tc>
          <w:tcPr>
            <w:tcW w:w="817" w:type="dxa"/>
            <w:vAlign w:val="center"/>
          </w:tcPr>
          <w:p w:rsidR="00D01470" w:rsidRPr="00D01470" w:rsidRDefault="00D01470" w:rsidP="00D01470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VI</w:t>
            </w: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 Творче застосування і здобування знань., освоєння способів діяльності шляхом розв’язання проблемних завдань, побудованих на основі здобутих раніше засвоєних знань та вмінь</w:t>
            </w:r>
          </w:p>
        </w:tc>
        <w:tc>
          <w:tcPr>
            <w:tcW w:w="817" w:type="dxa"/>
            <w:vAlign w:val="center"/>
          </w:tcPr>
          <w:p w:rsidR="00D01470" w:rsidRPr="00D01470" w:rsidRDefault="00D01470" w:rsidP="00D01470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VI</w:t>
            </w: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І. Домашнє завдання</w:t>
            </w:r>
          </w:p>
        </w:tc>
        <w:tc>
          <w:tcPr>
            <w:tcW w:w="817" w:type="dxa"/>
            <w:vAlign w:val="center"/>
          </w:tcPr>
          <w:p w:rsidR="00D01470" w:rsidRPr="00D01470" w:rsidRDefault="00D01470" w:rsidP="00D01470">
            <w:pPr>
              <w:spacing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</w:tr>
    </w:tbl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ПОЯСНЮВАЛЬНА ЗАПИСКА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Методична мета </w:t>
      </w:r>
      <w:proofErr w:type="spellStart"/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відкритого</w:t>
      </w:r>
      <w:proofErr w:type="spellEnd"/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уроку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показати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колегам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методику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викладання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лекції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техн</w:t>
      </w:r>
      <w:proofErr w:type="gram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ічних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засобів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навчання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(ТЗН).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Характерними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ознаками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монологічної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лекції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превалююче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викладання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її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змісту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самим учителем,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який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розкриває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ті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чи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інш</w:t>
      </w:r>
      <w:proofErr w:type="gram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вигляді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готових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висновків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цьому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випадку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учні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сприймають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слух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фіксують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основні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запам'ятовують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їх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Монологічна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лекція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має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свої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переваги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недоліки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Переваги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полягають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тому,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що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вчитель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може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чітко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визначити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обсяг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змісту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лекції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його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реалізацію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регламентувати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власну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учнів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дозувати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матер</w:t>
      </w:r>
      <w:proofErr w:type="gram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іал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блоками та фрагментами,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варіювати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їх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залежно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від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сприйняття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учнями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Недолік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монологічної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лекції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відносна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пасивність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учнів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недостатність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зворотного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зв'язку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засвоєння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її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змісту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відсутність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оперативно внести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корективи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змі</w:t>
      </w:r>
      <w:proofErr w:type="gram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лекції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навчально-пізнавальну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учнів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її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результативність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Можливістю усунення недоліків є з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астосування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наочного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матеріалу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(колориметр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Дюбоска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реактиви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), ТЗН (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йна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презентац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я) для того,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щоб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дати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курсанту опору для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доказового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міркування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обґрунтування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висновків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Процесу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діалогу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передує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розповідь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вчителя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поті</w:t>
      </w:r>
      <w:proofErr w:type="gram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ставлять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запитання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заповнюється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таблиця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вирішуються задачі.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Студент повинен </w:t>
      </w:r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знати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основи аналітичної та неорганічної хімії, техніку лабораторних робіт а також володіти матеріалом викладеним в лекцій «Теоретичні основи колориметричних методів аналізу»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Студент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вміти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аналізувати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різновиди методів кількісної ідентифікації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давати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визначення основним термінам колориметрії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вирішувати задачі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Вибір методики викладу визначається поставленими цілями, написанням тексту лекції, структурою і обсягом змісту, логікою її побудови, використання наочних і технічних засобів навчання. Визначення обсягу 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оптимально - необхідного матеріалу, з дотриманням балансу "необхідно і достатньо" виходячи з реалій відведеного на лекцію часу, з урахуванням резерву на використання наочності, ТЗН, слухання доповідей, а також заповнення таблиці та вирішення задач 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Методикою </w:t>
      </w:r>
      <w:proofErr w:type="spellStart"/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навчання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даному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уроці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розвивальне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навчання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Методами навчання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даному уроці є словесні (слово вчителя), наочні (перегляд дослідів, ТЗН), творчі (підготовка доповідей), проблемно-пошукові (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розвязок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задач, заповнення таблиці); 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 типом даний урок є </w:t>
      </w:r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комбінованим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тому що чітко виділяються наступні частини: організація початку уроку, повторення попереднього матеріалу, постановка мети уроку, вивчення нового матеріалу, закріплення, підбиття підсумків, завдання додому.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БАЗОВИЙ КОНСПЕКТ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ЗАНЯТТЯ № 3 (  2   </w:t>
      </w:r>
      <w:proofErr w:type="spellStart"/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год</w:t>
      </w:r>
      <w:proofErr w:type="spellEnd"/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ГРУПА: ХМ 16 1/9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uk-UA"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ТЕМА ЗАНЯТТЯ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Методи кількісної ідентифікації у візуальній колориметрії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МЕТА ЗАНЯТТЯ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numPr>
          <w:ilvl w:val="0"/>
          <w:numId w:val="1"/>
        </w:numPr>
        <w:spacing w:after="0" w:line="360" w:lineRule="auto"/>
        <w:ind w:firstLine="4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Навчальна 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сформувати уявлення про оптичні методи аналізу, сформувати поняття візуальної колориметрії, усвідомити роль методів кількісної ідентифікації візуальної колориметрії, оволодіти навиками застосування методів</w:t>
      </w:r>
    </w:p>
    <w:p w:rsidR="00D01470" w:rsidRPr="00D01470" w:rsidRDefault="00D01470" w:rsidP="00D01470">
      <w:pPr>
        <w:numPr>
          <w:ilvl w:val="0"/>
          <w:numId w:val="2"/>
        </w:numPr>
        <w:spacing w:after="0" w:line="360" w:lineRule="auto"/>
        <w:ind w:firstLine="4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Виховна 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виховувати зацікавленість дисципліною, прагнення отримувати  нові знання самостійно, виховувати професійні риси відповідальності.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numPr>
          <w:ilvl w:val="0"/>
          <w:numId w:val="3"/>
        </w:numPr>
        <w:spacing w:after="0" w:line="360" w:lineRule="auto"/>
        <w:ind w:firstLine="4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Розвивальна 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розвивати пізнавальний інтерес, самостійність, пам'ять, широту кругозору, навички аналізу отриманих результатів, вміння робити висновки та узагальнення, професійне мислення.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ind w:firstLine="47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Методична мета </w:t>
      </w:r>
      <w:proofErr w:type="spellStart"/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відкритого</w:t>
      </w:r>
      <w:proofErr w:type="spellEnd"/>
      <w:r w:rsidRPr="00D0147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уроку</w:t>
      </w:r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методика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викладання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лекції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техн</w:t>
      </w:r>
      <w:proofErr w:type="gram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ічних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засобів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>навчання</w:t>
      </w:r>
      <w:proofErr w:type="spellEnd"/>
      <w:r w:rsidRPr="00D0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uk-UA"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ТИП ЗАНЯТТЯ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Лекція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МІЖПРЕДМЕТНІ ЗВЯЗКИ: 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неорганічна хімія, органічна хімія, фізична хімія, аналітична хімія, загальна хімія, фізика.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ВНУТРІШНЬОПРЕДМЕТНІ ЗВЯЗКИ: 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Теоретичні основи колориметричних методів аналізу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МАТЕРІАЛИ ТА ОБЛАДНАННЯ: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План-лекції, мультимедійна презентація, колориметр </w:t>
      </w:r>
      <w:proofErr w:type="spellStart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Дюбоска</w:t>
      </w:r>
      <w:proofErr w:type="spellEnd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набір колб та реактивів для наочного прикладу методів 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МЕТОДИ ТА ЗАСОБИ НАВЧАННЯ: 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монологічний метод, евристичний метод, отримання нового матеріалу, творча робота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ЛІТЕРАТУРА: 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numPr>
          <w:ilvl w:val="0"/>
          <w:numId w:val="10"/>
        </w:numPr>
        <w:tabs>
          <w:tab w:val="num" w:pos="0"/>
          <w:tab w:val="left" w:pos="28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В.Ф. </w:t>
      </w:r>
      <w:proofErr w:type="spellStart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Торостян</w:t>
      </w:r>
      <w:proofErr w:type="spellEnd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Фізико-хімічні методи аналізу, </w:t>
      </w:r>
      <w:proofErr w:type="spellStart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Томск</w:t>
      </w:r>
      <w:proofErr w:type="spellEnd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-2010, 224 с.</w:t>
      </w:r>
    </w:p>
    <w:p w:rsidR="00D01470" w:rsidRPr="00D01470" w:rsidRDefault="00D01470" w:rsidP="00D01470">
      <w:pPr>
        <w:numPr>
          <w:ilvl w:val="0"/>
          <w:numId w:val="10"/>
        </w:numPr>
        <w:tabs>
          <w:tab w:val="num" w:pos="0"/>
          <w:tab w:val="left" w:pos="28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Ляликов Ю.С. Физико-химические методы анализа.-М.:Химия,1974.-403с. 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numPr>
          <w:ilvl w:val="0"/>
          <w:numId w:val="10"/>
        </w:numPr>
        <w:tabs>
          <w:tab w:val="num" w:pos="0"/>
          <w:tab w:val="left" w:pos="28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А.Е. </w:t>
      </w:r>
      <w:proofErr w:type="spellStart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Соколовський</w:t>
      </w:r>
      <w:proofErr w:type="spellEnd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Фізико-хімічні методи аналізу, </w:t>
      </w:r>
      <w:proofErr w:type="spellStart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Минск</w:t>
      </w:r>
      <w:proofErr w:type="spellEnd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-2007, 124 с.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ЗАНЯТТЯ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2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І. Організаційний момент</w:t>
            </w:r>
            <w:r w:rsidRPr="00D0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ІІ. Перевірка знань та вмінь студентів для підготовки до нової теми;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ІІІ. Оголошення теми та мети заняття студентам. Мотивація студентів</w:t>
            </w:r>
            <w:r w:rsidRPr="00D0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 w:rsidRPr="00D0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Опрацювання теми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 Первинна перевірка розуміння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VI</w:t>
            </w: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 Творче застосування і здобування знань., освоєння способів діяльності шляхом розв’язання проблемних завдань, побудованих на основі здобутих раніше засвоєних знань та вмінь</w:t>
            </w:r>
          </w:p>
        </w:tc>
      </w:tr>
      <w:tr w:rsidR="00D01470" w:rsidRPr="00D01470" w:rsidTr="002626E7">
        <w:tc>
          <w:tcPr>
            <w:tcW w:w="8897" w:type="dxa"/>
            <w:vAlign w:val="center"/>
          </w:tcPr>
          <w:p w:rsidR="00D01470" w:rsidRPr="00D01470" w:rsidRDefault="00D01470" w:rsidP="00D0147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VI</w:t>
            </w:r>
            <w:r w:rsidRPr="00D0147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І. Домашнє завдання</w:t>
            </w:r>
          </w:p>
        </w:tc>
      </w:tr>
    </w:tbl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ЗАНЯТТЯ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Організаційний момент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Привітання. Перед початком заняття привітати студентів та зробити перелік присутніх.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Організіційні моменти. Розповісти студентам, як проходять лекції, які основні положення будуть вивчені в ході роботи.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</w:t>
      </w:r>
      <w:proofErr w:type="spellStart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 заняття ст</w:t>
      </w:r>
      <w:proofErr w:type="spellEnd"/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уденти зможуть: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Визначати основні умови для проведення візуальної колориметрії</w:t>
      </w:r>
    </w:p>
    <w:p w:rsidR="00D01470" w:rsidRPr="00D01470" w:rsidRDefault="00D01470" w:rsidP="00D01470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Характеризувати основне обладнання для проведення аналізу методом візуальної колориметрії</w:t>
      </w:r>
    </w:p>
    <w:p w:rsidR="00D01470" w:rsidRPr="00D01470" w:rsidRDefault="00D01470" w:rsidP="00D01470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Визначати вміст досліджуваних речовин застосовуючи різні методи ідентифікації</w:t>
      </w:r>
    </w:p>
    <w:p w:rsidR="00D01470" w:rsidRPr="00D01470" w:rsidRDefault="00D01470" w:rsidP="00D01470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Розуміти роль, переваги та недоліки колориметричного методу аналізу в техніці та житті людини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Перевірка знань та вмінь студентів для підготовки до нової теми;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Дайте визначення ФХМА?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ФХМА – засновані на вимірюванні фізико-хімічного параметру аналізованої системи, що кількісно залежить від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концнетарції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досліджуваного розчину.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Оптичні методи аналізу засновані на вимірюванні інтенсивності падаючого світла, що проходить крізь забарвлений розчин.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Дайте визначення якісному та кількісному аналізу?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Я́кісний</w:t>
      </w:r>
      <w:proofErr w:type="spellEnd"/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ана́ліз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якому речовини ідентифікують або класифікують на основі їх хімічних або фізичних властивостей, таких, як хімічна реакційна здатність,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6" w:tooltip="Розчинність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розчинність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7" w:tooltip="Молекулярна вага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молекулярна вага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точка плавлення, випромінювальні властивості (</w:t>
      </w:r>
      <w:hyperlink r:id="rId8" w:tooltip="Емісія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емісія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9" w:tooltip="Абсорбція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абсорбція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), мас-спектри, ядерний час напіврозпаду тощо 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Якісний аналіз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— сукупність хім., фіз.-хім. та фіз. методів для визначення та ідентифікації компонентів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— хім. елементів, молекул сполук,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йонів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радикалів,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функційних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груп, мінералів тощо, які входять у досліджувану речовину або суміш речовин.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Кі́лькісний</w:t>
      </w:r>
      <w:proofErr w:type="spellEnd"/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ана́ліз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hyperlink r:id="rId10" w:tooltip="Англійська мова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англ.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quantitative</w:t>
      </w:r>
      <w:proofErr w:type="spellEnd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analysis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—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11" w:tooltip="Розділ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розділ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12" w:tooltip="Аналітична хімія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аналітичної хімії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в якому визначають кількісний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13" w:tooltip="Хімічний склад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склад речовини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— вмі</w:t>
      </w:r>
      <w:proofErr w:type="gram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</w:t>
      </w:r>
      <w:proofErr w:type="gram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її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14" w:tooltip="Компонент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компонентів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15" w:tooltip="Хімічний елемент" w:history="1">
        <w:proofErr w:type="spellStart"/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елементним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складом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16" w:tooltip="Іон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іонний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складом,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складом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структурою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"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https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://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uk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.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wikipedia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.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org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/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wiki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/%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0%9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E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1%80%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3%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1%96%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1%87%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0_%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1%81%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BF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BE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BB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1%83%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BA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D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0%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B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>0" \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o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"Органічна сполука"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органічної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сполуки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(в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"https://uk.wikipedia.org/wiki/%D0%9E%D1%80%D0%B3%D0%B0%D0%BD%D1%96%D1%87%D0%BD%D0%B0_%D1%85%D1%96%D0%BC%D1%96%D1%8F" \o "Органічна хімія"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органічній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хімії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тощо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7" w:tooltip="Аналіз" w:history="1">
        <w:proofErr w:type="spellStart"/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Аналіз</w:t>
        </w:r>
        <w:proofErr w:type="spellEnd"/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"https://uk.wikipedia.org/wiki/%D0%A0%D0%B5%D1%87%D0%BE%D0%B2%D0%B8%D0%BD%D0%B0" \o "Речовина"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хімічної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речовини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результатом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якого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визначена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оцінена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та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виражена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числове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значення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відповідних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"https://uk.wikipedia.org/wiki/%D0%9E%D0%B4%D0%B8%D0%BD%D0%B8%D1%86%D1%8F_%D0%B2%D0%B8%D0%BC%D1%96%D1%80%D1%8E%D0%B2%D0%B0%D0%BD%D0%BD%D1%8F" \o "Одиниця вимірювання"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одиницях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вимірювання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"https://uk.wikipedia.org/wiki/%D0%9A%D1%96%D0%BB%D1%8C%D0%BA%D1%96%D1%81%D1%82%D1%8C" \o "Кількість"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кількість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"https://uk.wikipedia.org/wiki/%D0%9A%D0%BE%D0%BD%D1%86%D0%B5%D0%BD%D1%82%D1%80%D0%B0%D1%86%D1%96%D1%8F" \o "Концентрація"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концентрація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частин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вмісту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аналізованого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продукту.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"https://uk.wikipedia.org/wiki/%D0%AF%D0%BA%D1%96%D1%81%D0%BD%D0%B8%D0%B9_%D0%B0%D0%BD%D0%B0%D0%BB%D1%96%D0%B7" \o "Якісний аналіз"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Якісний</w:t>
      </w:r>
      <w:proofErr w:type="spellEnd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аналіз</w:t>
      </w:r>
      <w:proofErr w:type="spellEnd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проводитися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кількісного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аналізу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але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кількісний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аналіз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вимагає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ідентифікації</w:t>
      </w:r>
      <w:proofErr w:type="spellEnd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</w:t>
      </w:r>
      <w:proofErr w:type="spellStart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встановлення</w:t>
      </w:r>
      <w:proofErr w:type="spellEnd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якості</w:t>
      </w:r>
      <w:proofErr w:type="spellEnd"/>
      <w:proofErr w:type="gramStart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налізованої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речовини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для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якого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дається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чисельна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кількісна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оцінка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Основні формули АХ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Титр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hyperlink r:id="rId18" w:tooltip="Російська мова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рос.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титр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19" w:tooltip="Англійська мова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англ.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proofErr w:type="gramStart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titer</w:t>
      </w:r>
      <w:proofErr w:type="spellEnd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, </w:t>
      </w:r>
      <w:proofErr w:type="spellStart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titre</w:t>
      </w:r>
      <w:proofErr w:type="spellEnd"/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;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20" w:tooltip="Німецька мова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нім.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01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de-DE" w:eastAsia="ru-RU"/>
        </w:rPr>
        <w:t>Titer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 —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"https://uk.wikipedia.org/wiki/%D0%9A%D0%BE%D0%BD%D1%86%D0%B5%D0%BD%D1%82%D1%80%D0%B0%D1%86%D1%96%D1%8F_%D1%80%D0%BE%D0%B7%D1%87%D0%B8%D0%BD%D1%83" \o "Концентрація розчину"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концентрація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розчину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яка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виражається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відношенням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маси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розчиненої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речовини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об'єму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розчину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розмірність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г/мл,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формулою:</w:t>
      </w:r>
      <w:proofErr w:type="gramEnd"/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>T=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m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V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 xml:space="preserve"> </m:t>
          </m:r>
        </m:oMath>
      </m:oMathPara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Моля́рна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концентра́ція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моля́рність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—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міра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"https://uk.wikipedia.org/wiki/%D0%9A%D0%BE%D0%BD%D1%86%D0%B5%D0%BD%D1%82%D1%80%D0%B0%D1%86%D1%96%D1%8F_%D1%80%D0%BE%D0%B7%D1%87%D0%B8%D0%BD%D1%83" \o "Концентрація розчину"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концентрації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"https://uk.wikipedia.org/wiki/%D0%A0%D0%BE%D0%B7%D1%87%D0%B8%D0%BD" \o "Розчин"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розчину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Визначається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кількість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21" w:tooltip="Моль (одиниця)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моль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розчиненої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речовини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"https://uk.wikipedia.org/wiki/%D0%9B%D1%96%D1%82%D1%80" \o "Літр"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</w:t>
      </w:r>
      <w:proofErr w:type="gram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</w:t>
      </w:r>
      <w:proofErr w:type="spellEnd"/>
      <w:proofErr w:type="gram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"https://uk.wikipedia.org/wiki/%D0%A0%D0%BE%D0%B7%D1%87%D0%B8%D0%BD" \o "Розчин"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розчину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та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"https://uk.wikipedia.org/wiki/%D0%9E%D0%B4%D0%B8%D0%BD%D0%B8%D1%86%D1%8F_%D0%B2%D0%B8%D0%BC%D1%96%D1%80%D1%8E%D0%B2%D0%B0%D0%BD%D0%BD%D1%8F" \o "Одиниця вимірювання" </w:instrText>
      </w:r>
      <w:r w:rsidRPr="00D014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одиницю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вимірювання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моль </w:t>
      </w:r>
      <w:hyperlink r:id="rId22" w:tooltip="Метр" w:history="1">
        <w:r w:rsidRPr="00D0147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дм</w:t>
        </w:r>
      </w:hyperlink>
      <w:r w:rsidRPr="00D0147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−3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>C=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m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MV</m:t>
              </m:r>
            </m:den>
          </m:f>
        </m:oMath>
      </m:oMathPara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Нормальність – кількість еквівалентів даної речовини в 1 літрі розчину, моль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екв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/л, або н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m</m:t>
              </m:r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1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V</m:t>
              </m:r>
            </m:den>
          </m:f>
        </m:oMath>
      </m:oMathPara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Які похибки називають об’єктивними, суб’єктивними?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Об’єктивними називають похибки викликані приладами, та не залежать від виконавця. Їх не можливо позбутися, але можливо зменшити їх вплив.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Субєктивні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похибки – це похибки, що залежать від виконавця.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ІІІ. Оголошення теми та мети заняття студентам. Мотивація студентів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uk-UA"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 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кількісної ідентифікації речовин у візуальній колориметрії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МЕТА: 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сформувати уявлення про оптичні методи аналізу, сформувати поняття візуальної колориметрії, усвідомити роль методів кількісної ідентифікації візуальної колориметрії, оволодіти навиками застосування методів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uk-UA"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 </w:t>
      </w: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numPr>
          <w:ilvl w:val="0"/>
          <w:numId w:val="16"/>
        </w:numPr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Візуальна колориметрія</w:t>
      </w:r>
    </w:p>
    <w:p w:rsidR="00D01470" w:rsidRPr="00D01470" w:rsidRDefault="00D01470" w:rsidP="00D01470">
      <w:pPr>
        <w:numPr>
          <w:ilvl w:val="0"/>
          <w:numId w:val="16"/>
        </w:numPr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стандартних серій</w:t>
      </w:r>
    </w:p>
    <w:p w:rsidR="00D01470" w:rsidRPr="00D01470" w:rsidRDefault="00D01470" w:rsidP="00D01470">
      <w:pPr>
        <w:numPr>
          <w:ilvl w:val="0"/>
          <w:numId w:val="16"/>
        </w:numPr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зміни товщини поглинаючого шару</w:t>
      </w:r>
    </w:p>
    <w:p w:rsidR="00D01470" w:rsidRPr="00D01470" w:rsidRDefault="00D01470" w:rsidP="00D01470">
      <w:pPr>
        <w:numPr>
          <w:ilvl w:val="0"/>
          <w:numId w:val="16"/>
        </w:numPr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колориметричного титрування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uk-UA"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Вивчивши основи візуальної колориметрії та основні методи ідентифікації речовин, можна зробити висновок, що метод має ряд переваг: висока чутливість, точність, селективність, простота виконання та простота обладнання, відтворюваність результатів. Оволодівши основними навиками та вміннями кожен зможе широко застосовувати методи для кількісного визначення речовин, які поглинають світло в оптичному діапазоні або утворюють продукти, що здатні поглинати світло. До таких речовин відноситься велика кількість органічних та неорганічних речовин. Метод колориметрії дозволить проводити аналіз руд, мінералів, та природних </w:t>
      </w:r>
      <w:r w:rsidRPr="00D01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об’єктів, використовуючи для контролю технологічних процесів хімічної промисловості, контролю навколишнього середовища та вирішення екологічних проблем.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uk-UA" w:eastAsia="ru-RU"/>
        </w:rPr>
      </w:pPr>
      <w:r w:rsidRPr="00D01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D01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Опрацювання теми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ОТРИМАННЯ ПЕРВИННИХ ТЕОРЕТИЧНИХ ЗНАНЬ</w:t>
      </w:r>
    </w:p>
    <w:p w:rsidR="00D01470" w:rsidRPr="00D01470" w:rsidRDefault="00D01470" w:rsidP="00D0147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1470" w:rsidRPr="00D01470" w:rsidRDefault="00D01470" w:rsidP="00D01470">
      <w:pPr>
        <w:numPr>
          <w:ilvl w:val="1"/>
          <w:numId w:val="10"/>
        </w:num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залежності від способу виміру світло поглинання розрізняють наступні методи колориметрії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99E625C" wp14:editId="5C303ADD">
            <wp:extent cx="5486400" cy="12636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Методи у яких інтенсивність потоку променевої енергії, що проходить крізь забарвлений розчин, визначають неозброєним оком, називають візуальними. 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У візуальній колориметрії кількість досліджуваної речовини знаходять візуальним порівнянням інтенсивності досліджуваного розчину з еталонними за наступними методами:</w:t>
      </w:r>
    </w:p>
    <w:p w:rsidR="00D01470" w:rsidRPr="00D01470" w:rsidRDefault="00D01470" w:rsidP="00D01470">
      <w:pPr>
        <w:numPr>
          <w:ilvl w:val="0"/>
          <w:numId w:val="1"/>
        </w:numPr>
        <w:tabs>
          <w:tab w:val="num" w:pos="142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Метод стандартних серій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заснований на порівнянні інтенсивності досліджуваного та стандартних розчинів при однаковій товщині поглинаючого шару.</w:t>
      </w:r>
    </w:p>
    <w:p w:rsidR="00D01470" w:rsidRPr="00D01470" w:rsidRDefault="00D01470" w:rsidP="00D01470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Практика методу (Демонстрація):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Готують 6 стандартних розчинів та досліджуваний. Порівнюючи інтенсивність досліджуваного розчину з інтенсивністю стандартів знаходять одинакові колориметричні пробірка. Концентрацію досліджуваного розчину приймають рівною концентрації стандарту однокового по інтенсивності забарвлення. </w:t>
      </w:r>
    </w:p>
    <w:p w:rsidR="00D01470" w:rsidRPr="00D01470" w:rsidRDefault="00D01470" w:rsidP="00D01470">
      <w:pPr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ст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ст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ст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ст</m:t>
              </m:r>
            </m:sub>
          </m:sSub>
        </m:oMath>
      </m:oMathPara>
    </w:p>
    <w:p w:rsidR="00D01470" w:rsidRPr="00D01470" w:rsidRDefault="00D01470" w:rsidP="00D01470">
      <w:pPr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sub>
          </m:sSub>
        </m:oMath>
      </m:oMathPara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Так як аналіз проводиться при однакових умовах, то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sub>
        </m:sSub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sub>
        </m:sSub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В момент зрівняння інтенсивностей забарвлення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sub>
        </m:sSub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відповідно тоді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sub>
        </m:sSub>
      </m:oMath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Характеристика методу:</w:t>
      </w:r>
    </w:p>
    <w:p w:rsidR="00D01470" w:rsidRPr="00D01470" w:rsidRDefault="00D01470" w:rsidP="00D01470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Швидкий, простий;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Похибка методу 10-20%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Метод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напівкількісний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Не вимагає основного закону світло поглинання </w:t>
      </w:r>
    </w:p>
    <w:p w:rsidR="00D01470" w:rsidRPr="00D01470" w:rsidRDefault="00D01470" w:rsidP="00D01470">
      <w:pPr>
        <w:numPr>
          <w:ilvl w:val="0"/>
          <w:numId w:val="1"/>
        </w:numPr>
        <w:tabs>
          <w:tab w:val="num" w:pos="142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Метод зміни товщини поглинаючого шару</w:t>
      </w:r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D0147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- заснований на зрівнянні інтенсивності забарвлення досліджуваного та стандартного розчинів шляхом зміни поглинаючого шару.</w:t>
      </w:r>
    </w:p>
    <w:p w:rsidR="00D01470" w:rsidRPr="00D01470" w:rsidRDefault="00D01470" w:rsidP="00D01470">
      <w:pPr>
        <w:numPr>
          <w:ilvl w:val="1"/>
          <w:numId w:val="20"/>
        </w:num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Метод розведення.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Практика аналізу: в двох колориметричних пробірках готують досліджуваний та стандартний розчин. Розчин з більшою інтенсивністю забарвлення розводять розчинником до зрівняння інтенсивності забарвлення. (Як правило досліджуваний розчин повинен бути з більшою інтенсивністю забарвлення)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ст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ст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 xml:space="preserve">;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х</m:t>
                  </m:r>
                </m:sub>
              </m:sSub>
            </m:den>
          </m:f>
        </m:oMath>
      </m:oMathPara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При зрівнянні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інтенсивностей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забарвлення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ст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х</m:t>
            </m:r>
          </m:sub>
        </m:sSub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тоді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ст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х</m:t>
                  </m:r>
                </m:sub>
              </m:sSub>
            </m:den>
          </m:f>
        </m:oMath>
      </m:oMathPara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Звідси 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ст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ru-RU"/>
                    </w:rPr>
                    <m:t>ст</m:t>
                  </m:r>
                </m:sub>
              </m:sSub>
            </m:den>
          </m:f>
        </m:oMath>
      </m:oMathPara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Характеристика методу:</w:t>
      </w:r>
    </w:p>
    <w:p w:rsidR="00D01470" w:rsidRPr="00D01470" w:rsidRDefault="00D01470" w:rsidP="00D01470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Швидкий, простий;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Похибка методу 10-20%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Метод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напівкількісний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Не вимагає основного закону світло поглинання </w:t>
      </w:r>
    </w:p>
    <w:p w:rsidR="00D01470" w:rsidRPr="00D01470" w:rsidRDefault="00D01470" w:rsidP="00D01470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01470" w:rsidRPr="00D01470" w:rsidRDefault="00D01470" w:rsidP="00D01470">
      <w:pPr>
        <w:numPr>
          <w:ilvl w:val="1"/>
          <w:numId w:val="20"/>
        </w:num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4F0926" wp14:editId="101EE0FB">
            <wp:simplePos x="0" y="0"/>
            <wp:positionH relativeFrom="column">
              <wp:posOffset>18415</wp:posOffset>
            </wp:positionH>
            <wp:positionV relativeFrom="paragraph">
              <wp:posOffset>486410</wp:posOffset>
            </wp:positionV>
            <wp:extent cx="1187450" cy="3689350"/>
            <wp:effectExtent l="19050" t="0" r="0" b="0"/>
            <wp:wrapSquare wrapText="bothSides"/>
            <wp:docPr id="2" name="Рисунок 1" descr="2594770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259477046.jpg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Проведення аналізу у колориметрі </w:t>
      </w:r>
      <w:proofErr w:type="spellStart"/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Дюбоска</w:t>
      </w:r>
      <w:proofErr w:type="spellEnd"/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Вмикають джерело світла (1)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кювети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наливають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досл</w:t>
      </w:r>
      <w:proofErr w:type="gram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іджуваний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(2) та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стандартний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 ’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розчини.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Дивлячись в окуляр (6) опускають чи підіймають стержні (3) та (3’) до зрівняння інтенсивності забарвлення розчинів при цьому зрівнюються поля в окулярі.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 Знімають показання товщини поглинаючого шару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 Проводять визначення за формулами:</w:t>
      </w:r>
    </w:p>
    <w:p w:rsidR="00D01470" w:rsidRPr="00D01470" w:rsidRDefault="00D01470" w:rsidP="00D01470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ст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ст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sub>
          </m:sSub>
        </m:oMath>
      </m:oMathPara>
    </w:p>
    <w:p w:rsidR="00D01470" w:rsidRPr="00D01470" w:rsidRDefault="00D01470" w:rsidP="00D01470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ст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ст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sub>
          </m:sSub>
        </m:oMath>
      </m:oMathPara>
    </w:p>
    <w:p w:rsidR="00D01470" w:rsidRPr="00D01470" w:rsidRDefault="00D01470" w:rsidP="00D01470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ст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sub>
              </m:sSub>
            </m:den>
          </m:f>
        </m:oMath>
      </m:oMathPara>
    </w:p>
    <w:p w:rsidR="00D01470" w:rsidRPr="00D01470" w:rsidRDefault="00D01470" w:rsidP="00D01470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ст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ст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ст</m:t>
                  </m:r>
                </m:sub>
              </m:sSub>
            </m:den>
          </m:f>
        </m:oMath>
      </m:oMathPara>
    </w:p>
    <w:p w:rsidR="00D01470" w:rsidRPr="00D01470" w:rsidRDefault="00D01470" w:rsidP="00D01470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Рис 1. - Схема КОЛ 1М</w:t>
      </w:r>
      <w:r w:rsidRPr="00D014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 – Джерело світла; 2, 2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Кювети з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Сст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3, 3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Стержні; 4 – призма; 5 – Фільтри; 6 - Окуляр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Характеристика методу:</w:t>
      </w:r>
    </w:p>
    <w:p w:rsidR="00D01470" w:rsidRPr="00D01470" w:rsidRDefault="00D01470" w:rsidP="00D01470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Швидкий, простий;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Похибка методу 2-4%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Метод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напівкількісний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Вимагає основного закону світло поглинання </w:t>
      </w:r>
    </w:p>
    <w:p w:rsidR="00D01470" w:rsidRPr="00D01470" w:rsidRDefault="00D01470" w:rsidP="00D01470">
      <w:pPr>
        <w:numPr>
          <w:ilvl w:val="0"/>
          <w:numId w:val="1"/>
        </w:numPr>
        <w:tabs>
          <w:tab w:val="num" w:pos="142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Метод колориметричного титрування - </w:t>
      </w:r>
      <w:r w:rsidRPr="00D0147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заснований на зрівнянні інтенсивності забарвлення досліджуваного з холостою пробою, шляхом додавання стандартного розчину до останнього.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Практика аналізу: готують досліджуваний розчин з необхідними реактивами, паралельно готують холосту пробу – дистильовану воду з 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необхідними реактивами. До холостої проби додають стандартний розчин до зрівняння інтенсивності забарвлення досліджуваного розчину з холостою пробою. Невідому кількість речовини приймають рівною кількості її, що міститься в  стандартному розчині</w:t>
      </w:r>
    </w:p>
    <w:p w:rsidR="00D01470" w:rsidRPr="00D01470" w:rsidRDefault="00D01470" w:rsidP="00D01470">
      <w:pPr>
        <w:rPr>
          <w:rFonts w:ascii="Calibri" w:eastAsia="Times New Roman" w:hAnsi="Calibri" w:cs="Times New Roman"/>
          <w:i/>
          <w:lang w:val="en-US"/>
        </w:rPr>
      </w:pPr>
      <m:oMathPara>
        <m:oMath>
          <m:r>
            <w:rPr>
              <w:rFonts w:ascii="Cambria Math" w:eastAsia="Calibri" w:hAnsi="Cambria Math" w:cs="Times New Roman"/>
              <w:lang w:val="uk-UA"/>
            </w:rPr>
            <m:t>T=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lang w:val="uk-UA"/>
                </w:rPr>
                <m:t>m</m:t>
              </m:r>
            </m:num>
            <m:den>
              <m:r>
                <w:rPr>
                  <w:rFonts w:ascii="Cambria Math" w:eastAsia="Calibri" w:hAnsi="Cambria Math" w:cs="Times New Roman"/>
                  <w:lang w:val="uk-UA"/>
                </w:rPr>
                <m:t>V</m:t>
              </m:r>
            </m:den>
          </m:f>
          <m:r>
            <w:rPr>
              <w:rFonts w:ascii="Cambria Math" w:eastAsia="Calibri" w:hAnsi="Cambria Math" w:cs="Times New Roman"/>
              <w:lang w:val="uk-UA"/>
            </w:rPr>
            <m:t>=&gt;m=T∙V</m:t>
          </m:r>
        </m:oMath>
      </m:oMathPara>
    </w:p>
    <w:p w:rsidR="00D01470" w:rsidRPr="00D01470" w:rsidRDefault="00D01470" w:rsidP="00D01470">
      <w:pPr>
        <w:rPr>
          <w:rFonts w:ascii="Calibri" w:eastAsia="Times New Roman" w:hAnsi="Calibri" w:cs="Times New Roman"/>
          <w:i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lang w:val="en-US"/>
                </w:rPr>
                <m:t>k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>→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lang w:val="en-US"/>
                </w:rPr>
                <m:t>a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 xml:space="preserve">             </m:t>
          </m:r>
          <m:r>
            <w:rPr>
              <w:rFonts w:ascii="Cambria Math" w:eastAsia="Calibri" w:hAnsi="Cambria Math" w:cs="Times New Roman"/>
              <w:lang w:val="uk-UA"/>
            </w:rPr>
            <m:t>m=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lang w:val="uk-UA"/>
                </w:rPr>
                <m:t>T∙V∙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val="en-US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val="en-US"/>
            </w:rPr>
            <m:t xml:space="preserve">  </m:t>
          </m:r>
        </m:oMath>
      </m:oMathPara>
    </w:p>
    <w:p w:rsidR="00D01470" w:rsidRPr="00D01470" w:rsidRDefault="00D01470" w:rsidP="00D01470">
      <w:pPr>
        <w:rPr>
          <w:rFonts w:ascii="Calibri" w:eastAsia="Times New Roman" w:hAnsi="Calibri" w:cs="Times New Roman"/>
          <w:i/>
          <w:lang w:val="en-US"/>
        </w:rPr>
      </w:pPr>
      <m:oMathPara>
        <m:oMath>
          <m:r>
            <w:rPr>
              <w:rFonts w:ascii="Cambria Math" w:eastAsia="Calibri" w:hAnsi="Cambria Math" w:cs="Times New Roman"/>
              <w:lang w:val="en-US"/>
            </w:rPr>
            <m:t>n→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lang w:val="en-US"/>
                </w:rPr>
                <m:t>k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>→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lang w:val="en-US"/>
                </w:rPr>
                <m:t>a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 xml:space="preserve">             </m:t>
          </m:r>
          <m:r>
            <w:rPr>
              <w:rFonts w:ascii="Cambria Math" w:eastAsia="Calibri" w:hAnsi="Cambria Math" w:cs="Times New Roman"/>
              <w:lang w:val="uk-UA"/>
            </w:rPr>
            <m:t>m=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lang w:val="uk-UA"/>
                </w:rPr>
                <m:t>T∙V∙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val="en-US"/>
                    </w:rPr>
                    <m:t>k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lang w:val="uk-UA"/>
                </w:rPr>
                <m:t>n∙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val="en-US"/>
            </w:rPr>
            <m:t xml:space="preserve">  </m:t>
          </m:r>
        </m:oMath>
      </m:oMathPara>
    </w:p>
    <w:p w:rsidR="00D01470" w:rsidRPr="00D01470" w:rsidRDefault="00D01470" w:rsidP="00D01470">
      <w:pPr>
        <w:rPr>
          <w:rFonts w:ascii="Calibri" w:eastAsia="Times New Roman" w:hAnsi="Calibri" w:cs="Times New Roman"/>
          <w:i/>
          <w:lang w:val="uk-UA"/>
        </w:rPr>
      </w:pPr>
      <m:oMathPara>
        <m:oMath>
          <m:r>
            <w:rPr>
              <w:rFonts w:ascii="Cambria Math" w:eastAsia="Calibri" w:hAnsi="Cambria Math" w:cs="Times New Roman"/>
              <w:lang w:val="en-US"/>
            </w:rPr>
            <m:t>n→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lang w:val="en-US"/>
                </w:rPr>
                <m:t>k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>→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lang w:val="en-US"/>
                </w:rPr>
                <m:t>a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 xml:space="preserve">             </m:t>
          </m:r>
          <m:r>
            <w:rPr>
              <w:rFonts w:ascii="Cambria Math" w:eastAsia="Calibri" w:hAnsi="Cambria Math" w:cs="Times New Roman"/>
              <w:lang w:val="uk-UA"/>
            </w:rPr>
            <m:t>ω=</m:t>
          </m:r>
          <m:f>
            <m:fPr>
              <m:ctrlPr>
                <w:rPr>
                  <w:rFonts w:ascii="Cambria Math" w:eastAsia="Calibri" w:hAnsi="Cambria Math" w:cs="Times New Roman"/>
                  <w:i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lang w:val="uk-UA"/>
                </w:rPr>
                <m:t>T∙V∙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eastAsia="Calibri" w:hAnsi="Cambria Math" w:cs="Times New Roman"/>
                  <w:lang w:val="en-US"/>
                </w:rPr>
                <m:t>∙100%</m:t>
              </m:r>
            </m:num>
            <m:den>
              <m:r>
                <w:rPr>
                  <w:rFonts w:ascii="Cambria Math" w:eastAsia="Calibri" w:hAnsi="Cambria Math" w:cs="Times New Roman"/>
                  <w:lang w:val="uk-UA"/>
                </w:rPr>
                <m:t>n∙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lang w:val="en-US"/>
            </w:rPr>
            <m:t xml:space="preserve">  </m:t>
          </m:r>
        </m:oMath>
      </m:oMathPara>
    </w:p>
    <w:p w:rsidR="00D01470" w:rsidRPr="00D01470" w:rsidRDefault="00D01470" w:rsidP="00D01470">
      <w:pPr>
        <w:rPr>
          <w:rFonts w:ascii="Calibri" w:eastAsia="Calibri" w:hAnsi="Calibri" w:cs="Times New Roman"/>
          <w:i/>
          <w:lang w:val="uk-UA"/>
        </w:rPr>
      </w:pPr>
      <w:r w:rsidRPr="00D0147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Характеристика методу:</w:t>
      </w:r>
    </w:p>
    <w:p w:rsidR="00D01470" w:rsidRPr="00D01470" w:rsidRDefault="00D01470" w:rsidP="00D01470">
      <w:pPr>
        <w:numPr>
          <w:ilvl w:val="0"/>
          <w:numId w:val="2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Calibri" w:hAnsi="Times New Roman" w:cs="Times New Roman"/>
          <w:b/>
          <w:bCs/>
          <w:i/>
          <w:iCs/>
          <w:spacing w:val="60"/>
          <w:kern w:val="24"/>
          <w:sz w:val="28"/>
          <w:szCs w:val="28"/>
          <w:lang w:val="uk-UA" w:eastAsia="ru-RU"/>
        </w:rPr>
        <w:tab/>
      </w:r>
      <w:r w:rsidRPr="00D01470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val="uk-UA" w:eastAsia="ru-RU"/>
        </w:rPr>
        <w:t>Швидкий, простий;</w:t>
      </w:r>
      <w:r w:rsidRPr="00D01470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val="uk-UA" w:eastAsia="ru-RU"/>
        </w:rPr>
        <w:tab/>
        <w:t>Похибка методу 10-20%</w:t>
      </w:r>
      <w:r w:rsidRPr="00D01470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val="uk-UA" w:eastAsia="ru-RU"/>
        </w:rPr>
        <w:tab/>
        <w:t xml:space="preserve">Метод </w:t>
      </w:r>
      <w:proofErr w:type="spellStart"/>
      <w:r w:rsidRPr="00D01470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val="uk-UA" w:eastAsia="ru-RU"/>
        </w:rPr>
        <w:t>напівкількісний</w:t>
      </w:r>
      <w:proofErr w:type="spellEnd"/>
      <w:r w:rsidRPr="00D01470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 xml:space="preserve"> </w:t>
      </w:r>
    </w:p>
    <w:p w:rsidR="00D01470" w:rsidRPr="00D01470" w:rsidRDefault="00D01470" w:rsidP="00D01470">
      <w:pPr>
        <w:numPr>
          <w:ilvl w:val="0"/>
          <w:numId w:val="2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0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val="uk-UA" w:eastAsia="ru-RU"/>
        </w:rPr>
        <w:tab/>
        <w:t>Не вимагає основного закону світло поглинання</w:t>
      </w:r>
      <w:r w:rsidRPr="00D01470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val="uk-UA" w:eastAsia="ru-RU"/>
        </w:rPr>
        <w:t xml:space="preserve"> 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70" w:rsidRPr="00D01470" w:rsidRDefault="00D01470" w:rsidP="00D01470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D0147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 Первинна перевірка розуміння</w:t>
      </w:r>
    </w:p>
    <w:p w:rsidR="00D01470" w:rsidRPr="00D01470" w:rsidRDefault="00D01470" w:rsidP="00D014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Похибки візуальної колориметрії</w:t>
      </w:r>
    </w:p>
    <w:p w:rsidR="00D01470" w:rsidRPr="00D01470" w:rsidRDefault="00D01470" w:rsidP="00D014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9BF6C" wp14:editId="0A215B98">
            <wp:extent cx="5016500" cy="2514600"/>
            <wp:effectExtent l="0" t="5715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D01470" w:rsidRPr="00D01470" w:rsidRDefault="00D01470" w:rsidP="00D014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Для того, щоб запобігти виникненню похибок необхідно:</w:t>
      </w:r>
    </w:p>
    <w:p w:rsidR="00D01470" w:rsidRPr="00D01470" w:rsidRDefault="00D01470" w:rsidP="00D01470">
      <w:pPr>
        <w:numPr>
          <w:ilvl w:val="2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Строго дотримуватися порядку додавання реактивів</w:t>
      </w:r>
    </w:p>
    <w:p w:rsidR="00D01470" w:rsidRPr="00D01470" w:rsidRDefault="00D01470" w:rsidP="00D01470">
      <w:pPr>
        <w:numPr>
          <w:ilvl w:val="2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Аналіз повинен бути короткочасним</w:t>
      </w:r>
    </w:p>
    <w:p w:rsidR="00D01470" w:rsidRPr="00D01470" w:rsidRDefault="00D01470" w:rsidP="00D01470">
      <w:pPr>
        <w:numPr>
          <w:ilvl w:val="2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Потрібно давати відпочинок очам</w:t>
      </w:r>
    </w:p>
    <w:p w:rsidR="00D01470" w:rsidRPr="00D01470" w:rsidRDefault="00D01470" w:rsidP="00D01470">
      <w:pPr>
        <w:numPr>
          <w:ilvl w:val="2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Аналіз вести в затемненій кімнаті</w:t>
      </w: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</w:t>
      </w:r>
      <w:r w:rsidRPr="00D0147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. Творче застосування і здобування </w:t>
      </w:r>
      <w:proofErr w:type="gramStart"/>
      <w:r w:rsidRPr="00D0147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знань.,</w:t>
      </w:r>
      <w:proofErr w:type="gramEnd"/>
      <w:r w:rsidRPr="00D0147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освоєння способів діяльності шляхом розв’язання проблемних завдань, побудованих на основі здобутих раніше засвоєних знань та вмінь</w:t>
      </w: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ОСОБЛИВОСТІ СПРИЙНЯТТЯ КОЛЬОРІВ.</w:t>
      </w:r>
    </w:p>
    <w:p w:rsidR="00D01470" w:rsidRPr="00D01470" w:rsidRDefault="00D01470" w:rsidP="00D0147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14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Зараз відомо, що колір - це уявлення людини про видиму частину спектра електромагнітного випромінювання. Світло сприймається фоторецепторами, розташованими в задній частині зіниці. Ці рецептори перетворюють енергію електромагнітного випромінювання в електричні сигнали. Рецептори сконцентровані здебільшого в обмеженій області сітківки або ретини, яка називається ямкою.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Ця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частина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сітківки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здатна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сприймати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деталі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зображення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і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колі</w:t>
      </w:r>
      <w:proofErr w:type="gram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набагато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краще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ніж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інша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її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частина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. За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допомогою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14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зорових</w:t>
      </w:r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м'язів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ямка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зміщується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так,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щоб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сприймати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ізні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ділянки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навколишнього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середовища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Оглядов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</w:t>
      </w:r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поле, в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якому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добре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розрізня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</w:t>
      </w:r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деталі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і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колі</w:t>
      </w:r>
      <w:proofErr w:type="gram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обмежен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</w:t>
      </w:r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приблизно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2-ма градусами.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14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Існує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два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типи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рецепторів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палички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і колбочки.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Палички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активні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тільки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при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вкрай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низькій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освітленості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нічний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зір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) і не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мають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практичного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значення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при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сприйнятті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кольорових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зображень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proofErr w:type="gram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вони</w:t>
      </w:r>
      <w:proofErr w:type="gram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більш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сконцентровані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периферії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оглядового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поля. Колбочки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відповідальні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за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сприйняття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кольору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і вони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сконцентровані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ямці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Існує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три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типи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колбочок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які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сприймають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довгі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середні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і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короткі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довжини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хвиль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св</w:t>
      </w:r>
      <w:proofErr w:type="gram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ітлового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випромінювання</w:t>
      </w:r>
      <w:proofErr w:type="spellEnd"/>
      <w:r w:rsidRPr="00D014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Кожен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тип колб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володіє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власною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спектральної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чутливістю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Приблизно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вважається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перший тип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сприймає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D01470">
        <w:rPr>
          <w:rFonts w:ascii="Times New Roman" w:eastAsia="Calibri" w:hAnsi="Times New Roman" w:cs="Times New Roman"/>
          <w:sz w:val="28"/>
          <w:szCs w:val="28"/>
        </w:rPr>
        <w:t>ітлові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хвилі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довжиною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400 до 500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умовно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"синю"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складову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кольору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другий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500 до 600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умовно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зелену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"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складову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) і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третій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600 до 700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умовно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"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червону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складову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Колі</w:t>
      </w:r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сприймається </w:t>
      </w:r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залежності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того,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хвилі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якої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довжини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інтенсивності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присутні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світлі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Око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найбільш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чутлив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зелених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променів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найменш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- до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синіх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Експериментально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встановлено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серед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випромінювань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01470">
        <w:rPr>
          <w:rFonts w:ascii="Times New Roman" w:eastAsia="Calibri" w:hAnsi="Times New Roman" w:cs="Times New Roman"/>
          <w:sz w:val="28"/>
          <w:szCs w:val="28"/>
        </w:rPr>
        <w:t>івної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потужності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найбільше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світлове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відчуття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викликає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монохроматич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ним</w:t>
      </w:r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жовто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>-зелен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випромінювання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довжиною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хвилі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555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Спектральна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чутливість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ока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залежить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зовнішньої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освітленості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сутінках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максимум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спектральної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D01470">
        <w:rPr>
          <w:rFonts w:ascii="Times New Roman" w:eastAsia="Calibri" w:hAnsi="Times New Roman" w:cs="Times New Roman"/>
          <w:sz w:val="28"/>
          <w:szCs w:val="28"/>
        </w:rPr>
        <w:t>ітлової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ефективності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зсувається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бік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синіх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випромінювань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викликано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різною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спектральною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чутливістю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паличок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колбочок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темряві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синій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колі</w:t>
      </w:r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надає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більший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вплив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червоний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при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рівній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потужності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випромінювання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а на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світлі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навпаки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470" w:rsidRPr="00D01470" w:rsidRDefault="00D01470" w:rsidP="00D014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4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38307" wp14:editId="33866ED9">
            <wp:extent cx="5086350" cy="1907381"/>
            <wp:effectExtent l="19050" t="0" r="0" b="0"/>
            <wp:docPr id="4" name="Рисунок 4" descr="http://colory.ru/cms.ashx?req=Image&amp;imageid=f50c7b00-b60b-4903-b726-a5a847786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olory.ru/cms.ashx?req=Image&amp;imageid=f50c7b00-b60b-4903-b726-a5a847786bba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90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01470">
        <w:rPr>
          <w:rFonts w:ascii="Times New Roman" w:eastAsia="Calibri" w:hAnsi="Times New Roman" w:cs="Times New Roman"/>
          <w:sz w:val="28"/>
          <w:szCs w:val="28"/>
        </w:rPr>
        <w:t>ізні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люди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сприймають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один і той же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колір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по-різному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Сприйняття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кольорів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змінюється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віком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залежить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гостроти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зору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настрою і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чинників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Однак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такі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відмінності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відносяться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в основному до тонких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відтінків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кольору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тому в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цілому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можна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стверджувати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більшість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людей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сприймає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основні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кольори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однаково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</w:rPr>
        <w:t>ЩО Є КОЛІ</w:t>
      </w:r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0147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01470" w:rsidRPr="00D01470" w:rsidRDefault="00D01470" w:rsidP="00D014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таке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колі</w:t>
      </w:r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Фізика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розглядає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колір,</w:t>
      </w:r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електромагнітну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хвилю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Хвиля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просто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зміна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стану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середовища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поля,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поширюється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просторі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якоюсь</w:t>
      </w:r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швидкістю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будь-як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proofErr w:type="gram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хвилі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довжина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відстань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гребенями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хвилі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470" w:rsidRPr="00D01470" w:rsidRDefault="00D01470" w:rsidP="00D0147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57435D" wp14:editId="79C01A07">
            <wp:extent cx="3238500" cy="1022350"/>
            <wp:effectExtent l="19050" t="0" r="0" b="0"/>
            <wp:docPr id="5" name="Рисунок 5" descr="http://colory.ru/cms.ashx?req=Image&amp;imageid=7b30b58e-2900-4090-a5d7-2dfd0613c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olory.ru/cms.ashx?req=Image&amp;imageid=7b30b58e-2900-4090-a5d7-2dfd0613cfc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Ті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довжини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хвиль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здатн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сприймати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людське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око носить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назву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видимого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D01470">
        <w:rPr>
          <w:rFonts w:ascii="Times New Roman" w:eastAsia="Calibri" w:hAnsi="Times New Roman" w:cs="Times New Roman"/>
          <w:sz w:val="28"/>
          <w:szCs w:val="28"/>
        </w:rPr>
        <w:t>ітла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Наприклад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D01470">
        <w:rPr>
          <w:rFonts w:ascii="Times New Roman" w:eastAsia="Calibri" w:hAnsi="Times New Roman" w:cs="Times New Roman"/>
          <w:sz w:val="28"/>
          <w:szCs w:val="28"/>
        </w:rPr>
        <w:t>ітло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найбільшою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довжиною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хвилі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ми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сприймаємо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червоний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а з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найменшою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- як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фіолетовий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Одиницею вимірювання довжини хвилі оптичної області спектра випромінювань є нанометр (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нм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= 1 х 10 </w:t>
      </w:r>
      <w:r w:rsidRPr="00D01470">
        <w:rPr>
          <w:rFonts w:ascii="Times New Roman" w:eastAsia="Calibri" w:hAnsi="Times New Roman" w:cs="Times New Roman"/>
          <w:sz w:val="28"/>
          <w:szCs w:val="28"/>
          <w:vertAlign w:val="superscript"/>
        </w:rPr>
        <w:t>-3</w:t>
      </w:r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мк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мікрон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) = 1 х 10 </w:t>
      </w:r>
      <w:r w:rsidRPr="00D01470">
        <w:rPr>
          <w:rFonts w:ascii="Times New Roman" w:eastAsia="Calibri" w:hAnsi="Times New Roman" w:cs="Times New Roman"/>
          <w:sz w:val="28"/>
          <w:szCs w:val="28"/>
          <w:vertAlign w:val="superscript"/>
        </w:rPr>
        <w:t>-6</w:t>
      </w:r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мм (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міліметрів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Кольори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ми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сприймаємо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розрізняються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залежно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довжини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</w:rPr>
        <w:t>хвилі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 xml:space="preserve"> видимого </w:t>
      </w:r>
      <w:proofErr w:type="spellStart"/>
      <w:proofErr w:type="gramStart"/>
      <w:r w:rsidRPr="00D01470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D01470">
        <w:rPr>
          <w:rFonts w:ascii="Times New Roman" w:eastAsia="Calibri" w:hAnsi="Times New Roman" w:cs="Times New Roman"/>
          <w:sz w:val="28"/>
          <w:szCs w:val="28"/>
        </w:rPr>
        <w:t>ітла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6273" w:type="dxa"/>
        <w:jc w:val="center"/>
        <w:tblBorders>
          <w:top w:val="single" w:sz="4" w:space="0" w:color="9D9D9D"/>
          <w:left w:val="single" w:sz="2" w:space="0" w:color="9D9D9D"/>
          <w:bottom w:val="single" w:sz="2" w:space="0" w:color="9D9D9D"/>
          <w:right w:val="single" w:sz="4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3528"/>
      </w:tblGrid>
      <w:tr w:rsidR="00D01470" w:rsidRPr="00D01470" w:rsidTr="002626E7">
        <w:trPr>
          <w:jc w:val="center"/>
        </w:trPr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Колір</w:t>
            </w:r>
          </w:p>
        </w:tc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Довжина хвилі, </w:t>
            </w:r>
            <w:proofErr w:type="spellStart"/>
            <w:r w:rsidRPr="00D014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нм</w:t>
            </w:r>
            <w:proofErr w:type="spellEnd"/>
          </w:p>
        </w:tc>
      </w:tr>
      <w:tr w:rsidR="00D01470" w:rsidRPr="00D01470" w:rsidTr="002626E7">
        <w:trPr>
          <w:jc w:val="center"/>
        </w:trPr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Червоний</w:t>
            </w:r>
          </w:p>
        </w:tc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</w:rPr>
              <w:t>от 620 до 760</w:t>
            </w:r>
          </w:p>
        </w:tc>
      </w:tr>
      <w:tr w:rsidR="00D01470" w:rsidRPr="00D01470" w:rsidTr="002626E7">
        <w:trPr>
          <w:jc w:val="center"/>
        </w:trPr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Помаранчевий</w:t>
            </w:r>
          </w:p>
        </w:tc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</w:rPr>
              <w:t>от 585 до 620</w:t>
            </w:r>
          </w:p>
        </w:tc>
      </w:tr>
      <w:tr w:rsidR="00D01470" w:rsidRPr="00D01470" w:rsidTr="002626E7">
        <w:trPr>
          <w:jc w:val="center"/>
        </w:trPr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Жовтий</w:t>
            </w:r>
          </w:p>
        </w:tc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</w:rPr>
              <w:t>от 575 до 585</w:t>
            </w:r>
          </w:p>
        </w:tc>
      </w:tr>
      <w:tr w:rsidR="00D01470" w:rsidRPr="00D01470" w:rsidTr="002626E7">
        <w:trPr>
          <w:jc w:val="center"/>
        </w:trPr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Зелений</w:t>
            </w:r>
          </w:p>
        </w:tc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</w:rPr>
              <w:t>от 510 до 575</w:t>
            </w:r>
          </w:p>
        </w:tc>
      </w:tr>
      <w:tr w:rsidR="00D01470" w:rsidRPr="00D01470" w:rsidTr="002626E7">
        <w:trPr>
          <w:jc w:val="center"/>
        </w:trPr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Блакитний</w:t>
            </w:r>
          </w:p>
        </w:tc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</w:rPr>
              <w:t>от 480 до 510</w:t>
            </w:r>
          </w:p>
        </w:tc>
      </w:tr>
      <w:tr w:rsidR="00D01470" w:rsidRPr="00D01470" w:rsidTr="002626E7">
        <w:trPr>
          <w:jc w:val="center"/>
        </w:trPr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Синій</w:t>
            </w:r>
          </w:p>
        </w:tc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</w:rPr>
              <w:t>от 450 до 480</w:t>
            </w:r>
          </w:p>
        </w:tc>
      </w:tr>
      <w:tr w:rsidR="00D01470" w:rsidRPr="00D01470" w:rsidTr="002626E7">
        <w:trPr>
          <w:jc w:val="center"/>
        </w:trPr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spellStart"/>
            <w:r w:rsidRPr="00D014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іолетовий</w:t>
            </w:r>
            <w:proofErr w:type="spellEnd"/>
          </w:p>
        </w:tc>
        <w:tc>
          <w:tcPr>
            <w:tcW w:w="0" w:type="auto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D01470" w:rsidRPr="00D01470" w:rsidRDefault="00D01470" w:rsidP="00D014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470">
              <w:rPr>
                <w:rFonts w:ascii="Times New Roman" w:eastAsia="Calibri" w:hAnsi="Times New Roman" w:cs="Times New Roman"/>
                <w:sz w:val="28"/>
                <w:szCs w:val="28"/>
              </w:rPr>
              <w:t>от 380 до 450</w:t>
            </w:r>
          </w:p>
        </w:tc>
      </w:tr>
    </w:tbl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Різкого розмежування між кольорами немає, але серед наведених вище кольорів відсутній білий ...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Вся справа в тому, що ніякої певної довжини хвилі білому кольору не відповідає. Проте, межі діапазонів білого світла і складових його кольорів прийнято характеризувати як довжинами хвиль в вакуумі. Таким чином, білий колір - це складний колір, сукупність хвиль довжинами від 380 до 760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нм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Причина, по якій людина здатна бачити світло полягає у впливі світла певних довжин хвиль на очну сітківку.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При проходженні світла через речовину, що має кут заломлення, відбувається розкладання світла на певні його кольори, при цьому змінюються і швидкість, і довжина хвилі, а частота коливань світла залишається незмінною.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Світло з довжинами хвиль довше, ніж найдовша в спектрі видимого світла (червоний колір), називається інфрачервоним (від латинського слова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infra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нижче; тобто нижче тієї частини спектра, яку може сприйняти очей). А світло з довжинами хвиль коротше найбільш коротких у видимому спектрі називається ультрафіолетовим (від латинського слова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ultra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понад,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понад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; тобто довжина хвилі вища за ту, яку може сприйняти очей).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Людському оку не доступний ні інфрачервоне, ні ультрафіолетове світло, як і багато інших типів хвиль. Проте ми можемо сприймати величезний діапазон різних кольорів (діапазон хвиль).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ЗАКРІПЛЕННЯ ТЕОРЕТИЧНИХ ЗНАНЬ (РОЗВЯЗОК ЗАДАЧ)</w:t>
      </w:r>
    </w:p>
    <w:p w:rsidR="00D01470" w:rsidRPr="00D01470" w:rsidRDefault="00D01470" w:rsidP="00D0147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Задача 1. </w: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До розчину солі міді, додали розчин аміаку та  занурення визначили, що однакові інтенсивності забарвлення спостерігались при  висоті поглинаючого шару аналізованого розчину в 15 поділок, стандартного розчину в 21 поділку. Розрахувати вміст міді (мг/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), якщо концентрація стандартної речовини 0,05 мг/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139700</wp:posOffset>
                </wp:positionV>
                <wp:extent cx="0" cy="1701165"/>
                <wp:effectExtent l="9525" t="7620" r="9525" b="57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30.95pt;margin-top:11pt;width:0;height:1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DASgIAAFQEAAAOAAAAZHJzL2Uyb0RvYy54bWysVEtu2zAQ3RfoHQjtHUmu7diC5aCQ7G7S&#10;1kDSA9AkZRGVSIKkLRtFgTQXyBF6hW666Ac5g3yjDukP4nZTFPViPPzMmzczjxpfbeoKrZk2XIo0&#10;iC+iADFBJOVimQbvbmedYYCMxYLiSgqWBltmgqvJ82fjRiWsK0tZUaYRgAiTNCoNSmtVEoaGlKzG&#10;5kIqJuCwkLrGFpZ6GVKNG0Cvq7AbRYOwkZoqLQkzBnbz/WEw8fhFwYh9WxSGWVSlAXCz3mpvF86G&#10;kzFOlhqrkpMDDfwPLGrMBSQ9QeXYYrTS/A+omhMtjSzsBZF1KIuCE+ZrgGri6LdqbkqsmK8FmmPU&#10;qU3m/8GSN+u5RpymwShAAtcwovbz7m730P5sv+we0O5T+whmd7+7a7+2P9rv7WP7DY1c3xplEgjP&#10;xFy7yslG3KhrSd4bJGRWYrFknv/tVgFo7CLCsxC3MAqyL5rXksIdvLLSN3FT6NpBQnvQxs9qe5oV&#10;21hE9psEduPLKI4HfY+Ok2Og0sa+YrJGzkkDYzXmy9JmUghQhNSxT4PX18Y6Wjg5BrisQs54VXlh&#10;VAI10Jl+t+8DjKw4dYfumtHLRVZptMZOWv53YHF2TcuVoB6sZJhOD77FvNr7kLwSDg8KAzoHb6+d&#10;D6NoNB1Oh71OrzuYdnpRnndezrJeZzCLL/v5izzL8vijoxb3kpJTyoRjd9Rx3Ps7nRxe1F6BJyWf&#10;2hCeo/t+AdnjvyftJ+uGuZfFQtLtXB8nDtL1lw/PzL2Np2vwn34MJr8AAAD//wMAUEsDBBQABgAI&#10;AAAAIQCnj3RU3AAAAAoBAAAPAAAAZHJzL2Rvd25yZXYueG1sTI9BS8NAEIXvgv9hGcGL2E0CliZm&#10;U4rgwaNtwes0OybR7GzIbprYX++IB729mXm8+V65XVyvzjSGzrOBdJWAIq697bgxcDw8329AhYhs&#10;sfdMBr4owLa6viqxsH7mVzrvY6MkhEOBBtoYh0LrULfkMKz8QCy3dz86jDKOjbYjzhLuep0lyVo7&#10;7Fg+tDjQU0v1535yBihMD2myy11zfLnMd2/Z5WMeDsbc3iy7R1CRlvhnhh98QYdKmE5+YhtUbyBb&#10;p7lYRWTSSQy/i5OITZ6Drkr9v0L1DQAA//8DAFBLAQItABQABgAIAAAAIQC2gziS/gAAAOEBAAAT&#10;AAAAAAAAAAAAAAAAAAAAAABbQ29udGVudF9UeXBlc10ueG1sUEsBAi0AFAAGAAgAAAAhADj9If/W&#10;AAAAlAEAAAsAAAAAAAAAAAAAAAAALwEAAF9yZWxzLy5yZWxzUEsBAi0AFAAGAAgAAAAhAB6TcMBK&#10;AgAAVAQAAA4AAAAAAAAAAAAAAAAALgIAAGRycy9lMm9Eb2MueG1sUEsBAi0AFAAGAAgAAAAhAKeP&#10;dFTcAAAACgEAAA8AAAAAAAAAAAAAAAAApAQAAGRycy9kb3ducmV2LnhtbFBLBQYAAAAABAAEAPMA&#10;AACtBQAAAAA=&#10;"/>
            </w:pict>
          </mc:Fallback>
        </mc:AlternateConten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Дано:</w: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Рішення: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х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15под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1. Визначаємо метод кількісної ідентифікації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ст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=21</m:t>
        </m:r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под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Метод зміни товщини поглинаючого шару у 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ст</m:t>
            </m:r>
          </m:sub>
        </m:sSub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=0,05 мг/мл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колориметрі Дюбоска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7620</wp:posOffset>
                </wp:positionV>
                <wp:extent cx="1200785" cy="0"/>
                <wp:effectExtent l="8890" t="5715" r="9525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.4pt;margin-top:.6pt;width:9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hlTAIAAFQEAAAOAAAAZHJzL2Uyb0RvYy54bWysVEtu2zAQ3RfoHQjuHVmundhC5KCQ7G7S&#10;1kDSA9AkZRGVSIJkLBtFgTQXyBF6hW666Ac5g3SjDukPknZTFNWCGmo4b97MPOr8YlNXaM2NFUqm&#10;OD7pY8QlVUzIVYrfXc97Y4ysI5KRSkme4i23+GL6/Nl5oxM+UKWqGDcIQKRNGp3i0jmdRJGlJa+J&#10;PVGaS3AWytTEwdasImZIA+h1FQ36/dOoUYZpoyi3Fr7mOyeeBvyi4NS9LQrLHapSDNxcWE1Yl36N&#10;puckWRmiS0H3NMg/sKiJkJD0CJUTR9CNEX9A1YIaZVXhTqiqI1UUgvJQA1QT93+r5qokmodaoDlW&#10;H9tk/x8sfbNeGCRYimFQktQwovZzd9vdtz/bL9096j61D7B0d91t+7X90X5vH9pvaOz71mibQHgm&#10;F8ZXTjfySl8q+t4iqbKSyBUP/K+3GkBjHxE9CfEbqyH7snmtGJwhN06FJm4KU3tIaA/ahFltj7Pi&#10;G4cofIxh+mfjEUb04ItIcgjUxrpXXNXIGym2zhCxKl2mpARFKBOHNGR9aZ2nRZJDgM8q1VxUVRBG&#10;JVGT4sloMAoBVlWCeac/Zs1qmVUGrYmXVnhCjeB5fMyoG8kCWMkJm+1tR0S1syF5JT0eFAZ09tZO&#10;Ox8m/clsPBsPe8PB6aw37Od57+U8G/ZO5/HZKH+RZ1kef/TU4mFSCsa49OwOOo6Hf6eT/Y3aKfCo&#10;5GMboqfooV9A9vAOpMNk/TB3slgqtl2Yw8RBuuHw/pr5u/F4D/bjn8H0FwAAAP//AwBQSwMEFAAG&#10;AAgAAAAhABCo1/raAAAABgEAAA8AAABkcnMvZG93bnJldi54bWxMjs1OwzAQhO+V+g7WInGpqBNL&#10;FJrGqapKHDjSVuLqxkuSEq+j2GlCn56FCxznRzNfvp1cK67Yh8aThnSZgEAqvW2o0nA6vjw8gwjR&#10;kDWtJ9TwhQG2xXyWm8z6kd7weoiV4BEKmdFQx9hlUoayRmfC0ndInH343pnIsq+k7c3I466VKklW&#10;0pmG+KE2He5rLD8Pg9OAYXhMk93aVafX27h4V7fL2B21vr+bdhsQEaf4V4YffEaHgpnOfiAbRKvh&#10;STF5ZF+B4Fit0jWI86+WRS7/4xffAAAA//8DAFBLAQItABQABgAIAAAAIQC2gziS/gAAAOEBAAAT&#10;AAAAAAAAAAAAAAAAAAAAAABbQ29udGVudF9UeXBlc10ueG1sUEsBAi0AFAAGAAgAAAAhADj9If/W&#10;AAAAlAEAAAsAAAAAAAAAAAAAAAAALwEAAF9yZWxzLy5yZWxzUEsBAi0AFAAGAAgAAAAhAFOk6GVM&#10;AgAAVAQAAA4AAAAAAAAAAAAAAAAALgIAAGRycy9lMm9Eb2MueG1sUEsBAi0AFAAGAAgAAAAhABCo&#10;1/raAAAABgEAAA8AAAAAAAAAAAAAAAAApgQAAGRycy9kb3ducmV2LnhtbFBLBQYAAAAABAAEAPMA&#10;AACtBQAAAAA=&#10;"/>
            </w:pict>
          </mc:Fallback>
        </mc:AlternateConten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Знайти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2. Згідно методу розраховуємо вміст міді</w:t>
      </w:r>
    </w:p>
    <w:p w:rsidR="00D01470" w:rsidRPr="00D01470" w:rsidRDefault="00D01470" w:rsidP="00D01470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х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-</m:t>
        </m:r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?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х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ст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ст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х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0,05∙21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=0,07 мг/мл</m:t>
        </m:r>
      </m:oMath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Відповідь: вміст міді в досліджуваному розчину 0,07 мг/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014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Задача 2. </w: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визначення вмісту заліза (ІІІ) методом колориметричного титрування було взято 10,00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досліджуваного розчину. На титрування холостої проби витрачено  13,50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робочого розчину солі заліза з концентрацією 0,1 мг/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заліза (ІІІ). Розрахувати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молярність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досліджуваного  розчину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142240</wp:posOffset>
                </wp:positionV>
                <wp:extent cx="0" cy="1651000"/>
                <wp:effectExtent l="13970" t="6985" r="5080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9.55pt;margin-top:11.2pt;width:0;height:1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agTAIAAFQEAAAOAAAAZHJzL2Uyb0RvYy54bWysVEtu2zAQ3RfoHQjuHUmu7SRC5KCQ7G7S&#10;NkDSA9AkZRGVSIKkLRtFgTQXyBF6hW666Ac5g3yjDukPnHZTFPViPPzMmzczj7q4XDU1WnJjhZIZ&#10;Tk5ijLikigk5z/C722nvDCPriGSkVpJneM0tvhw/f3bR6pT3VaVqxg0CEGnTVme4ck6nUWRpxRti&#10;T5TmEg5LZRriYGnmETOkBfSmjvpxPIpaZZg2inJrYbfYHuJxwC9LTt3bsrTcoTrDwM0Fa4KdeRuN&#10;L0g6N0RXgu5okH9g0RAhIekBqiCOoIURf0A1ghplVelOqGoiVZaC8lADVJPEv1VzUxHNQy3QHKsP&#10;bbL/D5a+WV4bJFiGTzGSpIERdZ83d5uH7mf3ZfOANp+6RzCb+81d97X70X3vHrtv6NT3rdU2hfBc&#10;XhtfOV3JG32l6HuLpMorIuc88L9dawBNfET0JMQvrIbss/a1YnCHLJwKTVyVpvGQ0B60CrNaH2bF&#10;Vw7R7SaF3WQ0TOI4zDEi6T5QG+tecdUg72TYOkPEvHK5khIUoUwS0pDllXWeFkn3AT6rVFNR10EY&#10;tURths+H/WEIsKoWzB/6a9bMZ3lt0JJ4aYVfqBFOjq8ZtZAsgFWcsMnOd0TUWx+S19LjQWFAZ+dt&#10;tfPhPD6fnE3OBr1BfzTpDeKi6L2c5oPeaJqcDosXRZ4XyUdPLRmklWCMS89ur+Nk8Hc62b2orQIP&#10;Sj60IXqKHvoFZPf/gXSYrB/mVhYzxdbXZj9xkG64vHtm/m0cr8E//hiMfwEAAP//AwBQSwMEFAAG&#10;AAgAAAAhAMWWXJ3dAAAACgEAAA8AAABkcnMvZG93bnJldi54bWxMj81Ow0AMhO9IvMPKSFwQ3STi&#10;pw3ZVBUSB460lbi6WZMEst4ou2lCnx4jDvQ2Ho/Gn4v17Dp1pCG0ng2kiwQUceVty7WB/e7ldgkq&#10;RGSLnWcy8E0B1uXlRYG59RO/0XEbayUlHHI00MTY51qHqiGHYeF7Ytl9+MFhlHGotR1wknLX6SxJ&#10;HrTDluVCgz09N1R9bUdngMJ4nyablav3r6fp5j07fU79zpjrq3nzBCrSHP/D8Isv6FAK08GPbIPq&#10;DGSPq1SiIrI7UBL4Mw4iluLostDnL5Q/AAAA//8DAFBLAQItABQABgAIAAAAIQC2gziS/gAAAOEB&#10;AAATAAAAAAAAAAAAAAAAAAAAAABbQ29udGVudF9UeXBlc10ueG1sUEsBAi0AFAAGAAgAAAAhADj9&#10;If/WAAAAlAEAAAsAAAAAAAAAAAAAAAAALwEAAF9yZWxzLy5yZWxzUEsBAi0AFAAGAAgAAAAhAOnt&#10;tqBMAgAAVAQAAA4AAAAAAAAAAAAAAAAALgIAAGRycy9lMm9Eb2MueG1sUEsBAi0AFAAGAAgAAAAh&#10;AMWWXJ3dAAAACgEAAA8AAAAAAAAAAAAAAAAApgQAAGRycy9kb3ducmV2LnhtbFBLBQYAAAAABAAE&#10;APMAAACwBQAAAAA=&#10;"/>
            </w:pict>
          </mc:Fallback>
        </mc:AlternateConten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Дано:</w: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Рішення: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х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10.00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1. Визначаємо метод кількісної ідентифікації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ст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 xml:space="preserve">=13,50 мл </m:t>
        </m:r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Метод колориметричного титрування  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302260</wp:posOffset>
                </wp:positionV>
                <wp:extent cx="1296670" cy="0"/>
                <wp:effectExtent l="12700" t="12700" r="5080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7.45pt;margin-top:23.8pt;width:102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31uTAIAAFQEAAAOAAAAZHJzL2Uyb0RvYy54bWysVEtu2zAQ3RfoHQjuHVmurcRC5KCQ7G7S&#10;NkDSA9AkZRGVSIKkLRtFgTQXyBF6hW666Ac5g3yjDukPknZTFNWCGmo4b97MPOr8Yt3UaMWNFUpm&#10;OD7pY8QlVUzIRYbf3cx6ZxhZRyQjtZI8wxtu8cXk+bPzVqd8oCpVM24QgEibtjrDlXM6jSJLK94Q&#10;e6I0l+AslWmIg61ZRMyQFtCbOhr0+0nUKsO0UZRbC1+LnRNPAn5ZcurelqXlDtUZBm4urCasc79G&#10;k3OSLgzRlaB7GuQfWDRESEh6hCqII2hpxB9QjaBGWVW6E6qaSJWloDzUANXE/d+qua6I5qEWaI7V&#10;xzbZ/wdL36yuDBIswwlGkjQwou7z9nZ73/3svmzv0fZT9wDL9m57233tfnTfu4fuG0p831ptUwjP&#10;5ZXxldO1vNaXir63SKq8InLBA/+bjQbQ2EdET0L8xmrIPm9fKwZnyNKp0MR1aRoPCe1B6zCrzXFW&#10;fO0QhY/xYJwkpzBSevBFJD0EamPdK64a5I0MW2eIWFQuV1KCIpSJQxqyurTO0yLpIcBnlWom6joI&#10;o5aozfB4NBiFAKtqwbzTH7NmMc9rg1bESys8oUbwPD5m1FKyAFZxwqZ72xFR72xIXkuPB4UBnb21&#10;086HcX88PZueDXvDQTLtDftF0Xs5y4e9ZBafjooXRZ4X8UdPLR6mlWCMS8/uoON4+Hc62d+onQKP&#10;Sj62IXqKHvoFZA/vQDpM1g9zJ4u5Ypsrc5g4SDcc3l8zfzce78F+/DOY/AIAAP//AwBQSwMEFAAG&#10;AAgAAAAhAGzChHLdAAAACAEAAA8AAABkcnMvZG93bnJldi54bWxMj0FPg0AQhe8m/ofNmHgxdoHU&#10;IpShaUw8eLRt4nXLTgFlZwm7FOyvd42HenzzXt77ptjMphNnGlxrGSFeRCCIK6tbrhEO+9fHZxDO&#10;K9aqs0wI3+RgU97eFCrXduJ3Ou98LUIJu1whNN73uZSuasgot7A9cfBOdjDKBznUUg9qCuWmk0kU&#10;raRRLYeFRvX00lD1tRsNArnxKY62makPb5fp4SO5fE79HvH+bt6uQXia/TUMv/gBHcrAdLQjayc6&#10;hHSZhSTCMl2BCH6SZjGI499BloX8/0D5AwAA//8DAFBLAQItABQABgAIAAAAIQC2gziS/gAAAOEB&#10;AAATAAAAAAAAAAAAAAAAAAAAAABbQ29udGVudF9UeXBlc10ueG1sUEsBAi0AFAAGAAgAAAAhADj9&#10;If/WAAAAlAEAAAsAAAAAAAAAAAAAAAAALwEAAF9yZWxzLy5yZWxzUEsBAi0AFAAGAAgAAAAhALHn&#10;fW5MAgAAVAQAAA4AAAAAAAAAAAAAAAAALgIAAGRycy9lMm9Eb2MueG1sUEsBAi0AFAAGAAgAAAAh&#10;AGzChHLdAAAACAEAAA8AAAAAAAAAAAAAAAAApgQAAGRycy9kb3ducmV2LnhtbFBLBQYAAAAABAAE&#10;APMAAACwBQAAAAA=&#10;"/>
            </w:pict>
          </mc:Fallback>
        </mc:AlternateConten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ст</m:t>
            </m:r>
          </m:sub>
        </m:sSub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=0,1 мг/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2. Згідно методу розраховуємо вміст міді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Знайти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m:oMath>
        <m:r>
          <w:rPr>
            <w:rFonts w:ascii="Cambria Math" w:eastAsia="Calibri" w:hAnsi="Cambria Math" w:cs="Times New Roman"/>
            <w:lang w:val="uk-UA"/>
          </w:rPr>
          <m:t>m=T∙V=0,1∙13,50</m:t>
        </m:r>
        <m:r>
          <w:rPr>
            <w:rFonts w:ascii="Cambria Math" w:eastAsia="Times New Roman" w:hAnsi="Cambria Math" w:cs="Times New Roman"/>
            <w:lang w:val="uk-UA"/>
          </w:rPr>
          <m:t>=1,35 мг=0,00135 г</m:t>
        </m:r>
      </m:oMath>
    </w:p>
    <w:p w:rsidR="00D01470" w:rsidRPr="00D01470" w:rsidRDefault="00D01470" w:rsidP="00D01470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х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-</m:t>
        </m:r>
      </m:oMath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?</w:t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3. Знаходимо </w:t>
      </w:r>
      <w:proofErr w:type="spellStart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молярність</w:t>
      </w:r>
      <w:proofErr w:type="spellEnd"/>
      <w:r w:rsidRPr="00D01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досліджуваного р-ну</w:t>
      </w:r>
    </w:p>
    <w:p w:rsidR="00D01470" w:rsidRPr="00D01470" w:rsidRDefault="00D01470" w:rsidP="00D014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>C=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m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MV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0,00135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 w:eastAsia="ru-RU"/>
                </w:rPr>
                <m:t>56∙0,01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k-UA" w:eastAsia="ru-RU"/>
            </w:rPr>
            <m:t>=0,00241 М</m:t>
          </m:r>
        </m:oMath>
      </m:oMathPara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Відповідь: вміст міді в досліджуваному розчину 0,00241 М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gramStart"/>
      <w:r w:rsidRPr="00D0147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</w:t>
      </w:r>
      <w:r w:rsidRPr="00D0147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І.</w:t>
      </w:r>
      <w:proofErr w:type="gramEnd"/>
      <w:r w:rsidRPr="00D0147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Домашнє завдання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01470" w:rsidRPr="00D01470" w:rsidRDefault="00D01470" w:rsidP="00D01470">
      <w:pPr>
        <w:numPr>
          <w:ilvl w:val="3"/>
          <w:numId w:val="10"/>
        </w:num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Вивчити конспект</w:t>
      </w:r>
    </w:p>
    <w:p w:rsidR="00D01470" w:rsidRPr="00D01470" w:rsidRDefault="00D01470" w:rsidP="00D01470">
      <w:pPr>
        <w:numPr>
          <w:ilvl w:val="3"/>
          <w:numId w:val="10"/>
        </w:num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Розв’язати задачі</w:t>
      </w:r>
    </w:p>
    <w:p w:rsidR="00D01470" w:rsidRPr="00D01470" w:rsidRDefault="00D01470" w:rsidP="00D014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14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Задача 1. </w: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визначення вмісту марганцю методом колориметричного титрування було взято 25,00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досліджуваного розчину, приготованого шляхом розчинення 0,1 г сталі в 50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та проведено окислення до перманганат іону.  На титрування холостої проби витрачено  3,50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робочого розчину перманганату з концентрацією 0,01 мг/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марганцю Розрахувати масову частку марганцю в досліджуваній сталі</w:t>
      </w: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4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ab/>
        <w:t xml:space="preserve">Задача 2. </w: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Визначення амоній іону було проведено з реактивом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Неслера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колориметрі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Дюбоска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Однакова інтенсивність спостерігалась при висоті поглинаючого шару аналізованої води в 40 поділок і стандартної речовини в </w: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36 поділок. Визначити вміст амоній іону в розчині (мг/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), якщо стандартний розчин містив хлорид іон з концентрацією  мг/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4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ab/>
        <w:t xml:space="preserve">Задача 3. </w:t>
      </w:r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Розчин сульфату міді отриманий після обробки наважки шлаку масою  2 г, перенесли  в мірну колбу на 100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додали розчин аміаку та довели до мітки. Серію стандартів готували з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пяти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розчинів, що мітили 10, 20, 30 , 40 та 50 мг /л міді. При однаковій товщині поглинаючого шару інтенсивність забарвлення досліджуваного розчину співпала з третім стандартом. Розрахуйте масову частку міді в </w:t>
      </w:r>
      <w:proofErr w:type="spellStart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шлаці</w:t>
      </w:r>
      <w:proofErr w:type="spellEnd"/>
      <w:r w:rsidRPr="00D0147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D014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Pr="00D01470" w:rsidRDefault="00D01470" w:rsidP="00D014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1470" w:rsidRDefault="00D01470"/>
    <w:sectPr w:rsidR="00D0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1ACB"/>
    <w:multiLevelType w:val="multilevel"/>
    <w:tmpl w:val="0CD24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E2E10"/>
    <w:multiLevelType w:val="multilevel"/>
    <w:tmpl w:val="7220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6915AA5"/>
    <w:multiLevelType w:val="multilevel"/>
    <w:tmpl w:val="8E7CB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C62D3"/>
    <w:multiLevelType w:val="multilevel"/>
    <w:tmpl w:val="A87C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37CF9"/>
    <w:multiLevelType w:val="multilevel"/>
    <w:tmpl w:val="6D4E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33E4B"/>
    <w:multiLevelType w:val="hybridMultilevel"/>
    <w:tmpl w:val="155EF410"/>
    <w:lvl w:ilvl="0" w:tplc="BAA284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0D6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861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6F1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6DC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4F2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8B2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A5F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C00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70934"/>
    <w:multiLevelType w:val="multilevel"/>
    <w:tmpl w:val="64547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15FD0"/>
    <w:multiLevelType w:val="multilevel"/>
    <w:tmpl w:val="7220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3B30F75"/>
    <w:multiLevelType w:val="multilevel"/>
    <w:tmpl w:val="DE96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F34F0"/>
    <w:multiLevelType w:val="multilevel"/>
    <w:tmpl w:val="12AC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A4C84"/>
    <w:multiLevelType w:val="hybridMultilevel"/>
    <w:tmpl w:val="308E1DDC"/>
    <w:lvl w:ilvl="0" w:tplc="01043C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0C4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AD6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A4C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0212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AC8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6DA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68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2D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DA3165"/>
    <w:multiLevelType w:val="multilevel"/>
    <w:tmpl w:val="5932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F36E9B"/>
    <w:multiLevelType w:val="multilevel"/>
    <w:tmpl w:val="EEE6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F601AC"/>
    <w:multiLevelType w:val="hybridMultilevel"/>
    <w:tmpl w:val="CA302FA4"/>
    <w:lvl w:ilvl="0" w:tplc="F11AFB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621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EB3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55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8B7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6DA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C14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A6C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C26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607F2"/>
    <w:multiLevelType w:val="hybridMultilevel"/>
    <w:tmpl w:val="07C217F4"/>
    <w:lvl w:ilvl="0" w:tplc="041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>
    <w:nsid w:val="4B460532"/>
    <w:multiLevelType w:val="multilevel"/>
    <w:tmpl w:val="D9EA9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28247E"/>
    <w:multiLevelType w:val="hybridMultilevel"/>
    <w:tmpl w:val="71BEF4E2"/>
    <w:lvl w:ilvl="0" w:tplc="261089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CD7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AA0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809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8E5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02F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62F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017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D46B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583F0C"/>
    <w:multiLevelType w:val="multilevel"/>
    <w:tmpl w:val="003E9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901BE8"/>
    <w:multiLevelType w:val="multilevel"/>
    <w:tmpl w:val="7FCC3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1F0C36"/>
    <w:multiLevelType w:val="multilevel"/>
    <w:tmpl w:val="A87C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964D2"/>
    <w:multiLevelType w:val="multilevel"/>
    <w:tmpl w:val="DE96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554A9"/>
    <w:multiLevelType w:val="hybridMultilevel"/>
    <w:tmpl w:val="2786B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54237"/>
    <w:multiLevelType w:val="multilevel"/>
    <w:tmpl w:val="00FC2E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abstractNum w:abstractNumId="23">
    <w:nsid w:val="67AE54EE"/>
    <w:multiLevelType w:val="multilevel"/>
    <w:tmpl w:val="01FC9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FA3E73"/>
    <w:multiLevelType w:val="multilevel"/>
    <w:tmpl w:val="EA92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151D0"/>
    <w:multiLevelType w:val="multilevel"/>
    <w:tmpl w:val="D0B2B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1514A7"/>
    <w:multiLevelType w:val="multilevel"/>
    <w:tmpl w:val="DC2E6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24"/>
  </w:num>
  <w:num w:numId="5">
    <w:abstractNumId w:val="25"/>
  </w:num>
  <w:num w:numId="6">
    <w:abstractNumId w:val="26"/>
  </w:num>
  <w:num w:numId="7">
    <w:abstractNumId w:val="18"/>
  </w:num>
  <w:num w:numId="8">
    <w:abstractNumId w:val="23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4"/>
  </w:num>
  <w:num w:numId="14">
    <w:abstractNumId w:val="17"/>
  </w:num>
  <w:num w:numId="15">
    <w:abstractNumId w:val="15"/>
  </w:num>
  <w:num w:numId="16">
    <w:abstractNumId w:val="19"/>
  </w:num>
  <w:num w:numId="17">
    <w:abstractNumId w:val="14"/>
  </w:num>
  <w:num w:numId="18">
    <w:abstractNumId w:val="21"/>
  </w:num>
  <w:num w:numId="19">
    <w:abstractNumId w:val="13"/>
  </w:num>
  <w:num w:numId="20">
    <w:abstractNumId w:val="22"/>
  </w:num>
  <w:num w:numId="21">
    <w:abstractNumId w:val="16"/>
  </w:num>
  <w:num w:numId="22">
    <w:abstractNumId w:val="5"/>
  </w:num>
  <w:num w:numId="23">
    <w:abstractNumId w:val="10"/>
  </w:num>
  <w:num w:numId="24">
    <w:abstractNumId w:val="20"/>
  </w:num>
  <w:num w:numId="25">
    <w:abstractNumId w:val="1"/>
  </w:num>
  <w:num w:numId="26">
    <w:abstractNumId w:val="3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70"/>
    <w:rsid w:val="00D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0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01470"/>
  </w:style>
  <w:style w:type="character" w:customStyle="1" w:styleId="eop">
    <w:name w:val="eop"/>
    <w:basedOn w:val="a0"/>
    <w:rsid w:val="00D01470"/>
  </w:style>
  <w:style w:type="character" w:customStyle="1" w:styleId="spellingerror">
    <w:name w:val="spellingerror"/>
    <w:basedOn w:val="a0"/>
    <w:rsid w:val="00D01470"/>
  </w:style>
  <w:style w:type="character" w:customStyle="1" w:styleId="1">
    <w:name w:val="Гиперссылка1"/>
    <w:basedOn w:val="a0"/>
    <w:uiPriority w:val="99"/>
    <w:unhideWhenUsed/>
    <w:rsid w:val="00D01470"/>
    <w:rPr>
      <w:color w:val="0000FF"/>
      <w:u w:val="single"/>
    </w:rPr>
  </w:style>
  <w:style w:type="character" w:styleId="a3">
    <w:name w:val="Placeholder Text"/>
    <w:basedOn w:val="a0"/>
    <w:uiPriority w:val="99"/>
    <w:semiHidden/>
    <w:rsid w:val="00D01470"/>
    <w:rPr>
      <w:color w:val="808080"/>
    </w:r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D0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D014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0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next w:val="a7"/>
    <w:uiPriority w:val="34"/>
    <w:qFormat/>
    <w:rsid w:val="00D01470"/>
    <w:pPr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D014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D01470"/>
    <w:rPr>
      <w:color w:val="0000FF" w:themeColor="hyperlink"/>
      <w:u w:val="single"/>
    </w:rPr>
  </w:style>
  <w:style w:type="paragraph" w:styleId="a4">
    <w:name w:val="Balloon Text"/>
    <w:basedOn w:val="a"/>
    <w:link w:val="13"/>
    <w:uiPriority w:val="99"/>
    <w:semiHidden/>
    <w:unhideWhenUsed/>
    <w:rsid w:val="00D0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4"/>
    <w:uiPriority w:val="99"/>
    <w:semiHidden/>
    <w:rsid w:val="00D014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1470"/>
    <w:pPr>
      <w:ind w:left="720"/>
      <w:contextualSpacing/>
    </w:pPr>
  </w:style>
  <w:style w:type="table" w:styleId="a8">
    <w:name w:val="Table Grid"/>
    <w:basedOn w:val="a1"/>
    <w:uiPriority w:val="59"/>
    <w:rsid w:val="00D0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0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01470"/>
  </w:style>
  <w:style w:type="character" w:customStyle="1" w:styleId="eop">
    <w:name w:val="eop"/>
    <w:basedOn w:val="a0"/>
    <w:rsid w:val="00D01470"/>
  </w:style>
  <w:style w:type="character" w:customStyle="1" w:styleId="spellingerror">
    <w:name w:val="spellingerror"/>
    <w:basedOn w:val="a0"/>
    <w:rsid w:val="00D01470"/>
  </w:style>
  <w:style w:type="character" w:customStyle="1" w:styleId="1">
    <w:name w:val="Гиперссылка1"/>
    <w:basedOn w:val="a0"/>
    <w:uiPriority w:val="99"/>
    <w:unhideWhenUsed/>
    <w:rsid w:val="00D01470"/>
    <w:rPr>
      <w:color w:val="0000FF"/>
      <w:u w:val="single"/>
    </w:rPr>
  </w:style>
  <w:style w:type="character" w:styleId="a3">
    <w:name w:val="Placeholder Text"/>
    <w:basedOn w:val="a0"/>
    <w:uiPriority w:val="99"/>
    <w:semiHidden/>
    <w:rsid w:val="00D01470"/>
    <w:rPr>
      <w:color w:val="808080"/>
    </w:r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D0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D014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0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next w:val="a7"/>
    <w:uiPriority w:val="34"/>
    <w:qFormat/>
    <w:rsid w:val="00D01470"/>
    <w:pPr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D014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D01470"/>
    <w:rPr>
      <w:color w:val="0000FF" w:themeColor="hyperlink"/>
      <w:u w:val="single"/>
    </w:rPr>
  </w:style>
  <w:style w:type="paragraph" w:styleId="a4">
    <w:name w:val="Balloon Text"/>
    <w:basedOn w:val="a"/>
    <w:link w:val="13"/>
    <w:uiPriority w:val="99"/>
    <w:semiHidden/>
    <w:unhideWhenUsed/>
    <w:rsid w:val="00D0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4"/>
    <w:uiPriority w:val="99"/>
    <w:semiHidden/>
    <w:rsid w:val="00D014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1470"/>
    <w:pPr>
      <w:ind w:left="720"/>
      <w:contextualSpacing/>
    </w:pPr>
  </w:style>
  <w:style w:type="table" w:styleId="a8">
    <w:name w:val="Table Grid"/>
    <w:basedOn w:val="a1"/>
    <w:uiPriority w:val="59"/>
    <w:rsid w:val="00D0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5%D0%BC%D1%96%D1%81%D1%96%D1%8F" TargetMode="External"/><Relationship Id="rId13" Type="http://schemas.openxmlformats.org/officeDocument/2006/relationships/hyperlink" Target="https://uk.wikipedia.org/wiki/%D0%A5%D1%96%D0%BC%D1%96%D1%87%D0%BD%D0%B8%D0%B9_%D1%81%D0%BA%D0%BB%D0%B0%D0%B4" TargetMode="External"/><Relationship Id="rId18" Type="http://schemas.openxmlformats.org/officeDocument/2006/relationships/hyperlink" Target="https://uk.wikipedia.org/wiki/%D0%A0%D0%BE%D1%81%D1%96%D0%B9%D1%81%D1%8C%D0%BA%D0%B0_%D0%BC%D0%BE%D0%B2%D0%B0" TargetMode="External"/><Relationship Id="rId26" Type="http://schemas.openxmlformats.org/officeDocument/2006/relationships/diagramColors" Target="diagrams/colors1.xml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9C%D0%BE%D0%BB%D1%8C_(%D0%BE%D0%B4%D0%B8%D0%BD%D0%B8%D1%86%D1%8F)" TargetMode="External"/><Relationship Id="rId34" Type="http://schemas.openxmlformats.org/officeDocument/2006/relationships/image" Target="media/image4.gif"/><Relationship Id="rId7" Type="http://schemas.openxmlformats.org/officeDocument/2006/relationships/hyperlink" Target="https://uk.wikipedia.org/wiki/%D0%9C%D0%BE%D0%BB%D0%B5%D0%BA%D1%83%D0%BB%D1%8F%D1%80%D0%BD%D0%B0_%D0%B2%D0%B0%D0%B3%D0%B0" TargetMode="External"/><Relationship Id="rId12" Type="http://schemas.openxmlformats.org/officeDocument/2006/relationships/hyperlink" Target="https://uk.wikipedia.org/wiki/%D0%90%D0%BD%D0%B0%D0%BB%D1%96%D1%82%D0%B8%D1%87%D0%BD%D0%B0_%D1%85%D1%96%D0%BC%D1%96%D1%8F" TargetMode="External"/><Relationship Id="rId17" Type="http://schemas.openxmlformats.org/officeDocument/2006/relationships/hyperlink" Target="https://uk.wikipedia.org/wiki/%D0%90%D0%BD%D0%B0%D0%BB%D1%96%D0%B7" TargetMode="External"/><Relationship Id="rId25" Type="http://schemas.openxmlformats.org/officeDocument/2006/relationships/diagramQuickStyle" Target="diagrams/quickStyle1.xml"/><Relationship Id="rId33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86%D0%BE%D0%BD" TargetMode="External"/><Relationship Id="rId20" Type="http://schemas.openxmlformats.org/officeDocument/2006/relationships/hyperlink" Target="https://uk.wikipedia.org/wiki/%D0%9D%D1%96%D0%BC%D0%B5%D1%86%D1%8C%D0%BA%D0%B0_%D0%BC%D0%BE%D0%B2%D0%B0" TargetMode="External"/><Relationship Id="rId29" Type="http://schemas.openxmlformats.org/officeDocument/2006/relationships/diagramData" Target="diagrams/data2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0%D0%BE%D0%B7%D1%87%D0%B8%D0%BD%D0%BD%D1%96%D1%81%D1%82%D1%8C" TargetMode="External"/><Relationship Id="rId11" Type="http://schemas.openxmlformats.org/officeDocument/2006/relationships/hyperlink" Target="https://uk.wikipedia.org/wiki/%D0%A0%D0%BE%D0%B7%D0%B4%D1%96%D0%BB" TargetMode="External"/><Relationship Id="rId24" Type="http://schemas.openxmlformats.org/officeDocument/2006/relationships/diagramLayout" Target="diagrams/layout1.xml"/><Relationship Id="rId32" Type="http://schemas.openxmlformats.org/officeDocument/2006/relationships/diagramColors" Target="diagrams/colors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5%D1%96%D0%BC%D1%96%D1%87%D0%BD%D0%B8%D0%B9_%D0%B5%D0%BB%D0%B5%D0%BC%D0%B5%D0%BD%D1%82" TargetMode="External"/><Relationship Id="rId23" Type="http://schemas.openxmlformats.org/officeDocument/2006/relationships/diagramData" Target="diagrams/data1.xml"/><Relationship Id="rId28" Type="http://schemas.openxmlformats.org/officeDocument/2006/relationships/image" Target="media/image3.jpeg"/><Relationship Id="rId36" Type="http://schemas.openxmlformats.org/officeDocument/2006/relationships/fontTable" Target="fontTable.xml"/><Relationship Id="rId10" Type="http://schemas.openxmlformats.org/officeDocument/2006/relationships/hyperlink" Target="https://uk.wikipedia.org/wiki/%D0%90%D0%BD%D0%B3%D0%BB%D1%96%D0%B9%D1%81%D1%8C%D0%BA%D0%B0_%D0%BC%D0%BE%D0%B2%D0%B0" TargetMode="External"/><Relationship Id="rId19" Type="http://schemas.openxmlformats.org/officeDocument/2006/relationships/hyperlink" Target="https://uk.wikipedia.org/wiki/%D0%90%D0%BD%D0%B3%D0%BB%D1%96%D0%B9%D1%81%D1%8C%D0%BA%D0%B0_%D0%BC%D0%BE%D0%B2%D0%B0" TargetMode="External"/><Relationship Id="rId31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0%D0%B1%D1%81%D0%BE%D1%80%D0%B1%D1%86%D1%96%D1%8F" TargetMode="External"/><Relationship Id="rId14" Type="http://schemas.openxmlformats.org/officeDocument/2006/relationships/hyperlink" Target="https://uk.wikipedia.org/wiki/%D0%9A%D0%BE%D0%BC%D0%BF%D0%BE%D0%BD%D0%B5%D0%BD%D1%82" TargetMode="External"/><Relationship Id="rId22" Type="http://schemas.openxmlformats.org/officeDocument/2006/relationships/hyperlink" Target="https://uk.wikipedia.org/wiki/%D0%9C%D0%B5%D1%82%D1%80" TargetMode="External"/><Relationship Id="rId27" Type="http://schemas.microsoft.com/office/2007/relationships/diagramDrawing" Target="diagrams/drawing1.xml"/><Relationship Id="rId30" Type="http://schemas.openxmlformats.org/officeDocument/2006/relationships/diagramLayout" Target="diagrams/layout2.xml"/><Relationship Id="rId35" Type="http://schemas.openxmlformats.org/officeDocument/2006/relationships/image" Target="media/image5.gif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E68E0F-E327-465E-86EA-E60BB41EEFD8}" type="doc">
      <dgm:prSet loTypeId="urn:microsoft.com/office/officeart/2005/8/layout/bList2#1" loCatId="list" qsTypeId="urn:microsoft.com/office/officeart/2005/8/quickstyle/simple3" qsCatId="simple" csTypeId="urn:microsoft.com/office/officeart/2005/8/colors/accent0_1" csCatId="mainScheme" phldr="1"/>
      <dgm:spPr/>
    </dgm:pt>
    <dgm:pt modelId="{ABEA18A0-BA93-48C6-A521-CA335BC53EBF}">
      <dgm:prSet phldrT="[Текст]"/>
      <dgm:spPr>
        <a:xfrm>
          <a:off x="1301495" y="623755"/>
          <a:ext cx="1294198" cy="17753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Субєктивна</a:t>
          </a:r>
        </a:p>
      </dgm:t>
    </dgm:pt>
    <dgm:pt modelId="{5720AEE3-4B4B-4912-B8E9-7A44A626ED04}" type="parTrans" cxnId="{266F671B-34D8-47BA-85B3-6A780A6BFCE1}">
      <dgm:prSet/>
      <dgm:spPr/>
      <dgm:t>
        <a:bodyPr/>
        <a:lstStyle/>
        <a:p>
          <a:endParaRPr lang="ru-RU"/>
        </a:p>
      </dgm:t>
    </dgm:pt>
    <dgm:pt modelId="{C31481C0-41F6-423B-ABAA-C492F2AF9D0A}" type="sibTrans" cxnId="{266F671B-34D8-47BA-85B3-6A780A6BFCE1}">
      <dgm:prSet/>
      <dgm:spPr/>
      <dgm:t>
        <a:bodyPr/>
        <a:lstStyle/>
        <a:p>
          <a:endParaRPr lang="ru-RU"/>
        </a:p>
      </dgm:t>
    </dgm:pt>
    <dgm:pt modelId="{B479A0D0-0A44-4D94-8A30-D79D118061C2}">
      <dgm:prSet phldrT="[Текст]"/>
      <dgm:spPr>
        <a:xfrm>
          <a:off x="2932411" y="95253"/>
          <a:ext cx="1008410" cy="326119"/>
        </a:xfrm>
        <a:solidFill>
          <a:sysClr val="window" lastClr="FFFFFF">
            <a:alpha val="9000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Фотоколориметрія</a:t>
          </a:r>
        </a:p>
      </dgm:t>
    </dgm:pt>
    <dgm:pt modelId="{574C877D-181F-468A-B0E4-BA96C68A5667}" type="parTrans" cxnId="{50B99D9B-A711-4ACD-8B47-C8487CCE54A2}">
      <dgm:prSet/>
      <dgm:spPr/>
      <dgm:t>
        <a:bodyPr/>
        <a:lstStyle/>
        <a:p>
          <a:endParaRPr lang="ru-RU"/>
        </a:p>
      </dgm:t>
    </dgm:pt>
    <dgm:pt modelId="{87C5928D-ED83-4657-A694-B77C99D6FE6A}" type="sibTrans" cxnId="{50B99D9B-A711-4ACD-8B47-C8487CCE54A2}">
      <dgm:prSet/>
      <dgm:spPr/>
      <dgm:t>
        <a:bodyPr/>
        <a:lstStyle/>
        <a:p>
          <a:endParaRPr lang="ru-RU"/>
        </a:p>
      </dgm:t>
    </dgm:pt>
    <dgm:pt modelId="{5AECDAD4-FFA4-4681-AFD2-BE4AA463FF54}">
      <dgm:prSet phldrT="[Текст]"/>
      <dgm:spPr>
        <a:xfrm>
          <a:off x="2870816" y="590656"/>
          <a:ext cx="1173791" cy="20118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Обєктивна</a:t>
          </a:r>
        </a:p>
      </dgm:t>
    </dgm:pt>
    <dgm:pt modelId="{83C3DE9D-28F4-4B87-95BB-082F4A3AD24F}" type="parTrans" cxnId="{5F019563-5029-4FC3-B988-73A7B29A7ECB}">
      <dgm:prSet/>
      <dgm:spPr/>
      <dgm:t>
        <a:bodyPr/>
        <a:lstStyle/>
        <a:p>
          <a:endParaRPr lang="ru-RU"/>
        </a:p>
      </dgm:t>
    </dgm:pt>
    <dgm:pt modelId="{9BC531C4-3A0E-48E8-9093-AC16ACEA303E}" type="sibTrans" cxnId="{5F019563-5029-4FC3-B988-73A7B29A7ECB}">
      <dgm:prSet/>
      <dgm:spPr/>
      <dgm:t>
        <a:bodyPr/>
        <a:lstStyle/>
        <a:p>
          <a:endParaRPr lang="ru-RU"/>
        </a:p>
      </dgm:t>
    </dgm:pt>
    <dgm:pt modelId="{1BD07E82-EEB8-4388-8A5B-AEE193E55DE3}">
      <dgm:prSet phldrT="[Текст]"/>
      <dgm:spPr>
        <a:xfrm>
          <a:off x="1405308" y="114294"/>
          <a:ext cx="1074882" cy="344515"/>
        </a:xfrm>
        <a:solidFill>
          <a:sysClr val="window" lastClr="FFFFFF">
            <a:alpha val="9000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Візуальна</a:t>
          </a:r>
        </a:p>
      </dgm:t>
    </dgm:pt>
    <dgm:pt modelId="{1299595C-C8AB-4A0D-976A-5ED290725475}" type="parTrans" cxnId="{EA17434D-9868-48A2-AB93-9027A9B0E0A0}">
      <dgm:prSet/>
      <dgm:spPr/>
      <dgm:t>
        <a:bodyPr/>
        <a:lstStyle/>
        <a:p>
          <a:endParaRPr lang="ru-RU"/>
        </a:p>
      </dgm:t>
    </dgm:pt>
    <dgm:pt modelId="{5C00FF3F-A47C-4556-93B7-4F0CC989C7B7}" type="sibTrans" cxnId="{EA17434D-9868-48A2-AB93-9027A9B0E0A0}">
      <dgm:prSet/>
      <dgm:spPr/>
      <dgm:t>
        <a:bodyPr/>
        <a:lstStyle/>
        <a:p>
          <a:endParaRPr lang="ru-RU"/>
        </a:p>
      </dgm:t>
    </dgm:pt>
    <dgm:pt modelId="{F02899BD-BFAD-4B5A-A09E-7B4542BDD2EE}">
      <dgm:prSet phldrT="[Текст]"/>
      <dgm:spPr>
        <a:xfrm>
          <a:off x="2932411" y="95253"/>
          <a:ext cx="1008410" cy="326119"/>
        </a:xfrm>
        <a:solidFill>
          <a:sysClr val="window" lastClr="FFFFFF">
            <a:alpha val="9000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Спектрофотометрія</a:t>
          </a:r>
        </a:p>
      </dgm:t>
    </dgm:pt>
    <dgm:pt modelId="{A5E02139-40E4-43EA-82EF-DFBCA466DCEA}" type="parTrans" cxnId="{8B066689-7780-4F86-856F-EA6273DE672F}">
      <dgm:prSet/>
      <dgm:spPr/>
      <dgm:t>
        <a:bodyPr/>
        <a:lstStyle/>
        <a:p>
          <a:endParaRPr lang="ru-RU"/>
        </a:p>
      </dgm:t>
    </dgm:pt>
    <dgm:pt modelId="{23F5E717-EBDB-4D19-996D-3DC326363AB6}" type="sibTrans" cxnId="{8B066689-7780-4F86-856F-EA6273DE672F}">
      <dgm:prSet/>
      <dgm:spPr/>
      <dgm:t>
        <a:bodyPr/>
        <a:lstStyle/>
        <a:p>
          <a:endParaRPr lang="ru-RU"/>
        </a:p>
      </dgm:t>
    </dgm:pt>
    <dgm:pt modelId="{DBEE7DA2-2CF7-4AE8-804C-20975531E7D4}" type="pres">
      <dgm:prSet presAssocID="{40E68E0F-E327-465E-86EA-E60BB41EEFD8}" presName="diagram" presStyleCnt="0">
        <dgm:presLayoutVars>
          <dgm:dir/>
          <dgm:animLvl val="lvl"/>
          <dgm:resizeHandles val="exact"/>
        </dgm:presLayoutVars>
      </dgm:prSet>
      <dgm:spPr/>
    </dgm:pt>
    <dgm:pt modelId="{4EDE7AB2-AF3C-46BA-B2CA-2E0FCAD73869}" type="pres">
      <dgm:prSet presAssocID="{ABEA18A0-BA93-48C6-A521-CA335BC53EBF}" presName="compNode" presStyleCnt="0"/>
      <dgm:spPr/>
    </dgm:pt>
    <dgm:pt modelId="{BEE4B0F4-B9A4-4B52-9F7F-CA90463BCED6}" type="pres">
      <dgm:prSet presAssocID="{ABEA18A0-BA93-48C6-A521-CA335BC53EBF}" presName="childRect" presStyleLbl="bgAcc1" presStyleIdx="0" presStyleCnt="2" custScaleX="77246" custScaleY="33167" custLinFactNeighborX="2440" custLinFactNeighborY="10837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  <dgm:t>
        <a:bodyPr/>
        <a:lstStyle/>
        <a:p>
          <a:endParaRPr lang="ru-RU"/>
        </a:p>
      </dgm:t>
    </dgm:pt>
    <dgm:pt modelId="{FC0CD5B9-1C65-4ABB-8216-A898D295C1F1}" type="pres">
      <dgm:prSet presAssocID="{ABEA18A0-BA93-48C6-A521-CA335BC53EBF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8880CF5-E1D4-47FF-9A98-4D329F222C5F}" type="pres">
      <dgm:prSet presAssocID="{ABEA18A0-BA93-48C6-A521-CA335BC53EBF}" presName="parentRect" presStyleLbl="alignNode1" presStyleIdx="0" presStyleCnt="2" custScaleX="93007" custScaleY="39747" custLinFactNeighborX="2860" custLinFactNeighborY="-45708"/>
      <dgm:spPr/>
      <dgm:t>
        <a:bodyPr/>
        <a:lstStyle/>
        <a:p>
          <a:endParaRPr lang="ru-RU"/>
        </a:p>
      </dgm:t>
    </dgm:pt>
    <dgm:pt modelId="{19B8FECD-D577-4911-BF46-10408F85A1F3}" type="pres">
      <dgm:prSet presAssocID="{ABEA18A0-BA93-48C6-A521-CA335BC53EBF}" presName="adorn" presStyleLbl="fgAccFollowNode1" presStyleIdx="0" presStyleCnt="2" custScaleX="94747" custScaleY="104352" custLinFactNeighborX="947" custLinFactNeighborY="-88888"/>
      <dgm:spPr>
        <a:xfrm>
          <a:off x="2249745" y="320790"/>
          <a:ext cx="461443" cy="50822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5A8E78B-8A5F-4F52-B05C-100D3C035CA6}" type="pres">
      <dgm:prSet presAssocID="{C31481C0-41F6-423B-ABAA-C492F2AF9D0A}" presName="sibTrans" presStyleLbl="sibTrans2D1" presStyleIdx="0" presStyleCnt="0"/>
      <dgm:spPr/>
      <dgm:t>
        <a:bodyPr/>
        <a:lstStyle/>
        <a:p>
          <a:endParaRPr lang="ru-RU"/>
        </a:p>
      </dgm:t>
    </dgm:pt>
    <dgm:pt modelId="{DFA5C53C-97DE-4E5B-ABDD-35F0B3A4A9C9}" type="pres">
      <dgm:prSet presAssocID="{5AECDAD4-FFA4-4681-AFD2-BE4AA463FF54}" presName="compNode" presStyleCnt="0"/>
      <dgm:spPr/>
    </dgm:pt>
    <dgm:pt modelId="{FED945F5-8036-4025-A611-9F9D1712FF57}" type="pres">
      <dgm:prSet presAssocID="{5AECDAD4-FFA4-4681-AFD2-BE4AA463FF54}" presName="childRect" presStyleLbl="bgAcc1" presStyleIdx="1" presStyleCnt="2" custScaleX="72469" custScaleY="31396" custLinFactNeighborX="1616" custLinFactNeighborY="8051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  <dgm:t>
        <a:bodyPr/>
        <a:lstStyle/>
        <a:p>
          <a:endParaRPr lang="ru-RU"/>
        </a:p>
      </dgm:t>
    </dgm:pt>
    <dgm:pt modelId="{72464588-03CB-4ED6-86CC-0E2EE7090361}" type="pres">
      <dgm:prSet presAssocID="{5AECDAD4-FFA4-4681-AFD2-BE4AA463FF54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77F430C-EE82-4E11-8E86-EDB42C8FE88F}" type="pres">
      <dgm:prSet presAssocID="{5AECDAD4-FFA4-4681-AFD2-BE4AA463FF54}" presName="parentRect" presStyleLbl="alignNode1" presStyleIdx="1" presStyleCnt="2" custScaleX="84354" custScaleY="45043" custLinFactNeighborX="3132" custLinFactNeighborY="-50627"/>
      <dgm:spPr/>
      <dgm:t>
        <a:bodyPr/>
        <a:lstStyle/>
        <a:p>
          <a:endParaRPr lang="ru-RU"/>
        </a:p>
      </dgm:t>
    </dgm:pt>
    <dgm:pt modelId="{BFFC62CE-C7BD-4CEF-84A7-6CBC177F4968}" type="pres">
      <dgm:prSet presAssocID="{5AECDAD4-FFA4-4681-AFD2-BE4AA463FF54}" presName="adorn" presStyleLbl="fgAccFollowNode1" presStyleIdx="1" presStyleCnt="2" custLinFactY="-1900" custLinFactNeighborX="17673" custLinFactNeighborY="-100000"/>
      <dgm:spPr>
        <a:xfrm>
          <a:off x="3823747" y="268716"/>
          <a:ext cx="487027" cy="487027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9525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</dgm:ptLst>
  <dgm:cxnLst>
    <dgm:cxn modelId="{266F671B-34D8-47BA-85B3-6A780A6BFCE1}" srcId="{40E68E0F-E327-465E-86EA-E60BB41EEFD8}" destId="{ABEA18A0-BA93-48C6-A521-CA335BC53EBF}" srcOrd="0" destOrd="0" parTransId="{5720AEE3-4B4B-4912-B8E9-7A44A626ED04}" sibTransId="{C31481C0-41F6-423B-ABAA-C492F2AF9D0A}"/>
    <dgm:cxn modelId="{8B066689-7780-4F86-856F-EA6273DE672F}" srcId="{5AECDAD4-FFA4-4681-AFD2-BE4AA463FF54}" destId="{F02899BD-BFAD-4B5A-A09E-7B4542BDD2EE}" srcOrd="1" destOrd="0" parTransId="{A5E02139-40E4-43EA-82EF-DFBCA466DCEA}" sibTransId="{23F5E717-EBDB-4D19-996D-3DC326363AB6}"/>
    <dgm:cxn modelId="{2358F24F-9F4F-4A1D-98A7-7D631A460ED9}" type="presOf" srcId="{C31481C0-41F6-423B-ABAA-C492F2AF9D0A}" destId="{15A8E78B-8A5F-4F52-B05C-100D3C035CA6}" srcOrd="0" destOrd="0" presId="urn:microsoft.com/office/officeart/2005/8/layout/bList2#1"/>
    <dgm:cxn modelId="{5255D210-CD68-4A22-9D5F-182BF261C1BD}" type="presOf" srcId="{ABEA18A0-BA93-48C6-A521-CA335BC53EBF}" destId="{B8880CF5-E1D4-47FF-9A98-4D329F222C5F}" srcOrd="1" destOrd="0" presId="urn:microsoft.com/office/officeart/2005/8/layout/bList2#1"/>
    <dgm:cxn modelId="{EA17434D-9868-48A2-AB93-9027A9B0E0A0}" srcId="{ABEA18A0-BA93-48C6-A521-CA335BC53EBF}" destId="{1BD07E82-EEB8-4388-8A5B-AEE193E55DE3}" srcOrd="0" destOrd="0" parTransId="{1299595C-C8AB-4A0D-976A-5ED290725475}" sibTransId="{5C00FF3F-A47C-4556-93B7-4F0CC989C7B7}"/>
    <dgm:cxn modelId="{2FE4B35F-ED01-459E-8B0A-283D4D91E6B4}" type="presOf" srcId="{1BD07E82-EEB8-4388-8A5B-AEE193E55DE3}" destId="{BEE4B0F4-B9A4-4B52-9F7F-CA90463BCED6}" srcOrd="0" destOrd="0" presId="urn:microsoft.com/office/officeart/2005/8/layout/bList2#1"/>
    <dgm:cxn modelId="{D3913678-8D58-4DBE-986A-013592CCBACE}" type="presOf" srcId="{B479A0D0-0A44-4D94-8A30-D79D118061C2}" destId="{FED945F5-8036-4025-A611-9F9D1712FF57}" srcOrd="0" destOrd="0" presId="urn:microsoft.com/office/officeart/2005/8/layout/bList2#1"/>
    <dgm:cxn modelId="{50B99D9B-A711-4ACD-8B47-C8487CCE54A2}" srcId="{5AECDAD4-FFA4-4681-AFD2-BE4AA463FF54}" destId="{B479A0D0-0A44-4D94-8A30-D79D118061C2}" srcOrd="0" destOrd="0" parTransId="{574C877D-181F-468A-B0E4-BA96C68A5667}" sibTransId="{87C5928D-ED83-4657-A694-B77C99D6FE6A}"/>
    <dgm:cxn modelId="{6F85514C-3112-4CF6-8C2D-6E350498C950}" type="presOf" srcId="{40E68E0F-E327-465E-86EA-E60BB41EEFD8}" destId="{DBEE7DA2-2CF7-4AE8-804C-20975531E7D4}" srcOrd="0" destOrd="0" presId="urn:microsoft.com/office/officeart/2005/8/layout/bList2#1"/>
    <dgm:cxn modelId="{5F019563-5029-4FC3-B988-73A7B29A7ECB}" srcId="{40E68E0F-E327-465E-86EA-E60BB41EEFD8}" destId="{5AECDAD4-FFA4-4681-AFD2-BE4AA463FF54}" srcOrd="1" destOrd="0" parTransId="{83C3DE9D-28F4-4B87-95BB-082F4A3AD24F}" sibTransId="{9BC531C4-3A0E-48E8-9093-AC16ACEA303E}"/>
    <dgm:cxn modelId="{95CAB58A-8EAB-484F-B4BE-C9585100C6F7}" type="presOf" srcId="{5AECDAD4-FFA4-4681-AFD2-BE4AA463FF54}" destId="{677F430C-EE82-4E11-8E86-EDB42C8FE88F}" srcOrd="1" destOrd="0" presId="urn:microsoft.com/office/officeart/2005/8/layout/bList2#1"/>
    <dgm:cxn modelId="{94A391D8-243D-4228-9378-6CC8A3D5AC3B}" type="presOf" srcId="{F02899BD-BFAD-4B5A-A09E-7B4542BDD2EE}" destId="{FED945F5-8036-4025-A611-9F9D1712FF57}" srcOrd="0" destOrd="1" presId="urn:microsoft.com/office/officeart/2005/8/layout/bList2#1"/>
    <dgm:cxn modelId="{94415D20-179C-4A46-BE52-43C6A072DA7D}" type="presOf" srcId="{5AECDAD4-FFA4-4681-AFD2-BE4AA463FF54}" destId="{72464588-03CB-4ED6-86CC-0E2EE7090361}" srcOrd="0" destOrd="0" presId="urn:microsoft.com/office/officeart/2005/8/layout/bList2#1"/>
    <dgm:cxn modelId="{7AA02617-7A24-4C37-B7D5-56606C7B95BF}" type="presOf" srcId="{ABEA18A0-BA93-48C6-A521-CA335BC53EBF}" destId="{FC0CD5B9-1C65-4ABB-8216-A898D295C1F1}" srcOrd="0" destOrd="0" presId="urn:microsoft.com/office/officeart/2005/8/layout/bList2#1"/>
    <dgm:cxn modelId="{E45F2776-0B4C-48BE-A9B4-BA6BA445978F}" type="presParOf" srcId="{DBEE7DA2-2CF7-4AE8-804C-20975531E7D4}" destId="{4EDE7AB2-AF3C-46BA-B2CA-2E0FCAD73869}" srcOrd="0" destOrd="0" presId="urn:microsoft.com/office/officeart/2005/8/layout/bList2#1"/>
    <dgm:cxn modelId="{37BB4956-D3EA-4F5D-989F-5BF3252B5292}" type="presParOf" srcId="{4EDE7AB2-AF3C-46BA-B2CA-2E0FCAD73869}" destId="{BEE4B0F4-B9A4-4B52-9F7F-CA90463BCED6}" srcOrd="0" destOrd="0" presId="urn:microsoft.com/office/officeart/2005/8/layout/bList2#1"/>
    <dgm:cxn modelId="{6C593FC0-EA4B-467F-A177-E901A9E9E293}" type="presParOf" srcId="{4EDE7AB2-AF3C-46BA-B2CA-2E0FCAD73869}" destId="{FC0CD5B9-1C65-4ABB-8216-A898D295C1F1}" srcOrd="1" destOrd="0" presId="urn:microsoft.com/office/officeart/2005/8/layout/bList2#1"/>
    <dgm:cxn modelId="{F2D6CC13-B2BD-414B-910F-6FA2C8D6E902}" type="presParOf" srcId="{4EDE7AB2-AF3C-46BA-B2CA-2E0FCAD73869}" destId="{B8880CF5-E1D4-47FF-9A98-4D329F222C5F}" srcOrd="2" destOrd="0" presId="urn:microsoft.com/office/officeart/2005/8/layout/bList2#1"/>
    <dgm:cxn modelId="{51AE2BC7-3F35-4B69-97DB-457EB29FAA3C}" type="presParOf" srcId="{4EDE7AB2-AF3C-46BA-B2CA-2E0FCAD73869}" destId="{19B8FECD-D577-4911-BF46-10408F85A1F3}" srcOrd="3" destOrd="0" presId="urn:microsoft.com/office/officeart/2005/8/layout/bList2#1"/>
    <dgm:cxn modelId="{3168B743-39F2-44C9-879F-49E290F8EE55}" type="presParOf" srcId="{DBEE7DA2-2CF7-4AE8-804C-20975531E7D4}" destId="{15A8E78B-8A5F-4F52-B05C-100D3C035CA6}" srcOrd="1" destOrd="0" presId="urn:microsoft.com/office/officeart/2005/8/layout/bList2#1"/>
    <dgm:cxn modelId="{5E8341DE-E594-459D-A8C1-0564D0FE1492}" type="presParOf" srcId="{DBEE7DA2-2CF7-4AE8-804C-20975531E7D4}" destId="{DFA5C53C-97DE-4E5B-ABDD-35F0B3A4A9C9}" srcOrd="2" destOrd="0" presId="urn:microsoft.com/office/officeart/2005/8/layout/bList2#1"/>
    <dgm:cxn modelId="{0D9B4F74-CEDF-476B-97F0-05519155615C}" type="presParOf" srcId="{DFA5C53C-97DE-4E5B-ABDD-35F0B3A4A9C9}" destId="{FED945F5-8036-4025-A611-9F9D1712FF57}" srcOrd="0" destOrd="0" presId="urn:microsoft.com/office/officeart/2005/8/layout/bList2#1"/>
    <dgm:cxn modelId="{166FB2DB-5288-4C19-B3FD-45F1688D60A9}" type="presParOf" srcId="{DFA5C53C-97DE-4E5B-ABDD-35F0B3A4A9C9}" destId="{72464588-03CB-4ED6-86CC-0E2EE7090361}" srcOrd="1" destOrd="0" presId="urn:microsoft.com/office/officeart/2005/8/layout/bList2#1"/>
    <dgm:cxn modelId="{23256AAE-AB84-4A20-81C3-F7B54F7181B9}" type="presParOf" srcId="{DFA5C53C-97DE-4E5B-ABDD-35F0B3A4A9C9}" destId="{677F430C-EE82-4E11-8E86-EDB42C8FE88F}" srcOrd="2" destOrd="0" presId="urn:microsoft.com/office/officeart/2005/8/layout/bList2#1"/>
    <dgm:cxn modelId="{65772D46-7CA4-434F-A700-680D51A5FFD4}" type="presParOf" srcId="{DFA5C53C-97DE-4E5B-ABDD-35F0B3A4A9C9}" destId="{BFFC62CE-C7BD-4CEF-84A7-6CBC177F4968}" srcOrd="3" destOrd="0" presId="urn:microsoft.com/office/officeart/2005/8/layout/bList2#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31D2D91-4FD7-4048-8ACC-A893389B9693}" type="doc">
      <dgm:prSet loTypeId="urn:microsoft.com/office/officeart/2005/8/layout/hierarchy3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5609AC0-DD14-4DC1-8628-0A66669B7A57}">
      <dgm:prSet phldrT="[Текст]"/>
      <dgm:spPr>
        <a:xfrm>
          <a:off x="1728402" y="878"/>
          <a:ext cx="693197" cy="34659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обєктивні</a:t>
          </a:r>
        </a:p>
      </dgm:t>
    </dgm:pt>
    <dgm:pt modelId="{73E69689-21BF-4E8E-A00D-3551C09E4787}" type="parTrans" cxnId="{1EB51734-C89C-4E44-975F-923C1C9D1457}">
      <dgm:prSet/>
      <dgm:spPr/>
      <dgm:t>
        <a:bodyPr/>
        <a:lstStyle/>
        <a:p>
          <a:pPr algn="ctr"/>
          <a:endParaRPr lang="ru-RU"/>
        </a:p>
      </dgm:t>
    </dgm:pt>
    <dgm:pt modelId="{EF20CA1C-7ED9-44F4-A8AC-33351B7129B2}" type="sibTrans" cxnId="{1EB51734-C89C-4E44-975F-923C1C9D1457}">
      <dgm:prSet/>
      <dgm:spPr/>
      <dgm:t>
        <a:bodyPr/>
        <a:lstStyle/>
        <a:p>
          <a:pPr algn="ctr"/>
          <a:endParaRPr lang="ru-RU"/>
        </a:p>
      </dgm:t>
    </dgm:pt>
    <dgm:pt modelId="{01016A0F-0781-4B66-BAC5-4698975A05DF}">
      <dgm:prSet phldrT="[Текст]"/>
      <dgm:spPr>
        <a:xfrm>
          <a:off x="1867041" y="434127"/>
          <a:ext cx="554558" cy="346598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стійкість у часі</a:t>
          </a:r>
        </a:p>
      </dgm:t>
    </dgm:pt>
    <dgm:pt modelId="{D0FF7AD0-41AC-4999-A972-712F49B589C2}" type="parTrans" cxnId="{DEB94326-2231-4D27-9DCD-17482293EACC}">
      <dgm:prSet/>
      <dgm:spPr>
        <a:xfrm>
          <a:off x="1752002" y="347477"/>
          <a:ext cx="91440" cy="25994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70EE9C2F-44F9-41B4-B3D4-E439847B697A}" type="sibTrans" cxnId="{DEB94326-2231-4D27-9DCD-17482293EACC}">
      <dgm:prSet/>
      <dgm:spPr/>
      <dgm:t>
        <a:bodyPr/>
        <a:lstStyle/>
        <a:p>
          <a:pPr algn="ctr"/>
          <a:endParaRPr lang="ru-RU"/>
        </a:p>
      </dgm:t>
    </dgm:pt>
    <dgm:pt modelId="{6776A157-0886-44AE-927B-88B80103B302}">
      <dgm:prSet phldrT="[Текст]"/>
      <dgm:spPr>
        <a:xfrm>
          <a:off x="1867041" y="867376"/>
          <a:ext cx="554558" cy="346598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постійний рН</a:t>
          </a:r>
        </a:p>
      </dgm:t>
    </dgm:pt>
    <dgm:pt modelId="{5781DC6B-A8E6-40AC-9169-236FDE56FD5D}" type="parTrans" cxnId="{9BF160EE-8853-42C2-8498-098C36891EB2}">
      <dgm:prSet/>
      <dgm:spPr>
        <a:xfrm>
          <a:off x="1752002" y="347477"/>
          <a:ext cx="91440" cy="693197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8A5E23EE-5D78-407B-970D-1585B5EABBE5}" type="sibTrans" cxnId="{9BF160EE-8853-42C2-8498-098C36891EB2}">
      <dgm:prSet/>
      <dgm:spPr/>
      <dgm:t>
        <a:bodyPr/>
        <a:lstStyle/>
        <a:p>
          <a:pPr algn="ctr"/>
          <a:endParaRPr lang="ru-RU"/>
        </a:p>
      </dgm:t>
    </dgm:pt>
    <dgm:pt modelId="{B92E0B8A-C0EE-41CB-8D00-1BB428E0B46D}">
      <dgm:prSet phldrT="[Текст]"/>
      <dgm:spPr>
        <a:xfrm>
          <a:off x="2594899" y="878"/>
          <a:ext cx="693197" cy="34659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субєктивні</a:t>
          </a:r>
        </a:p>
      </dgm:t>
    </dgm:pt>
    <dgm:pt modelId="{976E7BFD-C07C-4B3D-B6E2-D09DBC33258C}" type="parTrans" cxnId="{F1CFD853-9A98-4751-A67D-29554420708B}">
      <dgm:prSet/>
      <dgm:spPr/>
      <dgm:t>
        <a:bodyPr/>
        <a:lstStyle/>
        <a:p>
          <a:pPr algn="ctr"/>
          <a:endParaRPr lang="ru-RU"/>
        </a:p>
      </dgm:t>
    </dgm:pt>
    <dgm:pt modelId="{CCA8C8C3-72E4-4320-AB35-3EDEAC6CD6AF}" type="sibTrans" cxnId="{F1CFD853-9A98-4751-A67D-29554420708B}">
      <dgm:prSet/>
      <dgm:spPr/>
      <dgm:t>
        <a:bodyPr/>
        <a:lstStyle/>
        <a:p>
          <a:pPr algn="ctr"/>
          <a:endParaRPr lang="ru-RU"/>
        </a:p>
      </dgm:t>
    </dgm:pt>
    <dgm:pt modelId="{E2B42715-5054-4F42-8BFD-1B0D8FD153B5}">
      <dgm:prSet phldrT="[Текст]"/>
      <dgm:spPr>
        <a:xfrm>
          <a:off x="2733539" y="434127"/>
          <a:ext cx="554558" cy="346598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недосконалість зору</a:t>
          </a:r>
        </a:p>
      </dgm:t>
    </dgm:pt>
    <dgm:pt modelId="{892DBDFE-9929-4671-8485-16D6794BED31}" type="parTrans" cxnId="{AD3A6080-46F6-4D1A-8F70-D5A3BF2A9C35}">
      <dgm:prSet/>
      <dgm:spPr>
        <a:xfrm>
          <a:off x="2618499" y="347477"/>
          <a:ext cx="91440" cy="25994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2A25628A-0CC2-4CFC-810F-E271D3DF5D16}" type="sibTrans" cxnId="{AD3A6080-46F6-4D1A-8F70-D5A3BF2A9C35}">
      <dgm:prSet/>
      <dgm:spPr/>
      <dgm:t>
        <a:bodyPr/>
        <a:lstStyle/>
        <a:p>
          <a:pPr algn="ctr"/>
          <a:endParaRPr lang="ru-RU"/>
        </a:p>
      </dgm:t>
    </dgm:pt>
    <dgm:pt modelId="{05961AC7-661A-49B2-9872-A2584B0F39EC}">
      <dgm:prSet phldrT="[Текст]"/>
      <dgm:spPr>
        <a:xfrm>
          <a:off x="2733539" y="867376"/>
          <a:ext cx="554558" cy="346598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виконавець швидко втомлюється</a:t>
          </a:r>
        </a:p>
      </dgm:t>
    </dgm:pt>
    <dgm:pt modelId="{58899EB3-FFD6-40C6-A841-67D117C91877}" type="parTrans" cxnId="{DE641F9A-E0FC-4FF1-A3EE-8BD7434DE567}">
      <dgm:prSet/>
      <dgm:spPr>
        <a:xfrm>
          <a:off x="2618499" y="347477"/>
          <a:ext cx="91440" cy="693197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AAD18A47-144D-4A9B-8594-2E9B1719BA39}" type="sibTrans" cxnId="{DE641F9A-E0FC-4FF1-A3EE-8BD7434DE567}">
      <dgm:prSet/>
      <dgm:spPr/>
      <dgm:t>
        <a:bodyPr/>
        <a:lstStyle/>
        <a:p>
          <a:pPr algn="ctr"/>
          <a:endParaRPr lang="ru-RU"/>
        </a:p>
      </dgm:t>
    </dgm:pt>
    <dgm:pt modelId="{A022BD3A-2E76-43D1-8E64-891B9DA5AA84}">
      <dgm:prSet phldrT="[Текст]"/>
      <dgm:spPr>
        <a:xfrm>
          <a:off x="1867041" y="1300624"/>
          <a:ext cx="554558" cy="346598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обмеження концентрації</a:t>
          </a:r>
        </a:p>
      </dgm:t>
    </dgm:pt>
    <dgm:pt modelId="{97472E29-EA4F-47CB-BEAD-DB8046FB535D}" type="parTrans" cxnId="{3C177A82-D6E1-45DE-BB12-2BC813465CA8}">
      <dgm:prSet/>
      <dgm:spPr>
        <a:xfrm>
          <a:off x="1752002" y="347477"/>
          <a:ext cx="91440" cy="112644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22790C46-28DD-4DFD-9F0F-D18AF3B3FDA6}" type="sibTrans" cxnId="{3C177A82-D6E1-45DE-BB12-2BC813465CA8}">
      <dgm:prSet/>
      <dgm:spPr/>
      <dgm:t>
        <a:bodyPr/>
        <a:lstStyle/>
        <a:p>
          <a:pPr algn="ctr"/>
          <a:endParaRPr lang="ru-RU"/>
        </a:p>
      </dgm:t>
    </dgm:pt>
    <dgm:pt modelId="{559FBAE2-DA5A-417D-8824-7CEC91B344DC}">
      <dgm:prSet phldrT="[Текст]"/>
      <dgm:spPr>
        <a:xfrm>
          <a:off x="1867041" y="1733873"/>
          <a:ext cx="554558" cy="346598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побічні процеси</a:t>
          </a:r>
        </a:p>
      </dgm:t>
    </dgm:pt>
    <dgm:pt modelId="{07D386AE-67F0-42DB-881C-17906065B020}" type="parTrans" cxnId="{6E7F81A5-CFB5-4C75-BBE1-837A92EC80E2}">
      <dgm:prSet/>
      <dgm:spPr>
        <a:xfrm>
          <a:off x="1752002" y="347477"/>
          <a:ext cx="91440" cy="15596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FC169822-B8F0-4379-B93B-C7484E024E31}" type="sibTrans" cxnId="{6E7F81A5-CFB5-4C75-BBE1-837A92EC80E2}">
      <dgm:prSet/>
      <dgm:spPr/>
      <dgm:t>
        <a:bodyPr/>
        <a:lstStyle/>
        <a:p>
          <a:pPr algn="ctr"/>
          <a:endParaRPr lang="ru-RU"/>
        </a:p>
      </dgm:t>
    </dgm:pt>
    <dgm:pt modelId="{8EF4B855-C61B-4741-982C-4F5013ABFCA2}">
      <dgm:prSet phldrT="[Текст]"/>
      <dgm:spPr>
        <a:xfrm>
          <a:off x="1867041" y="2167122"/>
          <a:ext cx="554558" cy="346598"/>
        </a:xfr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домішки, що реагують з досліджуваною сполукою</a:t>
          </a:r>
        </a:p>
      </dgm:t>
    </dgm:pt>
    <dgm:pt modelId="{F4E7B1BC-F62E-4863-AC3B-AE323DBB30E2}" type="parTrans" cxnId="{E8ADE193-A45E-4661-B091-727A8CB8DA66}">
      <dgm:prSet/>
      <dgm:spPr>
        <a:xfrm>
          <a:off x="1752002" y="347477"/>
          <a:ext cx="91440" cy="199294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321AC7D2-0B0F-491E-86C2-8B3162C7FB12}" type="sibTrans" cxnId="{E8ADE193-A45E-4661-B091-727A8CB8DA66}">
      <dgm:prSet/>
      <dgm:spPr/>
      <dgm:t>
        <a:bodyPr/>
        <a:lstStyle/>
        <a:p>
          <a:pPr algn="ctr"/>
          <a:endParaRPr lang="ru-RU"/>
        </a:p>
      </dgm:t>
    </dgm:pt>
    <dgm:pt modelId="{1FE10A05-6DC1-47DA-9B98-98DE7F781626}" type="pres">
      <dgm:prSet presAssocID="{431D2D91-4FD7-4048-8ACC-A893389B969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6D01791-A218-432F-A988-2D1EBA8FFF69}" type="pres">
      <dgm:prSet presAssocID="{05609AC0-DD14-4DC1-8628-0A66669B7A57}" presName="root" presStyleCnt="0"/>
      <dgm:spPr/>
    </dgm:pt>
    <dgm:pt modelId="{846E1ED8-F1B4-4D70-97D0-28504C677592}" type="pres">
      <dgm:prSet presAssocID="{05609AC0-DD14-4DC1-8628-0A66669B7A57}" presName="rootComposite" presStyleCnt="0"/>
      <dgm:spPr/>
    </dgm:pt>
    <dgm:pt modelId="{782AD322-5AA3-4CF0-B026-DD6577FAD843}" type="pres">
      <dgm:prSet presAssocID="{05609AC0-DD14-4DC1-8628-0A66669B7A57}" presName="rootText" presStyleLbl="node1" presStyleIdx="0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0030CD9-18BA-45C9-9E3D-8AB034E3E372}" type="pres">
      <dgm:prSet presAssocID="{05609AC0-DD14-4DC1-8628-0A66669B7A57}" presName="rootConnector" presStyleLbl="node1" presStyleIdx="0" presStyleCnt="2"/>
      <dgm:spPr/>
      <dgm:t>
        <a:bodyPr/>
        <a:lstStyle/>
        <a:p>
          <a:endParaRPr lang="ru-RU"/>
        </a:p>
      </dgm:t>
    </dgm:pt>
    <dgm:pt modelId="{5E550477-2B6B-47DC-8228-91D5C05A97A0}" type="pres">
      <dgm:prSet presAssocID="{05609AC0-DD14-4DC1-8628-0A66669B7A57}" presName="childShape" presStyleCnt="0"/>
      <dgm:spPr/>
    </dgm:pt>
    <dgm:pt modelId="{A046C568-0D8A-4E8C-8ED9-F291501A081E}" type="pres">
      <dgm:prSet presAssocID="{D0FF7AD0-41AC-4999-A972-712F49B589C2}" presName="Name13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949"/>
              </a:lnTo>
              <a:lnTo>
                <a:pt x="115039" y="2599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C0CE76-0AC7-420D-804E-3CED691482CD}" type="pres">
      <dgm:prSet presAssocID="{01016A0F-0781-4B66-BAC5-4698975A05DF}" presName="childText" presStyleLbl="bgAcc1" presStyleIdx="0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BFA4205-86EA-49D1-9397-E6CE7F0E40ED}" type="pres">
      <dgm:prSet presAssocID="{5781DC6B-A8E6-40AC-9169-236FDE56FD5D}" presName="Name13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3197"/>
              </a:lnTo>
              <a:lnTo>
                <a:pt x="115039" y="69319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7A8EF2E-C3A6-4F5E-BD75-25FD6A9DB44A}" type="pres">
      <dgm:prSet presAssocID="{6776A157-0886-44AE-927B-88B80103B302}" presName="childText" presStyleLbl="bgAcc1" presStyleIdx="1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6CDD63E-3D43-43A8-9593-CC884438A284}" type="pres">
      <dgm:prSet presAssocID="{97472E29-EA4F-47CB-BEAD-DB8046FB535D}" presName="Name13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26446"/>
              </a:lnTo>
              <a:lnTo>
                <a:pt x="115039" y="11264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3186576-5386-4BB3-B587-169C864A7E88}" type="pres">
      <dgm:prSet presAssocID="{A022BD3A-2E76-43D1-8E64-891B9DA5AA84}" presName="childText" presStyleLbl="bgAcc1" presStyleIdx="2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C18BF8B-89B8-41FA-8B32-E4058EFDFFB6}" type="pres">
      <dgm:prSet presAssocID="{07D386AE-67F0-42DB-881C-17906065B020}" presName="Name13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9695"/>
              </a:lnTo>
              <a:lnTo>
                <a:pt x="115039" y="15596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B626706-33E3-4E90-9DFA-155DD23118D1}" type="pres">
      <dgm:prSet presAssocID="{559FBAE2-DA5A-417D-8824-7CEC91B344DC}" presName="childText" presStyleLbl="bgAcc1" presStyleIdx="3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3C3189C-BD51-4BCE-BA10-2CB322E5C510}" type="pres">
      <dgm:prSet presAssocID="{F4E7B1BC-F62E-4863-AC3B-AE323DBB30E2}" presName="Name13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2944"/>
              </a:lnTo>
              <a:lnTo>
                <a:pt x="115039" y="199294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ADFEB99-C4A3-44BD-A6FE-A1C4651DA5A2}" type="pres">
      <dgm:prSet presAssocID="{8EF4B855-C61B-4741-982C-4F5013ABFCA2}" presName="childText" presStyleLbl="bgAcc1" presStyleIdx="4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78C6E2E-C909-4974-9CE7-719B53E6AB07}" type="pres">
      <dgm:prSet presAssocID="{B92E0B8A-C0EE-41CB-8D00-1BB428E0B46D}" presName="root" presStyleCnt="0"/>
      <dgm:spPr/>
    </dgm:pt>
    <dgm:pt modelId="{2E405CAD-93F0-433A-8960-4F9737038460}" type="pres">
      <dgm:prSet presAssocID="{B92E0B8A-C0EE-41CB-8D00-1BB428E0B46D}" presName="rootComposite" presStyleCnt="0"/>
      <dgm:spPr/>
    </dgm:pt>
    <dgm:pt modelId="{BA11530D-01EE-4101-AE9D-6AFE1AB3A010}" type="pres">
      <dgm:prSet presAssocID="{B92E0B8A-C0EE-41CB-8D00-1BB428E0B46D}" presName="rootText" presStyleLbl="node1" presStyleIdx="1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4F3E2F-46F9-4E30-A659-9571E343D189}" type="pres">
      <dgm:prSet presAssocID="{B92E0B8A-C0EE-41CB-8D00-1BB428E0B46D}" presName="rootConnector" presStyleLbl="node1" presStyleIdx="1" presStyleCnt="2"/>
      <dgm:spPr/>
      <dgm:t>
        <a:bodyPr/>
        <a:lstStyle/>
        <a:p>
          <a:endParaRPr lang="ru-RU"/>
        </a:p>
      </dgm:t>
    </dgm:pt>
    <dgm:pt modelId="{13080685-3A8D-4A6B-9F4B-67D47602F026}" type="pres">
      <dgm:prSet presAssocID="{B92E0B8A-C0EE-41CB-8D00-1BB428E0B46D}" presName="childShape" presStyleCnt="0"/>
      <dgm:spPr/>
    </dgm:pt>
    <dgm:pt modelId="{8CD9BC4E-118C-4063-A263-B6C68A0599BA}" type="pres">
      <dgm:prSet presAssocID="{892DBDFE-9929-4671-8485-16D6794BED31}" presName="Name13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949"/>
              </a:lnTo>
              <a:lnTo>
                <a:pt x="115039" y="2599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8F44695-5580-4B0F-819C-FB4353CC80E4}" type="pres">
      <dgm:prSet presAssocID="{E2B42715-5054-4F42-8BFD-1B0D8FD153B5}" presName="childText" presStyleLbl="bgAcc1" presStyleIdx="5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DD0958-08E1-46AE-8E42-B9D3DF900B19}" type="pres">
      <dgm:prSet presAssocID="{58899EB3-FFD6-40C6-A841-67D117C91877}" presName="Name13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3197"/>
              </a:lnTo>
              <a:lnTo>
                <a:pt x="115039" y="69319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57E505B-A867-4E7D-9315-EC0ADC29A5E9}" type="pres">
      <dgm:prSet presAssocID="{05961AC7-661A-49B2-9872-A2584B0F39EC}" presName="childText" presStyleLbl="bgAcc1" presStyleIdx="6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F2190FE1-241C-4270-890D-971C3AAC68BC}" type="presOf" srcId="{B92E0B8A-C0EE-41CB-8D00-1BB428E0B46D}" destId="{BA11530D-01EE-4101-AE9D-6AFE1AB3A010}" srcOrd="0" destOrd="0" presId="urn:microsoft.com/office/officeart/2005/8/layout/hierarchy3"/>
    <dgm:cxn modelId="{2BC25058-B885-4275-B59A-79D3A135BD25}" type="presOf" srcId="{58899EB3-FFD6-40C6-A841-67D117C91877}" destId="{65DD0958-08E1-46AE-8E42-B9D3DF900B19}" srcOrd="0" destOrd="0" presId="urn:microsoft.com/office/officeart/2005/8/layout/hierarchy3"/>
    <dgm:cxn modelId="{EB859292-8502-474D-AE7B-3DF2AC758C6B}" type="presOf" srcId="{97472E29-EA4F-47CB-BEAD-DB8046FB535D}" destId="{A6CDD63E-3D43-43A8-9593-CC884438A284}" srcOrd="0" destOrd="0" presId="urn:microsoft.com/office/officeart/2005/8/layout/hierarchy3"/>
    <dgm:cxn modelId="{E8ADE193-A45E-4661-B091-727A8CB8DA66}" srcId="{05609AC0-DD14-4DC1-8628-0A66669B7A57}" destId="{8EF4B855-C61B-4741-982C-4F5013ABFCA2}" srcOrd="4" destOrd="0" parTransId="{F4E7B1BC-F62E-4863-AC3B-AE323DBB30E2}" sibTransId="{321AC7D2-0B0F-491E-86C2-8B3162C7FB12}"/>
    <dgm:cxn modelId="{B5B35516-8049-4EF2-8F3D-28F7674F8362}" type="presOf" srcId="{A022BD3A-2E76-43D1-8E64-891B9DA5AA84}" destId="{43186576-5386-4BB3-B587-169C864A7E88}" srcOrd="0" destOrd="0" presId="urn:microsoft.com/office/officeart/2005/8/layout/hierarchy3"/>
    <dgm:cxn modelId="{7456A3E1-5014-4940-A566-7AA3F68F1B7B}" type="presOf" srcId="{05609AC0-DD14-4DC1-8628-0A66669B7A57}" destId="{782AD322-5AA3-4CF0-B026-DD6577FAD843}" srcOrd="0" destOrd="0" presId="urn:microsoft.com/office/officeart/2005/8/layout/hierarchy3"/>
    <dgm:cxn modelId="{DEB94326-2231-4D27-9DCD-17482293EACC}" srcId="{05609AC0-DD14-4DC1-8628-0A66669B7A57}" destId="{01016A0F-0781-4B66-BAC5-4698975A05DF}" srcOrd="0" destOrd="0" parTransId="{D0FF7AD0-41AC-4999-A972-712F49B589C2}" sibTransId="{70EE9C2F-44F9-41B4-B3D4-E439847B697A}"/>
    <dgm:cxn modelId="{9BF160EE-8853-42C2-8498-098C36891EB2}" srcId="{05609AC0-DD14-4DC1-8628-0A66669B7A57}" destId="{6776A157-0886-44AE-927B-88B80103B302}" srcOrd="1" destOrd="0" parTransId="{5781DC6B-A8E6-40AC-9169-236FDE56FD5D}" sibTransId="{8A5E23EE-5D78-407B-970D-1585B5EABBE5}"/>
    <dgm:cxn modelId="{FD8B3B90-7B3D-40D1-A2F1-036D26487A29}" type="presOf" srcId="{01016A0F-0781-4B66-BAC5-4698975A05DF}" destId="{4BC0CE76-0AC7-420D-804E-3CED691482CD}" srcOrd="0" destOrd="0" presId="urn:microsoft.com/office/officeart/2005/8/layout/hierarchy3"/>
    <dgm:cxn modelId="{0B79AA5C-9592-4392-981A-A82E4535C343}" type="presOf" srcId="{892DBDFE-9929-4671-8485-16D6794BED31}" destId="{8CD9BC4E-118C-4063-A263-B6C68A0599BA}" srcOrd="0" destOrd="0" presId="urn:microsoft.com/office/officeart/2005/8/layout/hierarchy3"/>
    <dgm:cxn modelId="{93681A52-71E3-400A-8558-AC5F10CC47D7}" type="presOf" srcId="{D0FF7AD0-41AC-4999-A972-712F49B589C2}" destId="{A046C568-0D8A-4E8C-8ED9-F291501A081E}" srcOrd="0" destOrd="0" presId="urn:microsoft.com/office/officeart/2005/8/layout/hierarchy3"/>
    <dgm:cxn modelId="{B778A34F-4754-4EE2-B4EA-B10622CD50F2}" type="presOf" srcId="{07D386AE-67F0-42DB-881C-17906065B020}" destId="{1C18BF8B-89B8-41FA-8B32-E4058EFDFFB6}" srcOrd="0" destOrd="0" presId="urn:microsoft.com/office/officeart/2005/8/layout/hierarchy3"/>
    <dgm:cxn modelId="{E38723DA-FFB2-4F12-8ECB-FA0D59FBBFE1}" type="presOf" srcId="{5781DC6B-A8E6-40AC-9169-236FDE56FD5D}" destId="{BBFA4205-86EA-49D1-9397-E6CE7F0E40ED}" srcOrd="0" destOrd="0" presId="urn:microsoft.com/office/officeart/2005/8/layout/hierarchy3"/>
    <dgm:cxn modelId="{FD6F2ABA-6451-4A35-856C-718FC2C2AA33}" type="presOf" srcId="{B92E0B8A-C0EE-41CB-8D00-1BB428E0B46D}" destId="{BD4F3E2F-46F9-4E30-A659-9571E343D189}" srcOrd="1" destOrd="0" presId="urn:microsoft.com/office/officeart/2005/8/layout/hierarchy3"/>
    <dgm:cxn modelId="{0C2CF0F5-CFC1-4351-BAFD-BC302C8C3FDF}" type="presOf" srcId="{E2B42715-5054-4F42-8BFD-1B0D8FD153B5}" destId="{B8F44695-5580-4B0F-819C-FB4353CC80E4}" srcOrd="0" destOrd="0" presId="urn:microsoft.com/office/officeart/2005/8/layout/hierarchy3"/>
    <dgm:cxn modelId="{B3A95576-5ECD-486D-9BA4-A2FA8F891D0A}" type="presOf" srcId="{F4E7B1BC-F62E-4863-AC3B-AE323DBB30E2}" destId="{53C3189C-BD51-4BCE-BA10-2CB322E5C510}" srcOrd="0" destOrd="0" presId="urn:microsoft.com/office/officeart/2005/8/layout/hierarchy3"/>
    <dgm:cxn modelId="{DE641F9A-E0FC-4FF1-A3EE-8BD7434DE567}" srcId="{B92E0B8A-C0EE-41CB-8D00-1BB428E0B46D}" destId="{05961AC7-661A-49B2-9872-A2584B0F39EC}" srcOrd="1" destOrd="0" parTransId="{58899EB3-FFD6-40C6-A841-67D117C91877}" sibTransId="{AAD18A47-144D-4A9B-8594-2E9B1719BA39}"/>
    <dgm:cxn modelId="{D8161C54-89E1-4D26-A257-AD2CA073FEC9}" type="presOf" srcId="{05609AC0-DD14-4DC1-8628-0A66669B7A57}" destId="{80030CD9-18BA-45C9-9E3D-8AB034E3E372}" srcOrd="1" destOrd="0" presId="urn:microsoft.com/office/officeart/2005/8/layout/hierarchy3"/>
    <dgm:cxn modelId="{65512C8B-94FF-46AA-9685-BCE2E232BA96}" type="presOf" srcId="{559FBAE2-DA5A-417D-8824-7CEC91B344DC}" destId="{6B626706-33E3-4E90-9DFA-155DD23118D1}" srcOrd="0" destOrd="0" presId="urn:microsoft.com/office/officeart/2005/8/layout/hierarchy3"/>
    <dgm:cxn modelId="{F1CFD853-9A98-4751-A67D-29554420708B}" srcId="{431D2D91-4FD7-4048-8ACC-A893389B9693}" destId="{B92E0B8A-C0EE-41CB-8D00-1BB428E0B46D}" srcOrd="1" destOrd="0" parTransId="{976E7BFD-C07C-4B3D-B6E2-D09DBC33258C}" sibTransId="{CCA8C8C3-72E4-4320-AB35-3EDEAC6CD6AF}"/>
    <dgm:cxn modelId="{46E08C0C-CA3E-4932-81E2-F6035A83B3A5}" type="presOf" srcId="{431D2D91-4FD7-4048-8ACC-A893389B9693}" destId="{1FE10A05-6DC1-47DA-9B98-98DE7F781626}" srcOrd="0" destOrd="0" presId="urn:microsoft.com/office/officeart/2005/8/layout/hierarchy3"/>
    <dgm:cxn modelId="{9486186F-4B0B-4655-AF4C-ECF4395F6EF5}" type="presOf" srcId="{05961AC7-661A-49B2-9872-A2584B0F39EC}" destId="{557E505B-A867-4E7D-9315-EC0ADC29A5E9}" srcOrd="0" destOrd="0" presId="urn:microsoft.com/office/officeart/2005/8/layout/hierarchy3"/>
    <dgm:cxn modelId="{6E7F81A5-CFB5-4C75-BBE1-837A92EC80E2}" srcId="{05609AC0-DD14-4DC1-8628-0A66669B7A57}" destId="{559FBAE2-DA5A-417D-8824-7CEC91B344DC}" srcOrd="3" destOrd="0" parTransId="{07D386AE-67F0-42DB-881C-17906065B020}" sibTransId="{FC169822-B8F0-4379-B93B-C7484E024E31}"/>
    <dgm:cxn modelId="{3C177A82-D6E1-45DE-BB12-2BC813465CA8}" srcId="{05609AC0-DD14-4DC1-8628-0A66669B7A57}" destId="{A022BD3A-2E76-43D1-8E64-891B9DA5AA84}" srcOrd="2" destOrd="0" parTransId="{97472E29-EA4F-47CB-BEAD-DB8046FB535D}" sibTransId="{22790C46-28DD-4DFD-9F0F-D18AF3B3FDA6}"/>
    <dgm:cxn modelId="{AD3A6080-46F6-4D1A-8F70-D5A3BF2A9C35}" srcId="{B92E0B8A-C0EE-41CB-8D00-1BB428E0B46D}" destId="{E2B42715-5054-4F42-8BFD-1B0D8FD153B5}" srcOrd="0" destOrd="0" parTransId="{892DBDFE-9929-4671-8485-16D6794BED31}" sibTransId="{2A25628A-0CC2-4CFC-810F-E271D3DF5D16}"/>
    <dgm:cxn modelId="{1EB51734-C89C-4E44-975F-923C1C9D1457}" srcId="{431D2D91-4FD7-4048-8ACC-A893389B9693}" destId="{05609AC0-DD14-4DC1-8628-0A66669B7A57}" srcOrd="0" destOrd="0" parTransId="{73E69689-21BF-4E8E-A00D-3551C09E4787}" sibTransId="{EF20CA1C-7ED9-44F4-A8AC-33351B7129B2}"/>
    <dgm:cxn modelId="{3430171C-84A9-49B5-96EB-2B1AA2A13A64}" type="presOf" srcId="{8EF4B855-C61B-4741-982C-4F5013ABFCA2}" destId="{8ADFEB99-C4A3-44BD-A6FE-A1C4651DA5A2}" srcOrd="0" destOrd="0" presId="urn:microsoft.com/office/officeart/2005/8/layout/hierarchy3"/>
    <dgm:cxn modelId="{C7448D05-4447-4DDB-9337-8369F3AFBB97}" type="presOf" srcId="{6776A157-0886-44AE-927B-88B80103B302}" destId="{77A8EF2E-C3A6-4F5E-BD75-25FD6A9DB44A}" srcOrd="0" destOrd="0" presId="urn:microsoft.com/office/officeart/2005/8/layout/hierarchy3"/>
    <dgm:cxn modelId="{8D606CD1-7B5F-4A7D-93D7-0027F0813EDC}" type="presParOf" srcId="{1FE10A05-6DC1-47DA-9B98-98DE7F781626}" destId="{F6D01791-A218-432F-A988-2D1EBA8FFF69}" srcOrd="0" destOrd="0" presId="urn:microsoft.com/office/officeart/2005/8/layout/hierarchy3"/>
    <dgm:cxn modelId="{4DC824F4-1512-4239-9E77-83B56425AC62}" type="presParOf" srcId="{F6D01791-A218-432F-A988-2D1EBA8FFF69}" destId="{846E1ED8-F1B4-4D70-97D0-28504C677592}" srcOrd="0" destOrd="0" presId="urn:microsoft.com/office/officeart/2005/8/layout/hierarchy3"/>
    <dgm:cxn modelId="{F82ABD09-96C4-4C11-A99E-49D929022945}" type="presParOf" srcId="{846E1ED8-F1B4-4D70-97D0-28504C677592}" destId="{782AD322-5AA3-4CF0-B026-DD6577FAD843}" srcOrd="0" destOrd="0" presId="urn:microsoft.com/office/officeart/2005/8/layout/hierarchy3"/>
    <dgm:cxn modelId="{90C5C568-E75E-45EE-8A4E-70BA11BA99C7}" type="presParOf" srcId="{846E1ED8-F1B4-4D70-97D0-28504C677592}" destId="{80030CD9-18BA-45C9-9E3D-8AB034E3E372}" srcOrd="1" destOrd="0" presId="urn:microsoft.com/office/officeart/2005/8/layout/hierarchy3"/>
    <dgm:cxn modelId="{E9FD6743-759D-4DFF-8E50-41250DA34E37}" type="presParOf" srcId="{F6D01791-A218-432F-A988-2D1EBA8FFF69}" destId="{5E550477-2B6B-47DC-8228-91D5C05A97A0}" srcOrd="1" destOrd="0" presId="urn:microsoft.com/office/officeart/2005/8/layout/hierarchy3"/>
    <dgm:cxn modelId="{CDC9F912-591F-471C-907E-6EEC5B44AABC}" type="presParOf" srcId="{5E550477-2B6B-47DC-8228-91D5C05A97A0}" destId="{A046C568-0D8A-4E8C-8ED9-F291501A081E}" srcOrd="0" destOrd="0" presId="urn:microsoft.com/office/officeart/2005/8/layout/hierarchy3"/>
    <dgm:cxn modelId="{0B350FAD-5141-4B49-B175-3E8893C4BF2A}" type="presParOf" srcId="{5E550477-2B6B-47DC-8228-91D5C05A97A0}" destId="{4BC0CE76-0AC7-420D-804E-3CED691482CD}" srcOrd="1" destOrd="0" presId="urn:microsoft.com/office/officeart/2005/8/layout/hierarchy3"/>
    <dgm:cxn modelId="{21405B4E-DB4B-4D35-B6DB-C671C8E6FBC8}" type="presParOf" srcId="{5E550477-2B6B-47DC-8228-91D5C05A97A0}" destId="{BBFA4205-86EA-49D1-9397-E6CE7F0E40ED}" srcOrd="2" destOrd="0" presId="urn:microsoft.com/office/officeart/2005/8/layout/hierarchy3"/>
    <dgm:cxn modelId="{1369BC07-6C4D-4B13-A473-10D073945200}" type="presParOf" srcId="{5E550477-2B6B-47DC-8228-91D5C05A97A0}" destId="{77A8EF2E-C3A6-4F5E-BD75-25FD6A9DB44A}" srcOrd="3" destOrd="0" presId="urn:microsoft.com/office/officeart/2005/8/layout/hierarchy3"/>
    <dgm:cxn modelId="{9A4BA716-1241-47A7-ABEA-BF92A4E721F2}" type="presParOf" srcId="{5E550477-2B6B-47DC-8228-91D5C05A97A0}" destId="{A6CDD63E-3D43-43A8-9593-CC884438A284}" srcOrd="4" destOrd="0" presId="urn:microsoft.com/office/officeart/2005/8/layout/hierarchy3"/>
    <dgm:cxn modelId="{47DBF6B3-D712-4EE7-8E64-C3EAF3D397E0}" type="presParOf" srcId="{5E550477-2B6B-47DC-8228-91D5C05A97A0}" destId="{43186576-5386-4BB3-B587-169C864A7E88}" srcOrd="5" destOrd="0" presId="urn:microsoft.com/office/officeart/2005/8/layout/hierarchy3"/>
    <dgm:cxn modelId="{6ACBAC4E-E7B9-4F0D-BDC9-31D93092B606}" type="presParOf" srcId="{5E550477-2B6B-47DC-8228-91D5C05A97A0}" destId="{1C18BF8B-89B8-41FA-8B32-E4058EFDFFB6}" srcOrd="6" destOrd="0" presId="urn:microsoft.com/office/officeart/2005/8/layout/hierarchy3"/>
    <dgm:cxn modelId="{BC7CC0E3-8649-4407-A4EE-995AE3232DAE}" type="presParOf" srcId="{5E550477-2B6B-47DC-8228-91D5C05A97A0}" destId="{6B626706-33E3-4E90-9DFA-155DD23118D1}" srcOrd="7" destOrd="0" presId="urn:microsoft.com/office/officeart/2005/8/layout/hierarchy3"/>
    <dgm:cxn modelId="{7B3B838A-3DE2-4835-9E17-5AE93364D87D}" type="presParOf" srcId="{5E550477-2B6B-47DC-8228-91D5C05A97A0}" destId="{53C3189C-BD51-4BCE-BA10-2CB322E5C510}" srcOrd="8" destOrd="0" presId="urn:microsoft.com/office/officeart/2005/8/layout/hierarchy3"/>
    <dgm:cxn modelId="{CD09837F-F55D-45E0-A79C-E0D049B918BC}" type="presParOf" srcId="{5E550477-2B6B-47DC-8228-91D5C05A97A0}" destId="{8ADFEB99-C4A3-44BD-A6FE-A1C4651DA5A2}" srcOrd="9" destOrd="0" presId="urn:microsoft.com/office/officeart/2005/8/layout/hierarchy3"/>
    <dgm:cxn modelId="{2E906D18-C665-45B4-B33F-674127BE75F0}" type="presParOf" srcId="{1FE10A05-6DC1-47DA-9B98-98DE7F781626}" destId="{278C6E2E-C909-4974-9CE7-719B53E6AB07}" srcOrd="1" destOrd="0" presId="urn:microsoft.com/office/officeart/2005/8/layout/hierarchy3"/>
    <dgm:cxn modelId="{792BC4DC-B56B-4F51-820A-C9EAE72010B0}" type="presParOf" srcId="{278C6E2E-C909-4974-9CE7-719B53E6AB07}" destId="{2E405CAD-93F0-433A-8960-4F9737038460}" srcOrd="0" destOrd="0" presId="urn:microsoft.com/office/officeart/2005/8/layout/hierarchy3"/>
    <dgm:cxn modelId="{B8ECE2D4-143D-475E-90AF-9D86B684C777}" type="presParOf" srcId="{2E405CAD-93F0-433A-8960-4F9737038460}" destId="{BA11530D-01EE-4101-AE9D-6AFE1AB3A010}" srcOrd="0" destOrd="0" presId="urn:microsoft.com/office/officeart/2005/8/layout/hierarchy3"/>
    <dgm:cxn modelId="{63C84374-4AB0-45C0-A19D-542CF781BB3D}" type="presParOf" srcId="{2E405CAD-93F0-433A-8960-4F9737038460}" destId="{BD4F3E2F-46F9-4E30-A659-9571E343D189}" srcOrd="1" destOrd="0" presId="urn:microsoft.com/office/officeart/2005/8/layout/hierarchy3"/>
    <dgm:cxn modelId="{BF9386F9-864B-45BB-93DB-7E2B5EF6C05B}" type="presParOf" srcId="{278C6E2E-C909-4974-9CE7-719B53E6AB07}" destId="{13080685-3A8D-4A6B-9F4B-67D47602F026}" srcOrd="1" destOrd="0" presId="urn:microsoft.com/office/officeart/2005/8/layout/hierarchy3"/>
    <dgm:cxn modelId="{3FD4AD61-0030-4B71-890A-2D2DAD84F279}" type="presParOf" srcId="{13080685-3A8D-4A6B-9F4B-67D47602F026}" destId="{8CD9BC4E-118C-4063-A263-B6C68A0599BA}" srcOrd="0" destOrd="0" presId="urn:microsoft.com/office/officeart/2005/8/layout/hierarchy3"/>
    <dgm:cxn modelId="{466B4695-11ED-4288-938F-BA07A12170AD}" type="presParOf" srcId="{13080685-3A8D-4A6B-9F4B-67D47602F026}" destId="{B8F44695-5580-4B0F-819C-FB4353CC80E4}" srcOrd="1" destOrd="0" presId="urn:microsoft.com/office/officeart/2005/8/layout/hierarchy3"/>
    <dgm:cxn modelId="{F089263B-1BC1-4D5B-856B-D9B551E816EB}" type="presParOf" srcId="{13080685-3A8D-4A6B-9F4B-67D47602F026}" destId="{65DD0958-08E1-46AE-8E42-B9D3DF900B19}" srcOrd="2" destOrd="0" presId="urn:microsoft.com/office/officeart/2005/8/layout/hierarchy3"/>
    <dgm:cxn modelId="{0A3BE0A8-6FD4-469C-8121-C8B0994A36F4}" type="presParOf" srcId="{13080685-3A8D-4A6B-9F4B-67D47602F026}" destId="{557E505B-A867-4E7D-9315-EC0ADC29A5E9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E4B0F4-B9A4-4B52-9F7F-CA90463BCED6}">
      <dsp:nvSpPr>
        <dsp:cNvPr id="0" name=""/>
        <dsp:cNvSpPr/>
      </dsp:nvSpPr>
      <dsp:spPr>
        <a:xfrm>
          <a:off x="1405308" y="114294"/>
          <a:ext cx="1074882" cy="344515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30480" rIns="10160" bIns="1016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Візуальна</a:t>
          </a:r>
        </a:p>
      </dsp:txBody>
      <dsp:txXfrm>
        <a:off x="1413380" y="122366"/>
        <a:ext cx="1058738" cy="336443"/>
      </dsp:txXfrm>
    </dsp:sp>
    <dsp:sp modelId="{B8880CF5-E1D4-47FF-9A98-4D329F222C5F}">
      <dsp:nvSpPr>
        <dsp:cNvPr id="0" name=""/>
        <dsp:cNvSpPr/>
      </dsp:nvSpPr>
      <dsp:spPr>
        <a:xfrm>
          <a:off x="1301495" y="623755"/>
          <a:ext cx="1294198" cy="177531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0" rIns="1524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Субєктивна</a:t>
          </a:r>
        </a:p>
      </dsp:txBody>
      <dsp:txXfrm>
        <a:off x="1301495" y="623755"/>
        <a:ext cx="911407" cy="177531"/>
      </dsp:txXfrm>
    </dsp:sp>
    <dsp:sp modelId="{19B8FECD-D577-4911-BF46-10408F85A1F3}">
      <dsp:nvSpPr>
        <dsp:cNvPr id="0" name=""/>
        <dsp:cNvSpPr/>
      </dsp:nvSpPr>
      <dsp:spPr>
        <a:xfrm>
          <a:off x="2249745" y="320790"/>
          <a:ext cx="461443" cy="50822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D945F5-8036-4025-A611-9F9D1712FF57}">
      <dsp:nvSpPr>
        <dsp:cNvPr id="0" name=""/>
        <dsp:cNvSpPr/>
      </dsp:nvSpPr>
      <dsp:spPr>
        <a:xfrm>
          <a:off x="2932411" y="95253"/>
          <a:ext cx="1008410" cy="326119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30480" rIns="10160" bIns="1016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Фотоколориметрія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Спектрофотометрія</a:t>
          </a:r>
        </a:p>
      </dsp:txBody>
      <dsp:txXfrm>
        <a:off x="2940052" y="102894"/>
        <a:ext cx="993128" cy="318478"/>
      </dsp:txXfrm>
    </dsp:sp>
    <dsp:sp modelId="{677F430C-EE82-4E11-8E86-EDB42C8FE88F}">
      <dsp:nvSpPr>
        <dsp:cNvPr id="0" name=""/>
        <dsp:cNvSpPr/>
      </dsp:nvSpPr>
      <dsp:spPr>
        <a:xfrm>
          <a:off x="2870816" y="590656"/>
          <a:ext cx="1173791" cy="20118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0" rIns="1524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Обєктивна</a:t>
          </a:r>
        </a:p>
      </dsp:txBody>
      <dsp:txXfrm>
        <a:off x="2870816" y="590656"/>
        <a:ext cx="826613" cy="201186"/>
      </dsp:txXfrm>
    </dsp:sp>
    <dsp:sp modelId="{BFFC62CE-C7BD-4CEF-84A7-6CBC177F4968}">
      <dsp:nvSpPr>
        <dsp:cNvPr id="0" name=""/>
        <dsp:cNvSpPr/>
      </dsp:nvSpPr>
      <dsp:spPr>
        <a:xfrm>
          <a:off x="3823747" y="268716"/>
          <a:ext cx="487027" cy="487027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9525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2AD322-5AA3-4CF0-B026-DD6577FAD843}">
      <dsp:nvSpPr>
        <dsp:cNvPr id="0" name=""/>
        <dsp:cNvSpPr/>
      </dsp:nvSpPr>
      <dsp:spPr>
        <a:xfrm>
          <a:off x="1728402" y="878"/>
          <a:ext cx="693197" cy="346598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обєктивні</a:t>
          </a:r>
        </a:p>
      </dsp:txBody>
      <dsp:txXfrm>
        <a:off x="1738554" y="11030"/>
        <a:ext cx="672893" cy="326294"/>
      </dsp:txXfrm>
    </dsp:sp>
    <dsp:sp modelId="{A046C568-0D8A-4E8C-8ED9-F291501A081E}">
      <dsp:nvSpPr>
        <dsp:cNvPr id="0" name=""/>
        <dsp:cNvSpPr/>
      </dsp:nvSpPr>
      <dsp:spPr>
        <a:xfrm>
          <a:off x="1752002" y="347477"/>
          <a:ext cx="91440" cy="2599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949"/>
              </a:lnTo>
              <a:lnTo>
                <a:pt x="115039" y="25994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C0CE76-0AC7-420D-804E-3CED691482CD}">
      <dsp:nvSpPr>
        <dsp:cNvPr id="0" name=""/>
        <dsp:cNvSpPr/>
      </dsp:nvSpPr>
      <dsp:spPr>
        <a:xfrm>
          <a:off x="1867041" y="434127"/>
          <a:ext cx="554558" cy="346598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стійкість у часі</a:t>
          </a:r>
        </a:p>
      </dsp:txBody>
      <dsp:txXfrm>
        <a:off x="1877193" y="444279"/>
        <a:ext cx="534254" cy="326294"/>
      </dsp:txXfrm>
    </dsp:sp>
    <dsp:sp modelId="{BBFA4205-86EA-49D1-9397-E6CE7F0E40ED}">
      <dsp:nvSpPr>
        <dsp:cNvPr id="0" name=""/>
        <dsp:cNvSpPr/>
      </dsp:nvSpPr>
      <dsp:spPr>
        <a:xfrm>
          <a:off x="1752002" y="347477"/>
          <a:ext cx="91440" cy="6931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3197"/>
              </a:lnTo>
              <a:lnTo>
                <a:pt x="115039" y="69319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A8EF2E-C3A6-4F5E-BD75-25FD6A9DB44A}">
      <dsp:nvSpPr>
        <dsp:cNvPr id="0" name=""/>
        <dsp:cNvSpPr/>
      </dsp:nvSpPr>
      <dsp:spPr>
        <a:xfrm>
          <a:off x="1867041" y="867376"/>
          <a:ext cx="554558" cy="346598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постійний рН</a:t>
          </a:r>
        </a:p>
      </dsp:txBody>
      <dsp:txXfrm>
        <a:off x="1877193" y="877528"/>
        <a:ext cx="534254" cy="326294"/>
      </dsp:txXfrm>
    </dsp:sp>
    <dsp:sp modelId="{A6CDD63E-3D43-43A8-9593-CC884438A284}">
      <dsp:nvSpPr>
        <dsp:cNvPr id="0" name=""/>
        <dsp:cNvSpPr/>
      </dsp:nvSpPr>
      <dsp:spPr>
        <a:xfrm>
          <a:off x="1752002" y="347477"/>
          <a:ext cx="91440" cy="11264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26446"/>
              </a:lnTo>
              <a:lnTo>
                <a:pt x="115039" y="112644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86576-5386-4BB3-B587-169C864A7E88}">
      <dsp:nvSpPr>
        <dsp:cNvPr id="0" name=""/>
        <dsp:cNvSpPr/>
      </dsp:nvSpPr>
      <dsp:spPr>
        <a:xfrm>
          <a:off x="1867041" y="1300624"/>
          <a:ext cx="554558" cy="346598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обмеження концентрації</a:t>
          </a:r>
        </a:p>
      </dsp:txBody>
      <dsp:txXfrm>
        <a:off x="1877193" y="1310776"/>
        <a:ext cx="534254" cy="326294"/>
      </dsp:txXfrm>
    </dsp:sp>
    <dsp:sp modelId="{1C18BF8B-89B8-41FA-8B32-E4058EFDFFB6}">
      <dsp:nvSpPr>
        <dsp:cNvPr id="0" name=""/>
        <dsp:cNvSpPr/>
      </dsp:nvSpPr>
      <dsp:spPr>
        <a:xfrm>
          <a:off x="1752002" y="347477"/>
          <a:ext cx="91440" cy="1559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9695"/>
              </a:lnTo>
              <a:lnTo>
                <a:pt x="115039" y="15596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26706-33E3-4E90-9DFA-155DD23118D1}">
      <dsp:nvSpPr>
        <dsp:cNvPr id="0" name=""/>
        <dsp:cNvSpPr/>
      </dsp:nvSpPr>
      <dsp:spPr>
        <a:xfrm>
          <a:off x="1867041" y="1733873"/>
          <a:ext cx="554558" cy="346598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побічні процеси</a:t>
          </a:r>
        </a:p>
      </dsp:txBody>
      <dsp:txXfrm>
        <a:off x="1877193" y="1744025"/>
        <a:ext cx="534254" cy="326294"/>
      </dsp:txXfrm>
    </dsp:sp>
    <dsp:sp modelId="{53C3189C-BD51-4BCE-BA10-2CB322E5C510}">
      <dsp:nvSpPr>
        <dsp:cNvPr id="0" name=""/>
        <dsp:cNvSpPr/>
      </dsp:nvSpPr>
      <dsp:spPr>
        <a:xfrm>
          <a:off x="1752002" y="347477"/>
          <a:ext cx="91440" cy="19929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2944"/>
              </a:lnTo>
              <a:lnTo>
                <a:pt x="115039" y="199294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DFEB99-C4A3-44BD-A6FE-A1C4651DA5A2}">
      <dsp:nvSpPr>
        <dsp:cNvPr id="0" name=""/>
        <dsp:cNvSpPr/>
      </dsp:nvSpPr>
      <dsp:spPr>
        <a:xfrm>
          <a:off x="1867041" y="2167122"/>
          <a:ext cx="554558" cy="346598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домішки, що реагують з досліджуваною сполукою</a:t>
          </a:r>
        </a:p>
      </dsp:txBody>
      <dsp:txXfrm>
        <a:off x="1877193" y="2177274"/>
        <a:ext cx="534254" cy="326294"/>
      </dsp:txXfrm>
    </dsp:sp>
    <dsp:sp modelId="{BA11530D-01EE-4101-AE9D-6AFE1AB3A010}">
      <dsp:nvSpPr>
        <dsp:cNvPr id="0" name=""/>
        <dsp:cNvSpPr/>
      </dsp:nvSpPr>
      <dsp:spPr>
        <a:xfrm>
          <a:off x="2594899" y="878"/>
          <a:ext cx="693197" cy="346598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субєктивні</a:t>
          </a:r>
        </a:p>
      </dsp:txBody>
      <dsp:txXfrm>
        <a:off x="2605051" y="11030"/>
        <a:ext cx="672893" cy="326294"/>
      </dsp:txXfrm>
    </dsp:sp>
    <dsp:sp modelId="{8CD9BC4E-118C-4063-A263-B6C68A0599BA}">
      <dsp:nvSpPr>
        <dsp:cNvPr id="0" name=""/>
        <dsp:cNvSpPr/>
      </dsp:nvSpPr>
      <dsp:spPr>
        <a:xfrm>
          <a:off x="2618499" y="347477"/>
          <a:ext cx="91440" cy="2599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949"/>
              </a:lnTo>
              <a:lnTo>
                <a:pt x="115039" y="25994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F44695-5580-4B0F-819C-FB4353CC80E4}">
      <dsp:nvSpPr>
        <dsp:cNvPr id="0" name=""/>
        <dsp:cNvSpPr/>
      </dsp:nvSpPr>
      <dsp:spPr>
        <a:xfrm>
          <a:off x="2733539" y="434127"/>
          <a:ext cx="554558" cy="346598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недосконалість зору</a:t>
          </a:r>
        </a:p>
      </dsp:txBody>
      <dsp:txXfrm>
        <a:off x="2743691" y="444279"/>
        <a:ext cx="534254" cy="326294"/>
      </dsp:txXfrm>
    </dsp:sp>
    <dsp:sp modelId="{65DD0958-08E1-46AE-8E42-B9D3DF900B19}">
      <dsp:nvSpPr>
        <dsp:cNvPr id="0" name=""/>
        <dsp:cNvSpPr/>
      </dsp:nvSpPr>
      <dsp:spPr>
        <a:xfrm>
          <a:off x="2618499" y="347477"/>
          <a:ext cx="91440" cy="6931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3197"/>
              </a:lnTo>
              <a:lnTo>
                <a:pt x="115039" y="69319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E505B-A867-4E7D-9315-EC0ADC29A5E9}">
      <dsp:nvSpPr>
        <dsp:cNvPr id="0" name=""/>
        <dsp:cNvSpPr/>
      </dsp:nvSpPr>
      <dsp:spPr>
        <a:xfrm>
          <a:off x="2733539" y="867376"/>
          <a:ext cx="554558" cy="346598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виконавець швидко втомлюється</a:t>
          </a:r>
        </a:p>
      </dsp:txBody>
      <dsp:txXfrm>
        <a:off x="2743691" y="877528"/>
        <a:ext cx="534254" cy="3262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#1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2019-02-20T14:39:00Z</dcterms:created>
  <dcterms:modified xsi:type="dcterms:W3CDTF">2019-02-20T14:40:00Z</dcterms:modified>
</cp:coreProperties>
</file>