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F6" w:rsidRDefault="009510F6" w:rsidP="009510F6">
      <w:pPr>
        <w:ind w:firstLine="0"/>
        <w:rPr>
          <w:rFonts w:ascii="Times New Roman" w:eastAsia="Times New Roman" w:hAnsi="Times New Roman" w:cs="Times New Roman"/>
        </w:rPr>
      </w:pPr>
    </w:p>
    <w:p w:rsidR="009510F6" w:rsidRDefault="009510F6" w:rsidP="009510F6">
      <w:pPr>
        <w:ind w:left="-567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ЗАТВЕРДЖУЮ                                          ПОГОДЖЕНО                                                                    Заступник начальника з навчальної      Начальник комунального</w:t>
      </w:r>
    </w:p>
    <w:p w:rsidR="009510F6" w:rsidRDefault="009510F6" w:rsidP="009510F6">
      <w:pPr>
        <w:ind w:left="-567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роботи комунального закладу                 </w:t>
      </w:r>
      <w:proofErr w:type="spellStart"/>
      <w:r>
        <w:rPr>
          <w:rFonts w:ascii="Times New Roman" w:hAnsi="Times New Roman"/>
          <w:b/>
        </w:rPr>
        <w:t>закладу</w:t>
      </w:r>
      <w:proofErr w:type="spellEnd"/>
      <w:r>
        <w:rPr>
          <w:rFonts w:ascii="Times New Roman" w:hAnsi="Times New Roman"/>
          <w:b/>
        </w:rPr>
        <w:t xml:space="preserve"> «Ліцей з посиленою військово-               «Ліцей з посиленою військово-                фізичною підготовкою                                                                                                                                                    фізичною підготовкою                               повітряних сил»                                                                            повітряних сил»                                          Вінницької обласної Ради </w:t>
      </w:r>
    </w:p>
    <w:p w:rsidR="009510F6" w:rsidRDefault="009510F6" w:rsidP="009510F6">
      <w:pPr>
        <w:ind w:left="-567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Вінницької   обласної Ради                                                                      ________Людмила ФАДЄЄВА                ___________Микола ХЛІВНЮК</w:t>
      </w:r>
    </w:p>
    <w:p w:rsidR="009510F6" w:rsidRDefault="009510F6" w:rsidP="009510F6">
      <w:pPr>
        <w:ind w:left="-567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</w:p>
    <w:p w:rsidR="009510F6" w:rsidRDefault="009510F6" w:rsidP="009510F6">
      <w:pPr>
        <w:ind w:left="-567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«28» серпня 2025 року                              «29» серпня 2025 рок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510F6" w:rsidRDefault="009510F6" w:rsidP="009510F6">
      <w:pPr>
        <w:ind w:left="357" w:firstLine="0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</w:p>
    <w:p w:rsidR="009510F6" w:rsidRDefault="009510F6" w:rsidP="009510F6">
      <w:pPr>
        <w:ind w:left="357" w:firstLine="0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  <w:t>План роботи</w:t>
      </w:r>
    </w:p>
    <w:p w:rsidR="009510F6" w:rsidRDefault="009510F6" w:rsidP="009510F6">
      <w:pPr>
        <w:ind w:left="357" w:firstLine="0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  <w:t>методичної ради</w:t>
      </w:r>
    </w:p>
    <w:p w:rsidR="009510F6" w:rsidRDefault="009510F6" w:rsidP="009510F6">
      <w:pPr>
        <w:ind w:left="357" w:firstLine="0"/>
        <w:jc w:val="center"/>
        <w:rPr>
          <w:rFonts w:ascii="Times New Roman" w:eastAsia="Times New Roman" w:hAnsi="Times New Roman" w:cs="Times New Roman"/>
          <w:b/>
          <w:color w:val="7030A0"/>
          <w:sz w:val="72"/>
          <w:szCs w:val="72"/>
        </w:rPr>
      </w:pPr>
    </w:p>
    <w:p w:rsidR="009510F6" w:rsidRDefault="009510F6" w:rsidP="009510F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комунального   закладу  «Ліцей з  посиленою військово-фізичною  підготовкою повітряних сил» Вінницької обласної Ради</w:t>
      </w:r>
    </w:p>
    <w:p w:rsidR="009510F6" w:rsidRDefault="009510F6" w:rsidP="009510F6">
      <w:pPr>
        <w:ind w:left="357" w:firstLine="0"/>
        <w:jc w:val="center"/>
        <w:rPr>
          <w:rFonts w:ascii="Times New Roman" w:eastAsia="Times New Roman" w:hAnsi="Times New Roman" w:cs="Times New Roman"/>
        </w:rPr>
      </w:pPr>
    </w:p>
    <w:p w:rsidR="009510F6" w:rsidRDefault="009510F6" w:rsidP="009510F6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на 2025 – 2026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>.</w:t>
      </w: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55BD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Розробили:</w:t>
      </w:r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</w:t>
      </w:r>
      <w:proofErr w:type="spellStart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Хлівнюк</w:t>
      </w:r>
      <w:proofErr w:type="spellEnd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Юлія Павлівна</w:t>
      </w:r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Дяченко Людмила </w:t>
      </w:r>
      <w:proofErr w:type="spellStart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Вячеславівна</w:t>
      </w:r>
      <w:proofErr w:type="spellEnd"/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Методист Шуляк Тетяна Анатоліївна</w:t>
      </w:r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Методист </w:t>
      </w:r>
      <w:proofErr w:type="spellStart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>Подгорний</w:t>
      </w:r>
      <w:proofErr w:type="spellEnd"/>
      <w:r w:rsidRPr="00955BD1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Петро Михайлович</w:t>
      </w:r>
    </w:p>
    <w:p w:rsidR="009510F6" w:rsidRPr="00955BD1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9510F6" w:rsidRDefault="009510F6" w:rsidP="009510F6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10F6" w:rsidRDefault="009510F6" w:rsidP="009510F6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10F6" w:rsidRDefault="009510F6" w:rsidP="009510F6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10F6" w:rsidRDefault="009510F6" w:rsidP="009510F6">
      <w:pPr>
        <w:spacing w:line="360" w:lineRule="auto"/>
        <w:ind w:firstLine="0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510F6" w:rsidRDefault="009510F6" w:rsidP="009510F6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W w:w="156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43"/>
        <w:gridCol w:w="283"/>
        <w:gridCol w:w="5104"/>
      </w:tblGrid>
      <w:tr w:rsidR="009510F6" w:rsidTr="009510F6">
        <w:trPr>
          <w:trHeight w:val="1801"/>
        </w:trPr>
        <w:tc>
          <w:tcPr>
            <w:tcW w:w="10241" w:type="dxa"/>
          </w:tcPr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  <w:color w:val="7030A0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56"/>
                <w:szCs w:val="56"/>
              </w:rPr>
              <w:t>Типове положення про методичну раду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Методична рада – це колективний орган управління методичною роботою, який керується у своїй діяльності «Положенням про методичну раду» і покликаний сприяти реалізації державної політики в галузі освіти, зокрема з питань методичного забезпечення освітнього  процесу в ліцеї.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Методична рада створена для концентрації управління з вирішення головного завдання: реалізації діяльності ліцею, аналізу та прогнозування розвитку закладу.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 w:rsidP="006B5428">
            <w:pPr>
              <w:pStyle w:val="a3"/>
              <w:numPr>
                <w:ilvl w:val="0"/>
                <w:numId w:val="1"/>
              </w:numPr>
              <w:shd w:val="clear" w:color="auto" w:fill="FFFFFF"/>
              <w:rPr>
                <w:b/>
              </w:rPr>
            </w:pPr>
            <w:r>
              <w:rPr>
                <w:b/>
              </w:rPr>
              <w:t>Загальні положення</w:t>
            </w:r>
          </w:p>
          <w:p w:rsidR="009510F6" w:rsidRDefault="009510F6">
            <w:pPr>
              <w:pStyle w:val="a3"/>
              <w:shd w:val="clear" w:color="auto" w:fill="FFFFFF"/>
              <w:ind w:firstLine="567"/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 Методична рада є консультативним органом, який покликаний сприяти реалізації державної політики у галузі освіти, зокрема, з питань методичного забезпечення освітнього  процесу в ліцеї.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1.2. Методична рада діє згідно з чинним законодавством України, Ко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нституцією України, Законом України «Про освіту» та  «Про повну загальну середню освіту», актами Президента України,  у своїй роботі керується нормативними документами та інструкціями Міністерства освіти і науки України,  постановами Кабінету Міністрів України та іншими нормативно-правовими актами, наказами органу управління освітою, що стосуються сфери її діяльності.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1.3. Головною метою діяльності методичної ради є: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вироблення стратегічних напрямків розвитку та удосконалення змісту навчання і виховання учні/ліцеїстів;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оцінка якості навчально-методичного забезпечення освітнього процесу, визначення перспективних потреб методичного забезпечення освітнього процесу;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погодження освітніх технологій і навчальної літератури, дидактичних засобів і програмних продуктів та навчального обладнання.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1.4. Координація всіх структурних підрозділів методичної служби ліцею.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1.5. Методична рада підпорядковується у своїй діяльності начальнику ліцею.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Завдання та напрямки діяльності методичної ради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b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2.1. Вироблення пропозицій щодо удосконалення змісту методичної роботи, впровадження нових педагогічних технологій, методів навчання і виховання.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2.2. Аналіз методичного забезпечення освітнього процесу та підготовка пропозицій щодо поліпшення навчально-методичного програмного та інформаційного забезпечення ліцею.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2.3. Ознайомлення й погодження запропонованих нових навчальних планів і програм, підручників, навчальних посібників.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2.4. Вивчення та впровадження передового педагогічного досвіду і вироблення пропозицій щодо його запровадження у практику і форм поширення.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2.5. Вироблення рекомендацій щодо змісту і форм роботи з обдарованими дітьми, організація дослідної роботи учнів/ліцеїстів.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2.6. Аналіз результатів діяльності педагогічного колективу, учителів окремих предметів за підсумками І семестру, року.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2.7. Участь у розробці варіативної частини робочого навчального плану, внесення змін та доповнень до державних програм.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2.8. Придбання, розробка та вдосконалення засобів наочності, навчально-лабораторної бази.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 w:rsidP="006B5428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b/>
              </w:rPr>
            </w:pPr>
            <w:r>
              <w:rPr>
                <w:b/>
              </w:rPr>
              <w:t>Організація роботи методичної ради</w:t>
            </w:r>
          </w:p>
          <w:p w:rsidR="009510F6" w:rsidRDefault="009510F6">
            <w:pPr>
              <w:pStyle w:val="a3"/>
              <w:shd w:val="clear" w:color="auto" w:fill="FFFFFF"/>
              <w:ind w:firstLine="567"/>
              <w:rPr>
                <w:b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3.1. До складу методичної ради входять начальник закладу, керівники МЦ, заступники начальника ліцею, методисти та вчителі, що мають звання, практичний психолог, соціальний педагог.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Склад методичної ради затверджується наказом начальника  по ліцею.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3.2. План роботи складає голова методичної ради.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3.3. Якщо на засіданнях обговорюють питання, які стосуються інших напрямків навчальної діяльності, на засідання запрошують відповідних осіб.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3.4. З кожного питання методична рада приймає рекомендації, які фіксуються у протоколах.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 w:rsidP="006B5428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b/>
              </w:rPr>
            </w:pPr>
            <w:r>
              <w:rPr>
                <w:b/>
              </w:rPr>
              <w:t>Права методичної ради</w:t>
            </w:r>
          </w:p>
          <w:p w:rsidR="009510F6" w:rsidRDefault="009510F6">
            <w:pPr>
              <w:pStyle w:val="a3"/>
              <w:shd w:val="clear" w:color="auto" w:fill="FFFFFF"/>
              <w:ind w:firstLine="567"/>
              <w:rPr>
                <w:b/>
              </w:rPr>
            </w:pP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Методична рада має право: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4.1. Пропонувати зміни з метою удосконалення плану роботи ліцею відповідно до нормативних документів.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4.2. Пропонувати вчителям різні форми підвищення фахової майстерності.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4.3. Рекомендувати вчителів для участі в конкурсі «Учитель року».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4.4. Готувати пропозиції та рекомендувати вчителів на підвищення кваліфікаційної категорії.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4.5. Заступники начальника ліцею, методисти надають пропозиції щодо плану роботи методичної ради.</w:t>
            </w:r>
          </w:p>
          <w:p w:rsidR="009510F6" w:rsidRDefault="009510F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</w:tcPr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shd w:val="clear" w:color="auto" w:fill="FFFFFF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03" w:type="dxa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  <w:bookmarkStart w:id="1" w:name="_heading=h.gjdgxs"/>
      <w:bookmarkEnd w:id="1"/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60"/>
          <w:szCs w:val="60"/>
        </w:rPr>
      </w:pPr>
    </w:p>
    <w:p w:rsidR="009510F6" w:rsidRDefault="009510F6" w:rsidP="009510F6">
      <w:pPr>
        <w:spacing w:after="200"/>
        <w:ind w:firstLine="0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60"/>
          <w:szCs w:val="60"/>
        </w:rPr>
      </w:pPr>
    </w:p>
    <w:p w:rsidR="009510F6" w:rsidRDefault="009510F6" w:rsidP="009510F6">
      <w:pPr>
        <w:spacing w:after="200"/>
        <w:ind w:firstLine="0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002060"/>
          <w:sz w:val="60"/>
          <w:szCs w:val="60"/>
        </w:rPr>
        <w:t>Тема, над якою працює</w:t>
      </w:r>
    </w:p>
    <w:p w:rsidR="009510F6" w:rsidRDefault="009510F6" w:rsidP="009510F6">
      <w:pPr>
        <w:spacing w:after="200"/>
        <w:ind w:firstLine="0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002060"/>
          <w:sz w:val="60"/>
          <w:szCs w:val="60"/>
        </w:rPr>
        <w:t xml:space="preserve">  заклад освіти</w:t>
      </w: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color w:val="212121"/>
        </w:rPr>
      </w:pP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color w:val="212121"/>
        </w:rPr>
      </w:pP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t>«</w:t>
      </w:r>
      <w:proofErr w:type="spellStart"/>
      <w:r>
        <w:rPr>
          <w:rFonts w:ascii="Times New Roman" w:hAnsi="Times New Roman" w:cs="Times New Roman"/>
          <w:b/>
          <w:color w:val="7030A0"/>
          <w:sz w:val="40"/>
          <w:szCs w:val="40"/>
        </w:rPr>
        <w:t>Компетентнісний</w:t>
      </w:r>
      <w:proofErr w:type="spellEnd"/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підхід як провідний засіб у процесі розвитку критичного мислення, здатності успішно соціалізуватися, провадити професійну та навчальну діяльність у здобувачів освіти»</w:t>
      </w:r>
    </w:p>
    <w:p w:rsidR="009510F6" w:rsidRDefault="009510F6" w:rsidP="009510F6">
      <w:pPr>
        <w:rPr>
          <w:rFonts w:ascii="Times New Roman" w:hAnsi="Times New Roman" w:cs="Times New Roman"/>
          <w:b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                             на 2023-2028 </w:t>
      </w:r>
      <w:proofErr w:type="spellStart"/>
      <w:r>
        <w:rPr>
          <w:rFonts w:ascii="Times New Roman" w:hAnsi="Times New Roman" w:cs="Times New Roman"/>
          <w:b/>
          <w:color w:val="7030A0"/>
          <w:sz w:val="36"/>
          <w:szCs w:val="36"/>
        </w:rPr>
        <w:t>н.р</w:t>
      </w:r>
      <w:proofErr w:type="spellEnd"/>
      <w:r>
        <w:rPr>
          <w:rFonts w:ascii="Times New Roman" w:hAnsi="Times New Roman" w:cs="Times New Roman"/>
          <w:b/>
          <w:color w:val="7030A0"/>
          <w:sz w:val="36"/>
          <w:szCs w:val="36"/>
        </w:rPr>
        <w:t>.</w:t>
      </w: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«Соціалізація особистості на засадах створення сприятливого освітнього середовища в умовах </w:t>
      </w:r>
      <w:proofErr w:type="spellStart"/>
      <w:r>
        <w:rPr>
          <w:rFonts w:ascii="Times New Roman" w:hAnsi="Times New Roman" w:cs="Times New Roman"/>
          <w:b/>
          <w:color w:val="0070C0"/>
          <w:sz w:val="44"/>
          <w:szCs w:val="44"/>
        </w:rPr>
        <w:t>компетентнісного</w:t>
      </w:r>
      <w:proofErr w:type="spell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підходу»</w:t>
      </w:r>
    </w:p>
    <w:p w:rsidR="009510F6" w:rsidRDefault="009510F6" w:rsidP="009510F6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на  2025-2026 </w:t>
      </w:r>
      <w:proofErr w:type="spellStart"/>
      <w:r>
        <w:rPr>
          <w:rFonts w:ascii="Times New Roman" w:hAnsi="Times New Roman" w:cs="Times New Roman"/>
          <w:b/>
          <w:color w:val="0070C0"/>
          <w:sz w:val="44"/>
          <w:szCs w:val="44"/>
        </w:rPr>
        <w:t>н.р</w:t>
      </w:r>
      <w:proofErr w:type="spellEnd"/>
      <w:r>
        <w:rPr>
          <w:rFonts w:ascii="Times New Roman" w:hAnsi="Times New Roman" w:cs="Times New Roman"/>
          <w:b/>
          <w:color w:val="0070C0"/>
          <w:sz w:val="44"/>
          <w:szCs w:val="44"/>
        </w:rPr>
        <w:t>.</w:t>
      </w: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color w:val="212121"/>
        </w:rPr>
      </w:pPr>
      <w:r>
        <w:rPr>
          <w:rFonts w:ascii="Calibri" w:eastAsia="Times New Roman" w:hAnsi="Calibri" w:cs="Calibri"/>
          <w:b/>
          <w:bCs/>
          <w:i/>
          <w:iCs/>
          <w:color w:val="3849F9"/>
          <w:sz w:val="48"/>
          <w:szCs w:val="48"/>
        </w:rPr>
        <w:t> </w:t>
      </w:r>
    </w:p>
    <w:p w:rsidR="009510F6" w:rsidRDefault="009510F6" w:rsidP="009510F6">
      <w:pPr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b/>
          <w:bCs/>
          <w:color w:val="002060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002060"/>
          <w:sz w:val="48"/>
          <w:szCs w:val="48"/>
        </w:rPr>
        <w:t>Тема, над якою працює методична рада</w:t>
      </w: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color w:val="212121"/>
        </w:rPr>
      </w:pPr>
    </w:p>
    <w:p w:rsidR="009510F6" w:rsidRDefault="009510F6" w:rsidP="009510F6">
      <w:pPr>
        <w:spacing w:after="200"/>
        <w:jc w:val="center"/>
        <w:textAlignment w:val="top"/>
        <w:rPr>
          <w:rFonts w:ascii="Arial" w:eastAsia="Times New Roman" w:hAnsi="Arial" w:cs="Arial"/>
          <w:color w:val="212121"/>
        </w:rPr>
      </w:pPr>
    </w:p>
    <w:p w:rsidR="009510F6" w:rsidRDefault="009510F6" w:rsidP="009510F6">
      <w:pPr>
        <w:jc w:val="center"/>
        <w:textAlignment w:val="top"/>
        <w:rPr>
          <w:rFonts w:ascii="Arial" w:eastAsia="Times New Roman" w:hAnsi="Arial" w:cs="Arial"/>
          <w:color w:val="7030A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  <w:t xml:space="preserve"> «Використання інноваційних технологій у  закладі освіти для формування ключових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  <w:t xml:space="preserve"> учнів/ліцеїстів»   </w:t>
      </w:r>
    </w:p>
    <w:p w:rsidR="009510F6" w:rsidRDefault="009510F6" w:rsidP="009510F6">
      <w:pPr>
        <w:jc w:val="center"/>
        <w:textAlignment w:val="top"/>
        <w:rPr>
          <w:rFonts w:ascii="Arial" w:eastAsia="Times New Roman" w:hAnsi="Arial" w:cs="Arial"/>
          <w:color w:val="212121"/>
          <w:sz w:val="40"/>
          <w:szCs w:val="40"/>
        </w:rPr>
      </w:pPr>
    </w:p>
    <w:p w:rsidR="009510F6" w:rsidRDefault="009510F6" w:rsidP="009510F6">
      <w:pPr>
        <w:jc w:val="center"/>
        <w:textAlignment w:val="top"/>
        <w:rPr>
          <w:rFonts w:ascii="Arial" w:eastAsia="Times New Roman" w:hAnsi="Arial" w:cs="Arial"/>
          <w:color w:val="212121"/>
          <w:sz w:val="32"/>
          <w:szCs w:val="32"/>
        </w:rPr>
      </w:pPr>
    </w:p>
    <w:p w:rsidR="009510F6" w:rsidRDefault="009510F6" w:rsidP="009510F6">
      <w:pPr>
        <w:jc w:val="center"/>
        <w:textAlignment w:val="top"/>
        <w:rPr>
          <w:rFonts w:ascii="Arial" w:eastAsia="Times New Roman" w:hAnsi="Arial" w:cs="Arial"/>
          <w:color w:val="212121"/>
          <w:sz w:val="32"/>
          <w:szCs w:val="32"/>
        </w:rPr>
      </w:pPr>
    </w:p>
    <w:p w:rsidR="009510F6" w:rsidRDefault="009510F6" w:rsidP="009510F6">
      <w:pPr>
        <w:jc w:val="center"/>
        <w:textAlignment w:val="top"/>
        <w:rPr>
          <w:rFonts w:ascii="Arial" w:eastAsia="Times New Roman" w:hAnsi="Arial" w:cs="Arial"/>
          <w:color w:val="212121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ЗАСІДАННЯ  №1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  <w:t xml:space="preserve">           27.10.2025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  <w:t xml:space="preserve">                 Дата проведення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Підсумки роботи методичної ради за 2024-2025 н. р. та основні завдання на 2025-2026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.</w:t>
      </w: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95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570"/>
        <w:gridCol w:w="6375"/>
        <w:gridCol w:w="2850"/>
      </w:tblGrid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Аналіз роботи методичної ради за 2024-2025 н. р. та основні завдання на новий навчальний рік. Затвердження плану роботи на 2025-2026 н. р.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 w:line="276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textAlignment w:val="top"/>
              <w:rPr>
                <w:rFonts w:ascii="Arial" w:eastAsia="Times New Roman" w:hAnsi="Arial" w:cs="Arial"/>
                <w:color w:val="7030A0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Організація роботи над  методичною темою: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 «Використання інноваційних технологій у  закладі освіти для формування ключових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учнів/ліцеїстів»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40"/>
                <w:szCs w:val="40"/>
              </w:rPr>
              <w:t xml:space="preserve">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Вивчення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методичних рекомендацій щодо викладання предметів у 2025-2026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Методисти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 вимоги щодо ведення документації ліцею 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журналів, особових справ учнів/ліцеїстів, календарно-тематичних планів, планів виховної роботи).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НР,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ВР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Інструктивно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-методичні рекомендації щодо організації та проведення предметних тижнів.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Методисти,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МО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 особливості організації роботи з обдарованими учнями/ліцеїстами. Коригування бази даних.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75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Практикум для молодих учителів «Сучасний урок. Вимоги до сучасного уроку»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612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Формування особистості учня/ліцеїста в контексті  національно-патріотичного виховання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ВР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Схвалення плану роботи методичної ради закладу, затвердження планів роботи МЦ, творчих груп.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ліцею,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Розробити інформаційно-методичні заходи щодо підвищення рівня навчальних досягнень учнів 8-11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  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Провести предметні тижні за графіком.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Розробити завдання до відбіркового туру до  І етапу Всеукраїнських олімпіад, провести олімпіади та взяти участь у міських.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І (шкільний) етап та взяти участь у ІІ (міському) етапі Міжнародного конкурсу з української мови ім. П. Яцика. 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укр.мови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літ., методист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І (шкільний) етап та взяти участь у ІІ (міському) етапі Міжнародного мовно-літературного конкурсу учнівської та студентської молоді ім.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Т.Г.Шевченка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Учителі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укр.мови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літ., методист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відкриті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графіком.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 закладу</w:t>
            </w:r>
          </w:p>
        </w:tc>
      </w:tr>
      <w:tr w:rsidR="009510F6" w:rsidTr="009510F6"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Розробити календар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пам᾽ятних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дат  на 2025-2026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та організувати їх відзначення.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завідувач бібліотекою</w:t>
            </w:r>
          </w:p>
        </w:tc>
      </w:tr>
    </w:tbl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ЗАСІДАННЯ  №2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  <w:t xml:space="preserve"> 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  <w:t xml:space="preserve">                                      19.01.26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  <w:t xml:space="preserve">               Дата проведення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підхід в педагогічній діяльності з метою розвитку 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конкурентноспроможної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особистості здобувача освіти».</w:t>
      </w: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6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40"/>
        <w:gridCol w:w="6870"/>
        <w:gridCol w:w="2280"/>
      </w:tblGrid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Аналіз результативності методичної роботи в І семестрі 2025-2026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Компетентність й самоосвіта вчителя. Як навчати в сучасній ситуації, коли учні більше пристосовані до реальності, ніж дорослі.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Моніторинг навчальних досягнень учнів за І семестр.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Види оцінювання, які сприяють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компетентнісному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підходу. Володіння педпрацівниками технологіями розробки тестів, дидактичних вправ, опитувальників.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МЦ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 хід атестації педагогічними працівниками ліцею. Курсова підготовка вчителів.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НР,</w:t>
            </w:r>
            <w:r>
              <w:rPr>
                <w:rFonts w:ascii="Times New Roman" w:eastAsia="Times New Roman" w:hAnsi="Times New Roman" w:cs="Times New Roman"/>
              </w:rPr>
              <w:br/>
              <w:t>методисти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Робота з обдарованими дітьми, організація та проведення Всеукраїнських інтернет-олімпіад з предметів.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діяльність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шлях розвитку ключових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Залучення учнів/ліцеїстів 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МЦ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95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Звіт про проходження курсової підготовки. Компетентність, самоосвіта, самодіагностика  вчителя.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Поповнення інтернет-сторінок методичних комісій, електронних портфоліо  вчителів на сайті ліцею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МЦ, 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Провести показові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графіком.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</w:tbl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bookmarkStart w:id="2" w:name="_heading=h.30j0zll"/>
      <w:bookmarkEnd w:id="2"/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lastRenderedPageBreak/>
        <w:t>ЗАСІДАННЯ  №3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  <w:t xml:space="preserve">            15.04.2026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  <w:t xml:space="preserve">                   Дата проведення</w:t>
      </w:r>
    </w:p>
    <w:p w:rsidR="009510F6" w:rsidRDefault="009510F6" w:rsidP="009510F6">
      <w:pPr>
        <w:ind w:firstLine="0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      «</w:t>
      </w:r>
      <w:proofErr w:type="spellStart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Самооцінювання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 xml:space="preserve"> якості освітньої діяльності вчителя».</w:t>
      </w: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7155"/>
        <w:gridCol w:w="2010"/>
      </w:tblGrid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40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Методичний бюлетень. «15 способів здійснити формувальне оцінювання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уроці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». Лайфхаки для вчителів.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Методисти, члени МЦ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Як формувати відповідальне ставлення учнів/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діцеїстів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до навчання. </w:t>
            </w:r>
          </w:p>
          <w:p w:rsidR="009510F6" w:rsidRDefault="009510F6">
            <w:pPr>
              <w:spacing w:line="276" w:lineRule="auto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Обмін досвідом вчителів, які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результативно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працюють з обдарованими учнями.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Практикум: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«Розвиток творчих здібностей учнів\ліцеїстів, як запорука їхньої успішної соціалізації в дорослому житті»</w:t>
            </w:r>
          </w:p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Методисти</w:t>
            </w:r>
          </w:p>
        </w:tc>
      </w:tr>
      <w:tr w:rsidR="009510F6" w:rsidTr="009510F6">
        <w:trPr>
          <w:trHeight w:val="7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Обмін досвідом, захист педагогічних ідей та їх запровадження   в освітній процес.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Вчителі, які атестуються.</w:t>
            </w:r>
          </w:p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2328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Підсумки атестації вчителів.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Начальник ліцею, заступник з НР, заступник з ВР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Робота між засіданнями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 метою формування інформаційно-цифрової компетентності учнів/ліцеїстів поповнити дидактичні матеріали до уроків.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Оновлення інтернет-сторінок МЦ вчителів на сайті ліцею.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МЦ</w:t>
            </w: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Огляд новинок педагогічної та методичної літератури, освітніх веб-ресурсів.</w:t>
            </w:r>
          </w:p>
          <w:p w:rsidR="009510F6" w:rsidRDefault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Вчителі-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предметники</w:t>
            </w:r>
            <w:proofErr w:type="spellEnd"/>
          </w:p>
        </w:tc>
      </w:tr>
    </w:tbl>
    <w:p w:rsidR="009510F6" w:rsidRDefault="009510F6" w:rsidP="009510F6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ЗАСІДАННЯ  №4</w:t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ab/>
        <w:t xml:space="preserve">                    18.06.2026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 xml:space="preserve">                                                                                      Дата проведення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A61C00"/>
          <w:sz w:val="32"/>
          <w:szCs w:val="32"/>
        </w:rPr>
        <w:t xml:space="preserve">                                            Підсумкове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</w:p>
    <w:tbl>
      <w:tblPr>
        <w:tblpPr w:leftFromText="180" w:rightFromText="180" w:vertAnchor="text" w:horzAnchor="margin" w:tblpY="120"/>
        <w:tblW w:w="10005" w:type="dxa"/>
        <w:tblLayout w:type="fixed"/>
        <w:tblLook w:val="04A0" w:firstRow="1" w:lastRow="0" w:firstColumn="1" w:lastColumn="0" w:noHBand="0" w:noVBand="1"/>
      </w:tblPr>
      <w:tblGrid>
        <w:gridCol w:w="540"/>
        <w:gridCol w:w="7470"/>
        <w:gridCol w:w="1995"/>
      </w:tblGrid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Питання для обговорення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Відповідальний за підготовку</w:t>
            </w:r>
          </w:p>
        </w:tc>
      </w:tr>
      <w:tr w:rsidR="009510F6" w:rsidTr="009510F6">
        <w:trPr>
          <w:trHeight w:val="10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 підсумки методичної роботи з педагогічними працівниками у 2025-2026 навчальному році.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Заступник з НР, заступник з ВР </w:t>
            </w: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ind w:firstLine="0"/>
              <w:rPr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</w:rPr>
              <w:t>Аналіз роботи педагогічного колективу над ІІІ етапом методичної теми: «</w:t>
            </w:r>
            <w:r>
              <w:rPr>
                <w:rFonts w:ascii="Times New Roman" w:hAnsi="Times New Roman" w:cs="Times New Roman"/>
              </w:rPr>
              <w:t xml:space="preserve">Соціалізація особистості на засадах створення сприятливого освітнього середовища в умовах </w:t>
            </w:r>
            <w:proofErr w:type="spellStart"/>
            <w:r>
              <w:rPr>
                <w:rFonts w:ascii="Times New Roman" w:hAnsi="Times New Roman" w:cs="Times New Roman"/>
              </w:rPr>
              <w:t>компетентнісного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підходу»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Заступник з НР, заступник з ВР </w:t>
            </w: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Про підсумки участі учнів/ліцеїстів у Всеукраїнських учнівських олімпіадах з базових дисциплін, інтелектуальних турнірах, конкурсах.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 з НР, методисти</w:t>
            </w:r>
          </w:p>
        </w:tc>
      </w:tr>
      <w:tr w:rsidR="009510F6" w:rsidTr="009510F6">
        <w:trPr>
          <w:trHeight w:val="1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  <w:p w:rsidR="009510F6" w:rsidRDefault="009510F6" w:rsidP="009510F6">
            <w:pPr>
              <w:spacing w:after="20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Звіт діяльності  методичних об'єднань, творчих груп щодо вдосконалення педагогічної майстерності та фахового рівня педагога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Керівники МЦ, творчих груп.</w:t>
            </w: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9510F6" w:rsidTr="009510F6">
        <w:trPr>
          <w:trHeight w:val="2364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5</w:t>
            </w:r>
          </w:p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Обмін думками та пропозиціями щодо складання  річного плану роботи ліцею на 2026-2027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510F6" w:rsidRDefault="009510F6" w:rsidP="009510F6">
            <w:pPr>
              <w:spacing w:after="20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Заступники начальника ліцею, методисти</w:t>
            </w:r>
          </w:p>
        </w:tc>
      </w:tr>
    </w:tbl>
    <w:p w:rsidR="009510F6" w:rsidRDefault="009510F6" w:rsidP="00951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33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ind w:firstLine="0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ab/>
        <w:t xml:space="preserve">                                                                                                                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b/>
          <w:i/>
          <w:color w:val="A61C00"/>
          <w:sz w:val="32"/>
          <w:szCs w:val="32"/>
        </w:rPr>
      </w:pPr>
      <w:r>
        <w:rPr>
          <w:rFonts w:ascii="Times New Roman" w:eastAsia="Times New Roman" w:hAnsi="Times New Roman" w:cs="Times New Roman"/>
          <w:color w:val="C00000"/>
          <w:sz w:val="32"/>
          <w:szCs w:val="32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A61C00"/>
          <w:sz w:val="32"/>
          <w:szCs w:val="32"/>
        </w:rPr>
        <w:t xml:space="preserve">                  </w:t>
      </w:r>
    </w:p>
    <w:p w:rsidR="009510F6" w:rsidRDefault="009510F6" w:rsidP="009510F6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E1350" w:rsidRPr="009510F6" w:rsidRDefault="00DE1350" w:rsidP="009510F6"/>
    <w:sectPr w:rsidR="00DE1350" w:rsidRPr="009510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00959"/>
    <w:multiLevelType w:val="hybridMultilevel"/>
    <w:tmpl w:val="75548100"/>
    <w:lvl w:ilvl="0" w:tplc="99FA829E">
      <w:start w:val="3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E776B"/>
    <w:multiLevelType w:val="hybridMultilevel"/>
    <w:tmpl w:val="A15604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F6"/>
    <w:rsid w:val="009510F6"/>
    <w:rsid w:val="00DE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F7BD"/>
  <w15:chartTrackingRefBased/>
  <w15:docId w15:val="{25FF0123-8F26-4598-A12B-5034609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0F6"/>
    <w:pPr>
      <w:spacing w:after="0" w:line="240" w:lineRule="auto"/>
      <w:ind w:firstLine="567"/>
    </w:pPr>
    <w:rPr>
      <w:rFonts w:ascii="Georgia" w:eastAsia="Georgia" w:hAnsi="Georgia" w:cs="Georgia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0F6"/>
    <w:pPr>
      <w:ind w:left="720" w:firstLine="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7687</Words>
  <Characters>4382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</cp:revision>
  <dcterms:created xsi:type="dcterms:W3CDTF">2025-12-22T08:35:00Z</dcterms:created>
  <dcterms:modified xsi:type="dcterms:W3CDTF">2025-12-22T08:41:00Z</dcterms:modified>
</cp:coreProperties>
</file>