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1615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</w:p>
    <w:p w14:paraId="58600F00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</w:p>
    <w:p w14:paraId="782C5813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583BD261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</w:p>
    <w:p w14:paraId="0A02A849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чинник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</w:p>
    <w:p w14:paraId="22FEB237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</w:p>
    <w:p w14:paraId="2007BC94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Джерельна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база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навчальні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</w:p>
    <w:p w14:paraId="63DA3003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усвідомленого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</w:p>
    <w:p w14:paraId="4470D069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Роль учителя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становленні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патріотичних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цінностей</w:t>
      </w:r>
      <w:proofErr w:type="spellEnd"/>
    </w:p>
    <w:p w14:paraId="36F82682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позакласна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робота з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засіб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поглиблення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патріотичного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</w:p>
    <w:p w14:paraId="68EA2550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ІКТ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свідомості</w:t>
      </w:r>
      <w:proofErr w:type="spellEnd"/>
    </w:p>
    <w:p w14:paraId="79A650F7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методик</w:t>
      </w:r>
    </w:p>
    <w:p w14:paraId="7C7D0AF0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64199917" w14:textId="77777777" w:rsidR="007416EE" w:rsidRPr="007416EE" w:rsidRDefault="007416EE" w:rsidP="007416E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4512E398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64122E45">
          <v:rect id="_x0000_i1097" style="width:0;height:1.5pt" o:hralign="center" o:hrstd="t" o:hr="t" fillcolor="#a0a0a0" stroked="f"/>
        </w:pict>
      </w:r>
    </w:p>
    <w:p w14:paraId="00B208B4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490483A2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особливого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 молодого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війн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фундаментом,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приналежність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Уроки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виховний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4D3AB811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загальноосвітньої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Наведено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60B43DCA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2886081A">
          <v:rect id="_x0000_i1098" style="width:0;height:1.5pt" o:hralign="center" o:hrstd="t" o:hr="t" fillcolor="#a0a0a0" stroked="f"/>
        </w:pict>
      </w:r>
    </w:p>
    <w:p w14:paraId="7DB35182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</w:p>
    <w:p w14:paraId="634AF457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уявлень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приналежністю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4D8CA138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політичне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інтегративне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культуру,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2711C59A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працях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мислителів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як Г. Сковорода, М. Драгоманов, І. Франко, М.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підкреслював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6FD659C4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38F18AAA">
          <v:rect id="_x0000_i1099" style="width:0;height:1.5pt" o:hralign="center" o:hrstd="t" o:hr="t" fillcolor="#a0a0a0" stroked="f"/>
        </w:pict>
      </w:r>
    </w:p>
    <w:p w14:paraId="0D3EB695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чинник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</w:p>
    <w:p w14:paraId="39EF27B4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народу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фундамент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На уроках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:</w:t>
      </w:r>
    </w:p>
    <w:p w14:paraId="26D2F95C" w14:textId="77777777" w:rsidR="007416EE" w:rsidRPr="007416EE" w:rsidRDefault="007416EE" w:rsidP="007416E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витоки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06B51784" w14:textId="77777777" w:rsidR="007416EE" w:rsidRPr="007416EE" w:rsidRDefault="007416EE" w:rsidP="007416E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героїчні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трагічні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6C53D54D" w14:textId="77777777" w:rsidR="007416EE" w:rsidRPr="007416EE" w:rsidRDefault="007416EE" w:rsidP="007416E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становленні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672AED92" w14:textId="77777777" w:rsidR="007416EE" w:rsidRPr="007416EE" w:rsidRDefault="007416EE" w:rsidP="007416E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базовану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74E8EAF4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свобода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результат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багатовікової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Героїчна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княжої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світогляд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патріотичних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268A8894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25615E99">
          <v:rect id="_x0000_i1100" style="width:0;height:1.5pt" o:hralign="center" o:hrstd="t" o:hr="t" fillcolor="#a0a0a0" stroked="f"/>
        </w:pict>
      </w:r>
    </w:p>
    <w:p w14:paraId="2BA66C02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</w:p>
    <w:p w14:paraId="2A8A6531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коли уроки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практичного,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дієвих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1A58C1D3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>4.1. Активно-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діяльнісний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5A1077E5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lastRenderedPageBreak/>
        <w:t>Учні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емоційному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переживанню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44D46787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Краєзнавчий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23948FFE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місцевою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історією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ближчим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значущим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пам'яток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очевидцями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поглиблюють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особисте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1564D6F9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Компетентнісний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5897BDCF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громадянських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здатністю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5059A69C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Особистісно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орієнтований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1A59848B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773E821D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2376C7F5">
          <v:rect id="_x0000_i1101" style="width:0;height:1.5pt" o:hralign="center" o:hrstd="t" o:hr="t" fillcolor="#a0a0a0" stroked="f"/>
        </w:pict>
      </w:r>
    </w:p>
    <w:p w14:paraId="34128686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Джерельна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база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навчальні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</w:p>
    <w:p w14:paraId="45BFA369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Виховний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:</w:t>
      </w:r>
    </w:p>
    <w:p w14:paraId="63ECE017" w14:textId="77777777" w:rsidR="007416EE" w:rsidRPr="007416EE" w:rsidRDefault="007416EE" w:rsidP="007416E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115DB03E" w14:textId="77777777" w:rsidR="007416EE" w:rsidRPr="007416EE" w:rsidRDefault="007416EE" w:rsidP="007416E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523F04DA" w14:textId="77777777" w:rsidR="007416EE" w:rsidRPr="007416EE" w:rsidRDefault="007416EE" w:rsidP="007416E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витяги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56AA003A" w14:textId="77777777" w:rsidR="007416EE" w:rsidRPr="007416EE" w:rsidRDefault="007416EE" w:rsidP="007416E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відеохроніка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52D79386" w14:textId="77777777" w:rsidR="007416EE" w:rsidRPr="007416EE" w:rsidRDefault="007416EE" w:rsidP="007416E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артефакти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музейні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експонати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33436F72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співставляти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події.</w:t>
      </w:r>
    </w:p>
    <w:p w14:paraId="3D17343E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1EE1DA92">
          <v:rect id="_x0000_i1102" style="width:0;height:1.5pt" o:hralign="center" o:hrstd="t" o:hr="t" fillcolor="#a0a0a0" stroked="f"/>
        </w:pict>
      </w:r>
    </w:p>
    <w:p w14:paraId="3E3C0178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усвідомленого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патріотизму</w:t>
      </w:r>
      <w:proofErr w:type="spellEnd"/>
    </w:p>
    <w:p w14:paraId="1F11355B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усвідомленим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декларативним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:</w:t>
      </w:r>
    </w:p>
    <w:p w14:paraId="7238B8F3" w14:textId="77777777" w:rsidR="007416EE" w:rsidRPr="007416EE" w:rsidRDefault="007416EE" w:rsidP="007416E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причинно-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наслідкових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051C3AC4" w14:textId="77777777" w:rsidR="007416EE" w:rsidRPr="007416EE" w:rsidRDefault="007416EE" w:rsidP="007416E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робота з пропагандою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маніпуляціями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270727AE" w14:textId="77777777" w:rsidR="007416EE" w:rsidRPr="007416EE" w:rsidRDefault="007416EE" w:rsidP="007416E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відрізняти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5889F3B5" w14:textId="77777777" w:rsidR="007416EE" w:rsidRPr="007416EE" w:rsidRDefault="007416EE" w:rsidP="007416E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аргументованої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3F575B1E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де молодь повинна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фейків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дезінформації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154F6B1D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598AE157">
          <v:rect id="_x0000_i1103" style="width:0;height:1.5pt" o:hralign="center" o:hrstd="t" o:hr="t" fillcolor="#a0a0a0" stroked="f"/>
        </w:pict>
      </w:r>
    </w:p>
    <w:p w14:paraId="22CCE984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7. Роль учителя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становленні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патріотичних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цінностей</w:t>
      </w:r>
      <w:proofErr w:type="spellEnd"/>
    </w:p>
    <w:p w14:paraId="2A27265A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Учитель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провідник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ідеалів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:</w:t>
      </w:r>
    </w:p>
    <w:p w14:paraId="3AF7036B" w14:textId="77777777" w:rsidR="007416EE" w:rsidRPr="007416EE" w:rsidRDefault="007416EE" w:rsidP="007416E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314AE69B" w14:textId="77777777" w:rsidR="007416EE" w:rsidRPr="007416EE" w:rsidRDefault="007416EE" w:rsidP="007416E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приклад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217D8DC5" w14:textId="77777777" w:rsidR="007416EE" w:rsidRPr="007416EE" w:rsidRDefault="007416EE" w:rsidP="007416E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об'єктивність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68B480A7" w14:textId="77777777" w:rsidR="007416EE" w:rsidRPr="007416EE" w:rsidRDefault="007416EE" w:rsidP="007416E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6FB86872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, а й на морально-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108BDF31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3FF39954">
          <v:rect id="_x0000_i1104" style="width:0;height:1.5pt" o:hralign="center" o:hrstd="t" o:hr="t" fillcolor="#a0a0a0" stroked="f"/>
        </w:pict>
      </w:r>
    </w:p>
    <w:p w14:paraId="60FE255A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позакласна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робота з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</w:p>
    <w:p w14:paraId="10EBE3A3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дослідницьких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Популярними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448893F2" w14:textId="77777777" w:rsidR="007416EE" w:rsidRPr="007416EE" w:rsidRDefault="007416EE" w:rsidP="007416E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відеороликів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46A07970" w14:textId="77777777" w:rsidR="007416EE" w:rsidRPr="007416EE" w:rsidRDefault="007416EE" w:rsidP="007416E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стендів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свят;</w:t>
      </w:r>
    </w:p>
    <w:p w14:paraId="155FA551" w14:textId="77777777" w:rsidR="007416EE" w:rsidRPr="007416EE" w:rsidRDefault="007416EE" w:rsidP="007416E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конкурсах;</w:t>
      </w:r>
    </w:p>
    <w:p w14:paraId="1155CFEC" w14:textId="77777777" w:rsidR="007416EE" w:rsidRPr="007416EE" w:rsidRDefault="007416EE" w:rsidP="007416E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реконструкцій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24164CC1" w14:textId="77777777" w:rsidR="007416EE" w:rsidRPr="007416EE" w:rsidRDefault="007416EE" w:rsidP="007416E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міні-музеїв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068B4E8D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Позакласні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Козацькі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забави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», «День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вишиванки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школярам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295120CF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7F4DF35E">
          <v:rect id="_x0000_i1105" style="width:0;height:1.5pt" o:hralign="center" o:hrstd="t" o:hr="t" fillcolor="#a0a0a0" stroked="f"/>
        </w:pict>
      </w:r>
    </w:p>
    <w:p w14:paraId="286477C6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9. ІКТ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формуванні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свідомості</w:t>
      </w:r>
      <w:proofErr w:type="spellEnd"/>
    </w:p>
    <w:p w14:paraId="3153A0DA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інтерактивними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:</w:t>
      </w:r>
    </w:p>
    <w:p w14:paraId="704E8E54" w14:textId="77777777" w:rsidR="007416EE" w:rsidRPr="007416EE" w:rsidRDefault="007416EE" w:rsidP="007416E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музеями;</w:t>
      </w:r>
    </w:p>
    <w:p w14:paraId="10B72321" w14:textId="77777777" w:rsidR="007416EE" w:rsidRPr="007416EE" w:rsidRDefault="007416EE" w:rsidP="007416E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5CCB7125" w14:textId="77777777" w:rsidR="007416EE" w:rsidRPr="007416EE" w:rsidRDefault="007416EE" w:rsidP="007416E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lastRenderedPageBreak/>
        <w:t>освітні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03C06F36" w14:textId="77777777" w:rsidR="007416EE" w:rsidRPr="007416EE" w:rsidRDefault="007416EE" w:rsidP="007416E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відеоархіви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;</w:t>
      </w:r>
    </w:p>
    <w:p w14:paraId="08772B22" w14:textId="77777777" w:rsidR="007416EE" w:rsidRPr="007416EE" w:rsidRDefault="007416EE" w:rsidP="007416E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5EBE79E3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автентичних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4C56DEB1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6C7E64C4">
          <v:rect id="_x0000_i1106" style="width:0;height:1.5pt" o:hralign="center" o:hrstd="t" o:hr="t" fillcolor="#a0a0a0" stroked="f"/>
        </w:pict>
      </w:r>
    </w:p>
    <w:p w14:paraId="3BAA155A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методик</w:t>
      </w:r>
    </w:p>
    <w:p w14:paraId="0701EA80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>Урок-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дискусія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означає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бути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патріотом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сьогодні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>?»</w:t>
      </w:r>
    </w:p>
    <w:p w14:paraId="6F8DEAF1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327B1377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Рольова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Центральної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Ради»</w:t>
      </w:r>
    </w:p>
    <w:p w14:paraId="36A69612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відтворюють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події,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2FD80236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Герої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мого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краю»</w:t>
      </w:r>
    </w:p>
    <w:p w14:paraId="0CD9AB03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діячів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158239F4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47ECAAB7">
          <v:rect id="_x0000_i1107" style="width:0;height:1.5pt" o:hralign="center" o:hrstd="t" o:hr="t" fillcolor="#a0a0a0" stroked="f"/>
        </w:pict>
      </w:r>
    </w:p>
    <w:p w14:paraId="3FF61165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5E061BAB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виховну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соціалізуючу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змістового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2B605001" w14:textId="77777777" w:rsidR="007416EE" w:rsidRPr="007416EE" w:rsidRDefault="007416EE" w:rsidP="007416EE">
      <w:p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pict w14:anchorId="5D5DFD87">
          <v:rect id="_x0000_i1108" style="width:0;height:1.5pt" o:hralign="center" o:hrstd="t" o:hr="t" fillcolor="#a0a0a0" stroked="f"/>
        </w:pict>
      </w:r>
    </w:p>
    <w:p w14:paraId="28EA0AE2" w14:textId="77777777" w:rsidR="007416EE" w:rsidRPr="007416EE" w:rsidRDefault="007416EE" w:rsidP="00741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12. Список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741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35B055BF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-Руси. – К.: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думка.</w:t>
      </w:r>
    </w:p>
    <w:p w14:paraId="48D64B77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Вибрані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твори з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14:paraId="6019EE38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Драгоманов М.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 – Женева.</w:t>
      </w:r>
    </w:p>
    <w:p w14:paraId="5DD4B9F3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Франко І.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Зібрання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 50 т. – К.: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думка.</w:t>
      </w:r>
    </w:p>
    <w:p w14:paraId="44EE96CA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Сковорода Г. Твори: у 2 т. – К.: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101B925C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О., Фрейман Г.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 – К.: Генеза.</w:t>
      </w:r>
    </w:p>
    <w:p w14:paraId="0CCA9822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533B197B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lastRenderedPageBreak/>
        <w:t>Концепція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>.</w:t>
      </w:r>
    </w:p>
    <w:p w14:paraId="1D4D6851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416EE">
        <w:rPr>
          <w:rFonts w:ascii="Times New Roman" w:hAnsi="Times New Roman" w:cs="Times New Roman"/>
          <w:sz w:val="28"/>
          <w:szCs w:val="28"/>
        </w:rPr>
        <w:t xml:space="preserve">Яковенко Н.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найдавніших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XVIII ст.</w:t>
      </w:r>
    </w:p>
    <w:p w14:paraId="3DA79CBB" w14:textId="77777777" w:rsidR="007416EE" w:rsidRPr="007416EE" w:rsidRDefault="007416EE" w:rsidP="007416E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16EE">
        <w:rPr>
          <w:rFonts w:ascii="Times New Roman" w:hAnsi="Times New Roman" w:cs="Times New Roman"/>
          <w:sz w:val="28"/>
          <w:szCs w:val="28"/>
        </w:rPr>
        <w:t>Плохій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С. Брама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: Клуб </w:t>
      </w:r>
      <w:proofErr w:type="spellStart"/>
      <w:r w:rsidRPr="007416EE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741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6EE">
        <w:rPr>
          <w:rFonts w:ascii="Times New Roman" w:hAnsi="Times New Roman" w:cs="Times New Roman"/>
          <w:sz w:val="28"/>
          <w:szCs w:val="28"/>
        </w:rPr>
        <w:t>дозвілля.*</w:t>
      </w:r>
      <w:proofErr w:type="gramEnd"/>
    </w:p>
    <w:p w14:paraId="4705C3B2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26C"/>
    <w:multiLevelType w:val="multilevel"/>
    <w:tmpl w:val="D47A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71FC"/>
    <w:multiLevelType w:val="multilevel"/>
    <w:tmpl w:val="2A48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816C4"/>
    <w:multiLevelType w:val="multilevel"/>
    <w:tmpl w:val="0E5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56E63"/>
    <w:multiLevelType w:val="multilevel"/>
    <w:tmpl w:val="11C0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86F27"/>
    <w:multiLevelType w:val="multilevel"/>
    <w:tmpl w:val="E13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82B5B"/>
    <w:multiLevelType w:val="multilevel"/>
    <w:tmpl w:val="DF8E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E7D27"/>
    <w:multiLevelType w:val="multilevel"/>
    <w:tmpl w:val="0728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93DB1"/>
    <w:multiLevelType w:val="multilevel"/>
    <w:tmpl w:val="C9D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634567">
    <w:abstractNumId w:val="4"/>
  </w:num>
  <w:num w:numId="2" w16cid:durableId="1020278023">
    <w:abstractNumId w:val="2"/>
  </w:num>
  <w:num w:numId="3" w16cid:durableId="663316928">
    <w:abstractNumId w:val="1"/>
  </w:num>
  <w:num w:numId="4" w16cid:durableId="1317995396">
    <w:abstractNumId w:val="3"/>
  </w:num>
  <w:num w:numId="5" w16cid:durableId="1695033598">
    <w:abstractNumId w:val="0"/>
  </w:num>
  <w:num w:numId="6" w16cid:durableId="1210141809">
    <w:abstractNumId w:val="7"/>
  </w:num>
  <w:num w:numId="7" w16cid:durableId="1548182066">
    <w:abstractNumId w:val="5"/>
  </w:num>
  <w:num w:numId="8" w16cid:durableId="1802112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B3"/>
    <w:rsid w:val="00305AB3"/>
    <w:rsid w:val="004103FF"/>
    <w:rsid w:val="007416EE"/>
    <w:rsid w:val="00F96909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5937-D717-4B74-88F9-DBA2B9C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A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A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A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A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A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A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A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5A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A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A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5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2026-01-27T17:39:00Z</dcterms:created>
  <dcterms:modified xsi:type="dcterms:W3CDTF">2026-01-27T17:49:00Z</dcterms:modified>
</cp:coreProperties>
</file>