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A3A6" w14:textId="77777777" w:rsidR="00276A10" w:rsidRPr="00276A10" w:rsidRDefault="00276A10" w:rsidP="00276A10">
      <w:p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Стоматологічна ортопедія постійно розвивається, але значна частина пацієнтів потребує саме знімних протезів. Причини: економічна доступність, універсальність, можливість протезування пацієнтів із протипоказаннями до імплантації, анатомічні особливості щелеп тощо.</w:t>
      </w:r>
    </w:p>
    <w:p w14:paraId="73C619E7" w14:textId="77777777" w:rsidR="00276A10" w:rsidRPr="00276A10" w:rsidRDefault="00276A10" w:rsidP="00276A10">
      <w:p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Знімні конструкції бувають різних типів — від простих акрилових до високофункціональних бюгельних протезів на замках. Сучасні матеріали дозволяють отримати високу естетику, міцність і комфорт.</w:t>
      </w:r>
    </w:p>
    <w:p w14:paraId="58861864" w14:textId="298147AA" w:rsidR="00276A10" w:rsidRPr="00276A10" w:rsidRDefault="00276A10" w:rsidP="00276A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76A10">
        <w:rPr>
          <w:rFonts w:ascii="Times New Roman" w:hAnsi="Times New Roman" w:cs="Times New Roman"/>
          <w:sz w:val="28"/>
          <w:szCs w:val="28"/>
        </w:rPr>
        <w:t>Мета роботи — розкрити процес виготовлення знімних протезів, сучасні вимоги до якості, етапи клінічної та лабораторної роботи, а також проаналізувати переваги різних конструкцій.</w:t>
      </w:r>
    </w:p>
    <w:p w14:paraId="2B629164" w14:textId="77777777" w:rsidR="00276A10" w:rsidRPr="00276A10" w:rsidRDefault="00276A10" w:rsidP="00276A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A10">
        <w:rPr>
          <w:rFonts w:ascii="Times New Roman" w:hAnsi="Times New Roman" w:cs="Times New Roman"/>
          <w:b/>
          <w:bCs/>
          <w:sz w:val="28"/>
          <w:szCs w:val="28"/>
        </w:rPr>
        <w:t>2. СУЧАСНИЙ СТАН ЗНІМНОГО ПРОТЕЗУВАННЯ</w:t>
      </w:r>
    </w:p>
    <w:p w14:paraId="7F7073BA" w14:textId="77777777" w:rsidR="00276A10" w:rsidRPr="00276A10" w:rsidRDefault="00276A10" w:rsidP="00276A10">
      <w:p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На теперішній час знімне протезування не поступається іншим ортопедичним методам, оскільки:</w:t>
      </w:r>
    </w:p>
    <w:p w14:paraId="1814B4F0" w14:textId="77777777" w:rsidR="00276A10" w:rsidRPr="00276A10" w:rsidRDefault="00276A10" w:rsidP="00276A1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потреба у протезуванні значна;</w:t>
      </w:r>
    </w:p>
    <w:p w14:paraId="6D6E1328" w14:textId="77777777" w:rsidR="00276A10" w:rsidRPr="00276A10" w:rsidRDefault="00276A10" w:rsidP="00276A1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імплантація доступна не всім;</w:t>
      </w:r>
    </w:p>
    <w:p w14:paraId="32E1D9AC" w14:textId="77777777" w:rsidR="00276A10" w:rsidRPr="00276A10" w:rsidRDefault="00276A10" w:rsidP="00276A1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знімні протези дозволяють швидко повернути функцію;</w:t>
      </w:r>
    </w:p>
    <w:p w14:paraId="1D6863F1" w14:textId="77777777" w:rsidR="00276A10" w:rsidRPr="00276A10" w:rsidRDefault="00276A10" w:rsidP="00276A1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нові матеріали забезпечують комфорт та естетику.</w:t>
      </w:r>
    </w:p>
    <w:p w14:paraId="4393FB68" w14:textId="242360BF" w:rsidR="00276A10" w:rsidRPr="00276A10" w:rsidRDefault="00276A10" w:rsidP="00276A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76A10">
        <w:rPr>
          <w:rFonts w:ascii="Times New Roman" w:hAnsi="Times New Roman" w:cs="Times New Roman"/>
          <w:sz w:val="28"/>
          <w:szCs w:val="28"/>
        </w:rPr>
        <w:t>Стан здоров’я населення та поширеність пародонтологічних захворювань збільшують кількість пацієнтів із частковою або повною втратою зубів.</w:t>
      </w:r>
    </w:p>
    <w:p w14:paraId="1F20AF2F" w14:textId="77777777" w:rsidR="00276A10" w:rsidRPr="00276A10" w:rsidRDefault="00276A10" w:rsidP="00276A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A10">
        <w:rPr>
          <w:rFonts w:ascii="Times New Roman" w:hAnsi="Times New Roman" w:cs="Times New Roman"/>
          <w:b/>
          <w:bCs/>
          <w:sz w:val="28"/>
          <w:szCs w:val="28"/>
        </w:rPr>
        <w:t>3. БІОМЕХАНІКА ЗУБОЩЕЛЕПНОЇ СИСТЕМИ</w:t>
      </w:r>
    </w:p>
    <w:p w14:paraId="43ED4EDA" w14:textId="77777777" w:rsidR="00276A10" w:rsidRPr="00276A10" w:rsidRDefault="00276A10" w:rsidP="00276A10">
      <w:p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Після втрати зубів:</w:t>
      </w:r>
    </w:p>
    <w:p w14:paraId="01F6E48E" w14:textId="77777777" w:rsidR="00276A10" w:rsidRPr="00276A10" w:rsidRDefault="00276A10" w:rsidP="00276A1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зменшується жувальна ефективність;</w:t>
      </w:r>
    </w:p>
    <w:p w14:paraId="77AAC984" w14:textId="77777777" w:rsidR="00276A10" w:rsidRPr="00276A10" w:rsidRDefault="00276A10" w:rsidP="00276A1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відбувається атрофія альвеолярного відростка;</w:t>
      </w:r>
    </w:p>
    <w:p w14:paraId="6E01B40E" w14:textId="77777777" w:rsidR="00276A10" w:rsidRPr="00276A10" w:rsidRDefault="00276A10" w:rsidP="00276A1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змінюється взаємовідношення щелеп;</w:t>
      </w:r>
    </w:p>
    <w:p w14:paraId="52656B9B" w14:textId="77777777" w:rsidR="00276A10" w:rsidRPr="00276A10" w:rsidRDefault="00276A10" w:rsidP="00276A1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виникає ризик деформацій.</w:t>
      </w:r>
    </w:p>
    <w:p w14:paraId="3852CFA6" w14:textId="3B533F51" w:rsidR="00276A10" w:rsidRPr="00276A10" w:rsidRDefault="00276A10" w:rsidP="00276A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76A10">
        <w:rPr>
          <w:rFonts w:ascii="Times New Roman" w:hAnsi="Times New Roman" w:cs="Times New Roman"/>
          <w:sz w:val="28"/>
          <w:szCs w:val="28"/>
        </w:rPr>
        <w:t>Знімні протези повинні забезпечувати рівномірний розподіл навантаження, мінімізувати травматизацію слизової та підтримувати стабільність.</w:t>
      </w:r>
    </w:p>
    <w:p w14:paraId="5BF4F815" w14:textId="77777777" w:rsidR="00276A10" w:rsidRPr="00276A10" w:rsidRDefault="00276A10" w:rsidP="00276A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A10">
        <w:rPr>
          <w:rFonts w:ascii="Times New Roman" w:hAnsi="Times New Roman" w:cs="Times New Roman"/>
          <w:b/>
          <w:bCs/>
          <w:sz w:val="28"/>
          <w:szCs w:val="28"/>
        </w:rPr>
        <w:t>4. КЛАСИФІКАЦІЯ ЗНІМНИХ ПРОТЕЗІВ</w:t>
      </w:r>
    </w:p>
    <w:p w14:paraId="5FDE233B" w14:textId="77777777" w:rsidR="00276A10" w:rsidRPr="00276A10" w:rsidRDefault="00276A10" w:rsidP="00276A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A10">
        <w:rPr>
          <w:rFonts w:ascii="Times New Roman" w:hAnsi="Times New Roman" w:cs="Times New Roman"/>
          <w:b/>
          <w:bCs/>
          <w:sz w:val="28"/>
          <w:szCs w:val="28"/>
        </w:rPr>
        <w:t>4.1. Повні протези</w:t>
      </w:r>
    </w:p>
    <w:p w14:paraId="67FA73F6" w14:textId="77777777" w:rsidR="00276A10" w:rsidRPr="00276A10" w:rsidRDefault="00276A10" w:rsidP="00276A10">
      <w:p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Застосовуються при повній адентії. Фіксація залежить від:</w:t>
      </w:r>
    </w:p>
    <w:p w14:paraId="0E3F82EE" w14:textId="77777777" w:rsidR="00276A10" w:rsidRPr="00276A10" w:rsidRDefault="00276A10" w:rsidP="00276A1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анатомічної ретенції;</w:t>
      </w:r>
    </w:p>
    <w:p w14:paraId="358EA0C7" w14:textId="77777777" w:rsidR="00276A10" w:rsidRPr="00276A10" w:rsidRDefault="00276A10" w:rsidP="00276A1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присмоктувального ефекту;</w:t>
      </w:r>
    </w:p>
    <w:p w14:paraId="3BBAD499" w14:textId="77777777" w:rsidR="00276A10" w:rsidRPr="00276A10" w:rsidRDefault="00276A10" w:rsidP="00276A1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lastRenderedPageBreak/>
        <w:t>площі протезного ложа.</w:t>
      </w:r>
    </w:p>
    <w:p w14:paraId="097AD76A" w14:textId="77777777" w:rsidR="00276A10" w:rsidRPr="00276A10" w:rsidRDefault="00276A10" w:rsidP="00276A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A10">
        <w:rPr>
          <w:rFonts w:ascii="Times New Roman" w:hAnsi="Times New Roman" w:cs="Times New Roman"/>
          <w:b/>
          <w:bCs/>
          <w:sz w:val="28"/>
          <w:szCs w:val="28"/>
        </w:rPr>
        <w:t>4.2. Часткові протези</w:t>
      </w:r>
    </w:p>
    <w:p w14:paraId="48A6AB37" w14:textId="77777777" w:rsidR="00276A10" w:rsidRPr="00276A10" w:rsidRDefault="00276A10" w:rsidP="00276A10">
      <w:p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Включають:</w:t>
      </w:r>
    </w:p>
    <w:p w14:paraId="3D032F2D" w14:textId="77777777" w:rsidR="00276A10" w:rsidRPr="00276A10" w:rsidRDefault="00276A10" w:rsidP="00276A1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акрилові;</w:t>
      </w:r>
    </w:p>
    <w:p w14:paraId="3E35B527" w14:textId="77777777" w:rsidR="00276A10" w:rsidRPr="00276A10" w:rsidRDefault="00276A10" w:rsidP="00276A1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гнучкі (нейлонові);</w:t>
      </w:r>
    </w:p>
    <w:p w14:paraId="2D7370E9" w14:textId="77777777" w:rsidR="00276A10" w:rsidRPr="00276A10" w:rsidRDefault="00276A10" w:rsidP="00276A1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бюгельні;</w:t>
      </w:r>
    </w:p>
    <w:p w14:paraId="40BF6905" w14:textId="77777777" w:rsidR="00276A10" w:rsidRPr="00276A10" w:rsidRDefault="00276A10" w:rsidP="00276A1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протези з атачменами.</w:t>
      </w:r>
    </w:p>
    <w:p w14:paraId="0A2CBE82" w14:textId="77777777" w:rsidR="00276A10" w:rsidRPr="00276A10" w:rsidRDefault="00276A10" w:rsidP="00276A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A10">
        <w:rPr>
          <w:rFonts w:ascii="Times New Roman" w:hAnsi="Times New Roman" w:cs="Times New Roman"/>
          <w:b/>
          <w:bCs/>
          <w:sz w:val="28"/>
          <w:szCs w:val="28"/>
        </w:rPr>
        <w:t>4.3. Умовно-знімні протези</w:t>
      </w:r>
    </w:p>
    <w:p w14:paraId="719544F6" w14:textId="77777777" w:rsidR="00276A10" w:rsidRPr="00276A10" w:rsidRDefault="00276A10" w:rsidP="00276A10">
      <w:p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Фіксуються на імплантах:</w:t>
      </w:r>
    </w:p>
    <w:p w14:paraId="06837301" w14:textId="77777777" w:rsidR="00276A10" w:rsidRPr="00276A10" w:rsidRDefault="00276A10" w:rsidP="00276A1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кнопкові системи;</w:t>
      </w:r>
    </w:p>
    <w:p w14:paraId="7BDF948C" w14:textId="77777777" w:rsidR="00276A10" w:rsidRPr="00276A10" w:rsidRDefault="00276A10" w:rsidP="00276A1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балкові системи;</w:t>
      </w:r>
    </w:p>
    <w:p w14:paraId="4075BAC4" w14:textId="4EB17575" w:rsidR="00276A10" w:rsidRPr="00276A10" w:rsidRDefault="00276A10" w:rsidP="00276A1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магнітні.</w:t>
      </w:r>
    </w:p>
    <w:p w14:paraId="7F8AB649" w14:textId="77777777" w:rsidR="00276A10" w:rsidRPr="00276A10" w:rsidRDefault="00276A10" w:rsidP="00276A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A10">
        <w:rPr>
          <w:rFonts w:ascii="Times New Roman" w:hAnsi="Times New Roman" w:cs="Times New Roman"/>
          <w:b/>
          <w:bCs/>
          <w:sz w:val="28"/>
          <w:szCs w:val="28"/>
        </w:rPr>
        <w:t>5. МАТЕРІАЛИ ДЛЯ ВИГОТОВЛЕННЯ ЗНІМНИХ ПРОТЕЗІВ</w:t>
      </w:r>
    </w:p>
    <w:p w14:paraId="077FFA7F" w14:textId="77777777" w:rsidR="00276A10" w:rsidRPr="00276A10" w:rsidRDefault="00276A10" w:rsidP="00276A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A10">
        <w:rPr>
          <w:rFonts w:ascii="Times New Roman" w:hAnsi="Times New Roman" w:cs="Times New Roman"/>
          <w:b/>
          <w:bCs/>
          <w:sz w:val="28"/>
          <w:szCs w:val="28"/>
        </w:rPr>
        <w:t>5.1. Акрилові пластмаси</w:t>
      </w:r>
    </w:p>
    <w:p w14:paraId="53B983DF" w14:textId="77777777" w:rsidR="00276A10" w:rsidRPr="00276A10" w:rsidRDefault="00276A10" w:rsidP="00276A10">
      <w:p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Властивості:</w:t>
      </w:r>
    </w:p>
    <w:p w14:paraId="0F04E286" w14:textId="77777777" w:rsidR="00276A10" w:rsidRPr="00276A10" w:rsidRDefault="00276A10" w:rsidP="00276A1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біосумісність;</w:t>
      </w:r>
    </w:p>
    <w:p w14:paraId="4972E05B" w14:textId="77777777" w:rsidR="00276A10" w:rsidRPr="00276A10" w:rsidRDefault="00276A10" w:rsidP="00276A1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гарна формостійкість;</w:t>
      </w:r>
    </w:p>
    <w:p w14:paraId="5715ED4E" w14:textId="77777777" w:rsidR="00276A10" w:rsidRPr="00276A10" w:rsidRDefault="00276A10" w:rsidP="00276A1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доступність.</w:t>
      </w:r>
    </w:p>
    <w:p w14:paraId="7F3DB8E7" w14:textId="77777777" w:rsidR="00276A10" w:rsidRPr="00276A10" w:rsidRDefault="00276A10" w:rsidP="00276A10">
      <w:p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Недоліки:</w:t>
      </w:r>
    </w:p>
    <w:p w14:paraId="7DEB6183" w14:textId="77777777" w:rsidR="00276A10" w:rsidRPr="00276A10" w:rsidRDefault="00276A10" w:rsidP="00276A1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можливе подразнення;</w:t>
      </w:r>
    </w:p>
    <w:p w14:paraId="4A08D87F" w14:textId="77777777" w:rsidR="00276A10" w:rsidRPr="00276A10" w:rsidRDefault="00276A10" w:rsidP="00276A1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ламкість.</w:t>
      </w:r>
    </w:p>
    <w:p w14:paraId="50666E5B" w14:textId="77777777" w:rsidR="00276A10" w:rsidRPr="00276A10" w:rsidRDefault="00276A10" w:rsidP="00276A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A10">
        <w:rPr>
          <w:rFonts w:ascii="Times New Roman" w:hAnsi="Times New Roman" w:cs="Times New Roman"/>
          <w:b/>
          <w:bCs/>
          <w:sz w:val="28"/>
          <w:szCs w:val="28"/>
        </w:rPr>
        <w:t>5.2. Нейлонові матеріали</w:t>
      </w:r>
    </w:p>
    <w:p w14:paraId="04A47A52" w14:textId="77777777" w:rsidR="00276A10" w:rsidRPr="00276A10" w:rsidRDefault="00276A10" w:rsidP="00276A10">
      <w:p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Переваги:</w:t>
      </w:r>
    </w:p>
    <w:p w14:paraId="34F5466D" w14:textId="77777777" w:rsidR="00276A10" w:rsidRPr="00276A10" w:rsidRDefault="00276A10" w:rsidP="00276A1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гнучкість;</w:t>
      </w:r>
    </w:p>
    <w:p w14:paraId="409B84A3" w14:textId="77777777" w:rsidR="00276A10" w:rsidRPr="00276A10" w:rsidRDefault="00276A10" w:rsidP="00276A1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відсутність металу;</w:t>
      </w:r>
    </w:p>
    <w:p w14:paraId="293C2E2B" w14:textId="77777777" w:rsidR="00276A10" w:rsidRPr="00276A10" w:rsidRDefault="00276A10" w:rsidP="00276A1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естетика.</w:t>
      </w:r>
    </w:p>
    <w:p w14:paraId="04C3F001" w14:textId="77777777" w:rsidR="00276A10" w:rsidRPr="00276A10" w:rsidRDefault="00276A10" w:rsidP="00276A10">
      <w:p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Недоліки:</w:t>
      </w:r>
    </w:p>
    <w:p w14:paraId="6BDB1BAB" w14:textId="77777777" w:rsidR="00276A10" w:rsidRPr="00276A10" w:rsidRDefault="00276A10" w:rsidP="00276A1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важкість корекції;</w:t>
      </w:r>
    </w:p>
    <w:p w14:paraId="4FC16FFF" w14:textId="77777777" w:rsidR="00276A10" w:rsidRPr="00276A10" w:rsidRDefault="00276A10" w:rsidP="00276A1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вища вартість.</w:t>
      </w:r>
    </w:p>
    <w:p w14:paraId="4AF273A9" w14:textId="77777777" w:rsidR="00276A10" w:rsidRPr="00276A10" w:rsidRDefault="00276A10" w:rsidP="00276A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A10">
        <w:rPr>
          <w:rFonts w:ascii="Times New Roman" w:hAnsi="Times New Roman" w:cs="Times New Roman"/>
          <w:b/>
          <w:bCs/>
          <w:sz w:val="28"/>
          <w:szCs w:val="28"/>
        </w:rPr>
        <w:lastRenderedPageBreak/>
        <w:t>5.3. Металеві сплави (для бюгелів)</w:t>
      </w:r>
    </w:p>
    <w:p w14:paraId="524BF50F" w14:textId="77777777" w:rsidR="00276A10" w:rsidRPr="00276A10" w:rsidRDefault="00276A10" w:rsidP="00276A1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кобальт-хром;</w:t>
      </w:r>
    </w:p>
    <w:p w14:paraId="4705120C" w14:textId="77777777" w:rsidR="00276A10" w:rsidRPr="00276A10" w:rsidRDefault="00276A10" w:rsidP="00276A1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титан;</w:t>
      </w:r>
    </w:p>
    <w:p w14:paraId="289228C8" w14:textId="77777777" w:rsidR="00276A10" w:rsidRPr="00276A10" w:rsidRDefault="00276A10" w:rsidP="00276A1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нержавіюча сталь.</w:t>
      </w:r>
    </w:p>
    <w:p w14:paraId="0A335302" w14:textId="77777777" w:rsidR="00276A10" w:rsidRPr="00276A10" w:rsidRDefault="00276A10" w:rsidP="00276A10">
      <w:p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Переваги: міцність, тонкість базису.</w:t>
      </w:r>
    </w:p>
    <w:p w14:paraId="6E0418BD" w14:textId="77777777" w:rsidR="00276A10" w:rsidRPr="00276A10" w:rsidRDefault="00276A10" w:rsidP="00276A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A10">
        <w:rPr>
          <w:rFonts w:ascii="Times New Roman" w:hAnsi="Times New Roman" w:cs="Times New Roman"/>
          <w:b/>
          <w:bCs/>
          <w:sz w:val="28"/>
          <w:szCs w:val="28"/>
        </w:rPr>
        <w:t>5.4. Комбіновані матеріали</w:t>
      </w:r>
    </w:p>
    <w:p w14:paraId="2E360086" w14:textId="77777777" w:rsidR="00276A10" w:rsidRPr="00276A10" w:rsidRDefault="00276A10" w:rsidP="00276A10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акрил + метал;</w:t>
      </w:r>
    </w:p>
    <w:p w14:paraId="7E390859" w14:textId="20E1D1B0" w:rsidR="00276A10" w:rsidRPr="00276A10" w:rsidRDefault="00276A10" w:rsidP="00276A10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нейлон + композит.</w:t>
      </w:r>
    </w:p>
    <w:p w14:paraId="6D0247D3" w14:textId="77777777" w:rsidR="00276A10" w:rsidRPr="00276A10" w:rsidRDefault="00276A10" w:rsidP="00276A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A10">
        <w:rPr>
          <w:rFonts w:ascii="Times New Roman" w:hAnsi="Times New Roman" w:cs="Times New Roman"/>
          <w:b/>
          <w:bCs/>
          <w:sz w:val="28"/>
          <w:szCs w:val="28"/>
        </w:rPr>
        <w:t>6. КЛІНІЧНІ ЕТАПИ ВИГОТОВЛЕННЯ</w:t>
      </w:r>
    </w:p>
    <w:p w14:paraId="0B8A4F7C" w14:textId="77777777" w:rsidR="00276A10" w:rsidRPr="00276A10" w:rsidRDefault="00276A10" w:rsidP="00276A10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Огляд та діагностика.</w:t>
      </w:r>
    </w:p>
    <w:p w14:paraId="5417F5D4" w14:textId="77777777" w:rsidR="00276A10" w:rsidRPr="00276A10" w:rsidRDefault="00276A10" w:rsidP="00276A10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Вибір конструкції.</w:t>
      </w:r>
    </w:p>
    <w:p w14:paraId="363E9F2E" w14:textId="77777777" w:rsidR="00276A10" w:rsidRPr="00276A10" w:rsidRDefault="00276A10" w:rsidP="00276A10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Анатомічні відбитки.</w:t>
      </w:r>
    </w:p>
    <w:p w14:paraId="1B6D8766" w14:textId="77777777" w:rsidR="00276A10" w:rsidRPr="00276A10" w:rsidRDefault="00276A10" w:rsidP="00276A10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Виготовлення індивідуальної ложки.</w:t>
      </w:r>
    </w:p>
    <w:p w14:paraId="53F005CE" w14:textId="77777777" w:rsidR="00276A10" w:rsidRPr="00276A10" w:rsidRDefault="00276A10" w:rsidP="00276A10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Функціональний відбиток.</w:t>
      </w:r>
    </w:p>
    <w:p w14:paraId="3A1BA10E" w14:textId="77777777" w:rsidR="00276A10" w:rsidRPr="00276A10" w:rsidRDefault="00276A10" w:rsidP="00276A10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Визначення прикусу.</w:t>
      </w:r>
    </w:p>
    <w:p w14:paraId="50FE5B2B" w14:textId="77777777" w:rsidR="00276A10" w:rsidRPr="00276A10" w:rsidRDefault="00276A10" w:rsidP="00276A10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Примірка воскових протезів.</w:t>
      </w:r>
    </w:p>
    <w:p w14:paraId="48FC6C98" w14:textId="77777777" w:rsidR="00276A10" w:rsidRPr="00276A10" w:rsidRDefault="00276A10" w:rsidP="00276A10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Видача.</w:t>
      </w:r>
    </w:p>
    <w:p w14:paraId="7D5ACB0F" w14:textId="4861461B" w:rsidR="00276A10" w:rsidRPr="00276A10" w:rsidRDefault="00276A10" w:rsidP="00276A10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Корекції.</w:t>
      </w:r>
    </w:p>
    <w:p w14:paraId="1F2D00FA" w14:textId="77777777" w:rsidR="00276A10" w:rsidRPr="00276A10" w:rsidRDefault="00276A10" w:rsidP="00276A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A10">
        <w:rPr>
          <w:rFonts w:ascii="Times New Roman" w:hAnsi="Times New Roman" w:cs="Times New Roman"/>
          <w:b/>
          <w:bCs/>
          <w:sz w:val="28"/>
          <w:szCs w:val="28"/>
        </w:rPr>
        <w:t>7. ЛАБОРАТОРНІ ЕТАПИ ВИГОТОВЛЕННЯ</w:t>
      </w:r>
    </w:p>
    <w:p w14:paraId="1C8B3A7C" w14:textId="77777777" w:rsidR="00276A10" w:rsidRPr="00276A10" w:rsidRDefault="00276A10" w:rsidP="00276A1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Моделювання моделей.</w:t>
      </w:r>
    </w:p>
    <w:p w14:paraId="244F5B59" w14:textId="77777777" w:rsidR="00276A10" w:rsidRPr="00276A10" w:rsidRDefault="00276A10" w:rsidP="00276A1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Воскове моделювання.</w:t>
      </w:r>
    </w:p>
    <w:p w14:paraId="137036EF" w14:textId="77777777" w:rsidR="00276A10" w:rsidRPr="00276A10" w:rsidRDefault="00276A10" w:rsidP="00276A1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Кюветування.</w:t>
      </w:r>
    </w:p>
    <w:p w14:paraId="52F81AE2" w14:textId="77777777" w:rsidR="00276A10" w:rsidRPr="00276A10" w:rsidRDefault="00276A10" w:rsidP="00276A1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Полімеризація.</w:t>
      </w:r>
    </w:p>
    <w:p w14:paraId="132C2273" w14:textId="77777777" w:rsidR="00276A10" w:rsidRPr="00276A10" w:rsidRDefault="00276A10" w:rsidP="00276A1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Шліфування.</w:t>
      </w:r>
    </w:p>
    <w:p w14:paraId="6AC60B07" w14:textId="74DA0DCB" w:rsidR="00276A10" w:rsidRPr="00276A10" w:rsidRDefault="00276A10" w:rsidP="00276A1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Полірування.</w:t>
      </w:r>
    </w:p>
    <w:p w14:paraId="4AA20108" w14:textId="77777777" w:rsidR="00276A10" w:rsidRPr="00276A10" w:rsidRDefault="00276A10" w:rsidP="00276A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A10">
        <w:rPr>
          <w:rFonts w:ascii="Times New Roman" w:hAnsi="Times New Roman" w:cs="Times New Roman"/>
          <w:b/>
          <w:bCs/>
          <w:sz w:val="28"/>
          <w:szCs w:val="28"/>
        </w:rPr>
        <w:t>8. БЮГЕЛЬНІ ПРОТЕЗИ (розширений розділ)</w:t>
      </w:r>
    </w:p>
    <w:p w14:paraId="440E628D" w14:textId="77777777" w:rsidR="00276A10" w:rsidRPr="00276A10" w:rsidRDefault="00276A10" w:rsidP="00276A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A10">
        <w:rPr>
          <w:rFonts w:ascii="Times New Roman" w:hAnsi="Times New Roman" w:cs="Times New Roman"/>
          <w:b/>
          <w:bCs/>
          <w:sz w:val="28"/>
          <w:szCs w:val="28"/>
        </w:rPr>
        <w:t>8.1. Конструкція</w:t>
      </w:r>
    </w:p>
    <w:p w14:paraId="76E7A279" w14:textId="77777777" w:rsidR="00276A10" w:rsidRPr="00276A10" w:rsidRDefault="00276A10" w:rsidP="00276A10">
      <w:p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Складається з:</w:t>
      </w:r>
    </w:p>
    <w:p w14:paraId="2F50E156" w14:textId="77777777" w:rsidR="00276A10" w:rsidRPr="00276A10" w:rsidRDefault="00276A10" w:rsidP="00276A10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каркасу;</w:t>
      </w:r>
    </w:p>
    <w:p w14:paraId="4CE170F1" w14:textId="77777777" w:rsidR="00276A10" w:rsidRPr="00276A10" w:rsidRDefault="00276A10" w:rsidP="00276A10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lastRenderedPageBreak/>
        <w:t>кламмерів;</w:t>
      </w:r>
    </w:p>
    <w:p w14:paraId="7FB69913" w14:textId="77777777" w:rsidR="00276A10" w:rsidRPr="00276A10" w:rsidRDefault="00276A10" w:rsidP="00276A10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оклюзійних накладок;</w:t>
      </w:r>
    </w:p>
    <w:p w14:paraId="1B1B71B4" w14:textId="77777777" w:rsidR="00276A10" w:rsidRPr="00276A10" w:rsidRDefault="00276A10" w:rsidP="00276A10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замкових кріплень.</w:t>
      </w:r>
    </w:p>
    <w:p w14:paraId="06E5CD5A" w14:textId="77777777" w:rsidR="00276A10" w:rsidRPr="00276A10" w:rsidRDefault="00276A10" w:rsidP="00276A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A10">
        <w:rPr>
          <w:rFonts w:ascii="Times New Roman" w:hAnsi="Times New Roman" w:cs="Times New Roman"/>
          <w:b/>
          <w:bCs/>
          <w:sz w:val="28"/>
          <w:szCs w:val="28"/>
        </w:rPr>
        <w:t>8.2. Біомеханіка</w:t>
      </w:r>
    </w:p>
    <w:p w14:paraId="3903A9B2" w14:textId="77777777" w:rsidR="00276A10" w:rsidRPr="00276A10" w:rsidRDefault="00276A10" w:rsidP="00276A10">
      <w:p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Бюгельний протез рівномірно розподіляє навантаження між слизовою та опорними зубами.</w:t>
      </w:r>
    </w:p>
    <w:p w14:paraId="5C91EDC0" w14:textId="77777777" w:rsidR="00276A10" w:rsidRPr="00276A10" w:rsidRDefault="00276A10" w:rsidP="00276A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A10">
        <w:rPr>
          <w:rFonts w:ascii="Times New Roman" w:hAnsi="Times New Roman" w:cs="Times New Roman"/>
          <w:b/>
          <w:bCs/>
          <w:sz w:val="28"/>
          <w:szCs w:val="28"/>
        </w:rPr>
        <w:t>8.3. Показання</w:t>
      </w:r>
    </w:p>
    <w:p w14:paraId="655AC1A7" w14:textId="77777777" w:rsidR="00276A10" w:rsidRPr="00276A10" w:rsidRDefault="00276A10" w:rsidP="00276A10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часткова адентія;</w:t>
      </w:r>
    </w:p>
    <w:p w14:paraId="65C41AE0" w14:textId="77777777" w:rsidR="00276A10" w:rsidRPr="00276A10" w:rsidRDefault="00276A10" w:rsidP="00276A10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рухомість зубів;</w:t>
      </w:r>
    </w:p>
    <w:p w14:paraId="2F480334" w14:textId="77777777" w:rsidR="00276A10" w:rsidRPr="00276A10" w:rsidRDefault="00276A10" w:rsidP="00276A10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дефекти після пародонтиту.</w:t>
      </w:r>
    </w:p>
    <w:p w14:paraId="78AFB715" w14:textId="77777777" w:rsidR="00276A10" w:rsidRPr="00276A10" w:rsidRDefault="00276A10" w:rsidP="00276A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A10">
        <w:rPr>
          <w:rFonts w:ascii="Times New Roman" w:hAnsi="Times New Roman" w:cs="Times New Roman"/>
          <w:b/>
          <w:bCs/>
          <w:sz w:val="28"/>
          <w:szCs w:val="28"/>
        </w:rPr>
        <w:t>8.4. Етапи виготовлення</w:t>
      </w:r>
    </w:p>
    <w:p w14:paraId="080F8EA1" w14:textId="77777777" w:rsidR="00276A10" w:rsidRPr="00276A10" w:rsidRDefault="00276A10" w:rsidP="00276A10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Планування.</w:t>
      </w:r>
    </w:p>
    <w:p w14:paraId="57DF5C7A" w14:textId="77777777" w:rsidR="00276A10" w:rsidRPr="00276A10" w:rsidRDefault="00276A10" w:rsidP="00276A10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Моделювання каркаса.</w:t>
      </w:r>
    </w:p>
    <w:p w14:paraId="2EEB91AF" w14:textId="77777777" w:rsidR="00276A10" w:rsidRPr="00276A10" w:rsidRDefault="00276A10" w:rsidP="00276A10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Лиття.</w:t>
      </w:r>
    </w:p>
    <w:p w14:paraId="1E40A67E" w14:textId="77777777" w:rsidR="00276A10" w:rsidRPr="00276A10" w:rsidRDefault="00276A10" w:rsidP="00276A10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Примірка каркаса.</w:t>
      </w:r>
    </w:p>
    <w:p w14:paraId="313FE0ED" w14:textId="77777777" w:rsidR="00276A10" w:rsidRPr="00276A10" w:rsidRDefault="00276A10" w:rsidP="00276A10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Фіксація зубів.</w:t>
      </w:r>
    </w:p>
    <w:p w14:paraId="7AA4C3ED" w14:textId="77777777" w:rsidR="00276A10" w:rsidRPr="00276A10" w:rsidRDefault="00276A10" w:rsidP="00276A10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Полірування.</w:t>
      </w:r>
    </w:p>
    <w:p w14:paraId="1DFD6784" w14:textId="77777777" w:rsidR="00276A10" w:rsidRPr="00276A10" w:rsidRDefault="00276A10" w:rsidP="00276A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A10">
        <w:rPr>
          <w:rFonts w:ascii="Times New Roman" w:hAnsi="Times New Roman" w:cs="Times New Roman"/>
          <w:b/>
          <w:bCs/>
          <w:sz w:val="28"/>
          <w:szCs w:val="28"/>
        </w:rPr>
        <w:t>8.5. Види кламмерів</w:t>
      </w:r>
    </w:p>
    <w:p w14:paraId="1D78F5B7" w14:textId="77777777" w:rsidR="00276A10" w:rsidRPr="00276A10" w:rsidRDefault="00276A10" w:rsidP="00276A10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акерівський;</w:t>
      </w:r>
    </w:p>
    <w:p w14:paraId="44774140" w14:textId="77777777" w:rsidR="00276A10" w:rsidRPr="00276A10" w:rsidRDefault="00276A10" w:rsidP="00276A10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кільцевий;</w:t>
      </w:r>
    </w:p>
    <w:p w14:paraId="2E0F10F0" w14:textId="77777777" w:rsidR="00276A10" w:rsidRPr="00276A10" w:rsidRDefault="00276A10" w:rsidP="00276A10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комбінований.</w:t>
      </w:r>
    </w:p>
    <w:p w14:paraId="1309951E" w14:textId="77777777" w:rsidR="00276A10" w:rsidRPr="00276A10" w:rsidRDefault="00276A10" w:rsidP="00276A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A10">
        <w:rPr>
          <w:rFonts w:ascii="Times New Roman" w:hAnsi="Times New Roman" w:cs="Times New Roman"/>
          <w:b/>
          <w:bCs/>
          <w:sz w:val="28"/>
          <w:szCs w:val="28"/>
        </w:rPr>
        <w:t>Замкові кріплення (атачмени)</w:t>
      </w:r>
    </w:p>
    <w:p w14:paraId="71AA4FC6" w14:textId="77777777" w:rsidR="00276A10" w:rsidRPr="00276A10" w:rsidRDefault="00276A10" w:rsidP="00276A10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кулькові;</w:t>
      </w:r>
    </w:p>
    <w:p w14:paraId="2DC361C2" w14:textId="77777777" w:rsidR="00276A10" w:rsidRPr="00276A10" w:rsidRDefault="00276A10" w:rsidP="00276A10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балкові;</w:t>
      </w:r>
    </w:p>
    <w:p w14:paraId="397A927C" w14:textId="2B334DCA" w:rsidR="00276A10" w:rsidRPr="00276A10" w:rsidRDefault="00276A10" w:rsidP="00276A10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телескопічні.</w:t>
      </w:r>
    </w:p>
    <w:p w14:paraId="2E527225" w14:textId="77777777" w:rsidR="00276A10" w:rsidRPr="00276A10" w:rsidRDefault="00276A10" w:rsidP="00276A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A10">
        <w:rPr>
          <w:rFonts w:ascii="Times New Roman" w:hAnsi="Times New Roman" w:cs="Times New Roman"/>
          <w:b/>
          <w:bCs/>
          <w:sz w:val="28"/>
          <w:szCs w:val="28"/>
        </w:rPr>
        <w:t>9. ГНУЧКІ ЗНІМНІ ПРОТЕЗИ</w:t>
      </w:r>
    </w:p>
    <w:p w14:paraId="2BF1B9C7" w14:textId="77777777" w:rsidR="00276A10" w:rsidRPr="00276A10" w:rsidRDefault="00276A10" w:rsidP="00276A10">
      <w:p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Нейлонові протези зручні для:</w:t>
      </w:r>
    </w:p>
    <w:p w14:paraId="7370D3F1" w14:textId="77777777" w:rsidR="00276A10" w:rsidRPr="00276A10" w:rsidRDefault="00276A10" w:rsidP="00276A10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алергіків;</w:t>
      </w:r>
    </w:p>
    <w:p w14:paraId="4A7FBDC9" w14:textId="77777777" w:rsidR="00276A10" w:rsidRPr="00276A10" w:rsidRDefault="00276A10" w:rsidP="00276A10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пацієнтів із рухомими зубами;</w:t>
      </w:r>
    </w:p>
    <w:p w14:paraId="29D8CD52" w14:textId="0FD095D3" w:rsidR="00276A10" w:rsidRPr="00276A10" w:rsidRDefault="00276A10" w:rsidP="00276A10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lastRenderedPageBreak/>
        <w:t>післяопераційних станів.</w:t>
      </w:r>
    </w:p>
    <w:p w14:paraId="7D498C4A" w14:textId="77777777" w:rsidR="00276A10" w:rsidRPr="00276A10" w:rsidRDefault="00276A10" w:rsidP="00276A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A10">
        <w:rPr>
          <w:rFonts w:ascii="Times New Roman" w:hAnsi="Times New Roman" w:cs="Times New Roman"/>
          <w:b/>
          <w:bCs/>
          <w:sz w:val="28"/>
          <w:szCs w:val="28"/>
        </w:rPr>
        <w:t>10. АДАПТАЦІЯ ПАЦІЄНТА</w:t>
      </w:r>
    </w:p>
    <w:p w14:paraId="266C381F" w14:textId="23038051" w:rsidR="00276A10" w:rsidRPr="00276A10" w:rsidRDefault="00276A10" w:rsidP="00276A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76A10">
        <w:rPr>
          <w:rFonts w:ascii="Times New Roman" w:hAnsi="Times New Roman" w:cs="Times New Roman"/>
          <w:sz w:val="28"/>
          <w:szCs w:val="28"/>
        </w:rPr>
        <w:t>Триває 1–4 тижні. Рекомендації: носити протез регулярно, виконувати гімнастику м’язів ротової порожнини.</w:t>
      </w:r>
    </w:p>
    <w:p w14:paraId="20B1C68B" w14:textId="77777777" w:rsidR="00276A10" w:rsidRPr="00276A10" w:rsidRDefault="00276A10" w:rsidP="00276A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A10">
        <w:rPr>
          <w:rFonts w:ascii="Times New Roman" w:hAnsi="Times New Roman" w:cs="Times New Roman"/>
          <w:b/>
          <w:bCs/>
          <w:sz w:val="28"/>
          <w:szCs w:val="28"/>
        </w:rPr>
        <w:t>11. ГІГІЄНА ПРОТЕЗІВ</w:t>
      </w:r>
    </w:p>
    <w:p w14:paraId="5F1A8EB2" w14:textId="77777777" w:rsidR="00276A10" w:rsidRPr="00276A10" w:rsidRDefault="00276A10" w:rsidP="00276A10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очищення 2 рази на день;</w:t>
      </w:r>
    </w:p>
    <w:p w14:paraId="18E13874" w14:textId="77777777" w:rsidR="00276A10" w:rsidRPr="00276A10" w:rsidRDefault="00276A10" w:rsidP="00276A10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замочування у спеціальних розчинах;</w:t>
      </w:r>
    </w:p>
    <w:p w14:paraId="06767461" w14:textId="507E6FD3" w:rsidR="00276A10" w:rsidRPr="00276A10" w:rsidRDefault="00276A10" w:rsidP="00276A10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уникнення гарячої води.</w:t>
      </w:r>
    </w:p>
    <w:p w14:paraId="095B6DC1" w14:textId="77777777" w:rsidR="00276A10" w:rsidRPr="00276A10" w:rsidRDefault="00276A10" w:rsidP="00276A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A10">
        <w:rPr>
          <w:rFonts w:ascii="Times New Roman" w:hAnsi="Times New Roman" w:cs="Times New Roman"/>
          <w:b/>
          <w:bCs/>
          <w:sz w:val="28"/>
          <w:szCs w:val="28"/>
        </w:rPr>
        <w:t>12. МОЖЛИВІ УСКЛАДНЕННЯ</w:t>
      </w:r>
    </w:p>
    <w:p w14:paraId="138E47A7" w14:textId="77777777" w:rsidR="00276A10" w:rsidRPr="00276A10" w:rsidRDefault="00276A10" w:rsidP="00276A1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натирання слизової;</w:t>
      </w:r>
    </w:p>
    <w:p w14:paraId="545F9088" w14:textId="77777777" w:rsidR="00276A10" w:rsidRPr="00276A10" w:rsidRDefault="00276A10" w:rsidP="00276A1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ламкість конструкції;</w:t>
      </w:r>
    </w:p>
    <w:p w14:paraId="71389A74" w14:textId="77777777" w:rsidR="00276A10" w:rsidRPr="00276A10" w:rsidRDefault="00276A10" w:rsidP="00276A1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дискомфорт;</w:t>
      </w:r>
    </w:p>
    <w:p w14:paraId="0ADE5C39" w14:textId="2D66EB89" w:rsidR="00276A10" w:rsidRPr="00276A10" w:rsidRDefault="00276A10" w:rsidP="00276A1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гіперсалівація.</w:t>
      </w:r>
    </w:p>
    <w:p w14:paraId="0F84A4DE" w14:textId="77777777" w:rsidR="00276A10" w:rsidRPr="00276A10" w:rsidRDefault="00276A10" w:rsidP="00276A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A10">
        <w:rPr>
          <w:rFonts w:ascii="Times New Roman" w:hAnsi="Times New Roman" w:cs="Times New Roman"/>
          <w:b/>
          <w:bCs/>
          <w:sz w:val="28"/>
          <w:szCs w:val="28"/>
        </w:rPr>
        <w:t>13. ТАБЛИЦІ ТА СХЕМИ</w:t>
      </w:r>
    </w:p>
    <w:p w14:paraId="6EB587ED" w14:textId="77777777" w:rsidR="00276A10" w:rsidRPr="00276A10" w:rsidRDefault="00276A10" w:rsidP="00276A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A10">
        <w:rPr>
          <w:rFonts w:ascii="Times New Roman" w:hAnsi="Times New Roman" w:cs="Times New Roman"/>
          <w:b/>
          <w:bCs/>
          <w:sz w:val="28"/>
          <w:szCs w:val="28"/>
        </w:rPr>
        <w:t>Таблиця. Порівняння конструкцій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3"/>
        <w:gridCol w:w="1213"/>
        <w:gridCol w:w="1229"/>
        <w:gridCol w:w="2669"/>
      </w:tblGrid>
      <w:tr w:rsidR="00276A10" w:rsidRPr="00276A10" w14:paraId="3C502C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C808A" w14:textId="77777777" w:rsidR="00276A10" w:rsidRPr="00276A10" w:rsidRDefault="00276A10" w:rsidP="00276A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6A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14:paraId="574C0845" w14:textId="77777777" w:rsidR="00276A10" w:rsidRPr="00276A10" w:rsidRDefault="00276A10" w:rsidP="00276A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6A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Міцність</w:t>
            </w:r>
          </w:p>
        </w:tc>
        <w:tc>
          <w:tcPr>
            <w:tcW w:w="0" w:type="auto"/>
            <w:vAlign w:val="center"/>
            <w:hideMark/>
          </w:tcPr>
          <w:p w14:paraId="1AE62C9D" w14:textId="77777777" w:rsidR="00276A10" w:rsidRPr="00276A10" w:rsidRDefault="00276A10" w:rsidP="00276A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6A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Естетика</w:t>
            </w:r>
          </w:p>
        </w:tc>
        <w:tc>
          <w:tcPr>
            <w:tcW w:w="0" w:type="auto"/>
            <w:vAlign w:val="center"/>
            <w:hideMark/>
          </w:tcPr>
          <w:p w14:paraId="0B4A4BF2" w14:textId="77777777" w:rsidR="00276A10" w:rsidRPr="00276A10" w:rsidRDefault="00276A10" w:rsidP="00276A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6A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Ремонтопридатність</w:t>
            </w:r>
          </w:p>
        </w:tc>
      </w:tr>
      <w:tr w:rsidR="00276A10" w:rsidRPr="00276A10" w14:paraId="499A77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F5D75" w14:textId="77777777" w:rsidR="00276A10" w:rsidRPr="00276A10" w:rsidRDefault="00276A10" w:rsidP="00276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A10">
              <w:rPr>
                <w:rFonts w:ascii="Times New Roman" w:hAnsi="Times New Roman" w:cs="Times New Roman"/>
                <w:sz w:val="28"/>
                <w:szCs w:val="28"/>
              </w:rPr>
              <w:t>Акриловий</w:t>
            </w:r>
          </w:p>
        </w:tc>
        <w:tc>
          <w:tcPr>
            <w:tcW w:w="0" w:type="auto"/>
            <w:vAlign w:val="center"/>
            <w:hideMark/>
          </w:tcPr>
          <w:p w14:paraId="4A713E26" w14:textId="77777777" w:rsidR="00276A10" w:rsidRPr="00276A10" w:rsidRDefault="00276A10" w:rsidP="00276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A10">
              <w:rPr>
                <w:rFonts w:ascii="Times New Roman" w:hAnsi="Times New Roman" w:cs="Times New Roman"/>
                <w:sz w:val="28"/>
                <w:szCs w:val="28"/>
              </w:rPr>
              <w:t>Середня</w:t>
            </w:r>
          </w:p>
        </w:tc>
        <w:tc>
          <w:tcPr>
            <w:tcW w:w="0" w:type="auto"/>
            <w:vAlign w:val="center"/>
            <w:hideMark/>
          </w:tcPr>
          <w:p w14:paraId="756A202D" w14:textId="77777777" w:rsidR="00276A10" w:rsidRPr="00276A10" w:rsidRDefault="00276A10" w:rsidP="00276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A10">
              <w:rPr>
                <w:rFonts w:ascii="Times New Roman" w:hAnsi="Times New Roman" w:cs="Times New Roman"/>
                <w:sz w:val="28"/>
                <w:szCs w:val="28"/>
              </w:rPr>
              <w:t>Середня</w:t>
            </w:r>
          </w:p>
        </w:tc>
        <w:tc>
          <w:tcPr>
            <w:tcW w:w="0" w:type="auto"/>
            <w:vAlign w:val="center"/>
            <w:hideMark/>
          </w:tcPr>
          <w:p w14:paraId="03615F87" w14:textId="77777777" w:rsidR="00276A10" w:rsidRPr="00276A10" w:rsidRDefault="00276A10" w:rsidP="00276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A10">
              <w:rPr>
                <w:rFonts w:ascii="Times New Roman" w:hAnsi="Times New Roman" w:cs="Times New Roman"/>
                <w:sz w:val="28"/>
                <w:szCs w:val="28"/>
              </w:rPr>
              <w:t>Висока</w:t>
            </w:r>
          </w:p>
        </w:tc>
      </w:tr>
      <w:tr w:rsidR="00276A10" w:rsidRPr="00276A10" w14:paraId="587696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C4329" w14:textId="77777777" w:rsidR="00276A10" w:rsidRPr="00276A10" w:rsidRDefault="00276A10" w:rsidP="00276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A10">
              <w:rPr>
                <w:rFonts w:ascii="Times New Roman" w:hAnsi="Times New Roman" w:cs="Times New Roman"/>
                <w:sz w:val="28"/>
                <w:szCs w:val="28"/>
              </w:rPr>
              <w:t>Нейлоновий</w:t>
            </w:r>
          </w:p>
        </w:tc>
        <w:tc>
          <w:tcPr>
            <w:tcW w:w="0" w:type="auto"/>
            <w:vAlign w:val="center"/>
            <w:hideMark/>
          </w:tcPr>
          <w:p w14:paraId="2E094EFE" w14:textId="77777777" w:rsidR="00276A10" w:rsidRPr="00276A10" w:rsidRDefault="00276A10" w:rsidP="00276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A10">
              <w:rPr>
                <w:rFonts w:ascii="Times New Roman" w:hAnsi="Times New Roman" w:cs="Times New Roman"/>
                <w:sz w:val="28"/>
                <w:szCs w:val="28"/>
              </w:rPr>
              <w:t>Середня</w:t>
            </w:r>
          </w:p>
        </w:tc>
        <w:tc>
          <w:tcPr>
            <w:tcW w:w="0" w:type="auto"/>
            <w:vAlign w:val="center"/>
            <w:hideMark/>
          </w:tcPr>
          <w:p w14:paraId="36282A9C" w14:textId="77777777" w:rsidR="00276A10" w:rsidRPr="00276A10" w:rsidRDefault="00276A10" w:rsidP="00276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A10">
              <w:rPr>
                <w:rFonts w:ascii="Times New Roman" w:hAnsi="Times New Roman" w:cs="Times New Roman"/>
                <w:sz w:val="28"/>
                <w:szCs w:val="28"/>
              </w:rPr>
              <w:t>Висока</w:t>
            </w:r>
          </w:p>
        </w:tc>
        <w:tc>
          <w:tcPr>
            <w:tcW w:w="0" w:type="auto"/>
            <w:vAlign w:val="center"/>
            <w:hideMark/>
          </w:tcPr>
          <w:p w14:paraId="3DF76F53" w14:textId="77777777" w:rsidR="00276A10" w:rsidRPr="00276A10" w:rsidRDefault="00276A10" w:rsidP="00276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A10">
              <w:rPr>
                <w:rFonts w:ascii="Times New Roman" w:hAnsi="Times New Roman" w:cs="Times New Roman"/>
                <w:sz w:val="28"/>
                <w:szCs w:val="28"/>
              </w:rPr>
              <w:t>Низька</w:t>
            </w:r>
          </w:p>
        </w:tc>
      </w:tr>
      <w:tr w:rsidR="00276A10" w:rsidRPr="00276A10" w14:paraId="43F385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639F9" w14:textId="77777777" w:rsidR="00276A10" w:rsidRPr="00276A10" w:rsidRDefault="00276A10" w:rsidP="00276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A10">
              <w:rPr>
                <w:rFonts w:ascii="Times New Roman" w:hAnsi="Times New Roman" w:cs="Times New Roman"/>
                <w:sz w:val="28"/>
                <w:szCs w:val="28"/>
              </w:rPr>
              <w:t>Бюгельний</w:t>
            </w:r>
          </w:p>
        </w:tc>
        <w:tc>
          <w:tcPr>
            <w:tcW w:w="0" w:type="auto"/>
            <w:vAlign w:val="center"/>
            <w:hideMark/>
          </w:tcPr>
          <w:p w14:paraId="64CADE78" w14:textId="77777777" w:rsidR="00276A10" w:rsidRPr="00276A10" w:rsidRDefault="00276A10" w:rsidP="00276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A10">
              <w:rPr>
                <w:rFonts w:ascii="Times New Roman" w:hAnsi="Times New Roman" w:cs="Times New Roman"/>
                <w:sz w:val="28"/>
                <w:szCs w:val="28"/>
              </w:rPr>
              <w:t>Висока</w:t>
            </w:r>
          </w:p>
        </w:tc>
        <w:tc>
          <w:tcPr>
            <w:tcW w:w="0" w:type="auto"/>
            <w:vAlign w:val="center"/>
            <w:hideMark/>
          </w:tcPr>
          <w:p w14:paraId="55C599B4" w14:textId="77777777" w:rsidR="00276A10" w:rsidRPr="00276A10" w:rsidRDefault="00276A10" w:rsidP="00276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A10">
              <w:rPr>
                <w:rFonts w:ascii="Times New Roman" w:hAnsi="Times New Roman" w:cs="Times New Roman"/>
                <w:sz w:val="28"/>
                <w:szCs w:val="28"/>
              </w:rPr>
              <w:t>Висока</w:t>
            </w:r>
          </w:p>
        </w:tc>
        <w:tc>
          <w:tcPr>
            <w:tcW w:w="0" w:type="auto"/>
            <w:vAlign w:val="center"/>
            <w:hideMark/>
          </w:tcPr>
          <w:p w14:paraId="18A66EC0" w14:textId="77777777" w:rsidR="00276A10" w:rsidRPr="00276A10" w:rsidRDefault="00276A10" w:rsidP="00276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A10">
              <w:rPr>
                <w:rFonts w:ascii="Times New Roman" w:hAnsi="Times New Roman" w:cs="Times New Roman"/>
                <w:sz w:val="28"/>
                <w:szCs w:val="28"/>
              </w:rPr>
              <w:t>Середня</w:t>
            </w:r>
          </w:p>
        </w:tc>
      </w:tr>
    </w:tbl>
    <w:p w14:paraId="1E6B9E65" w14:textId="77777777" w:rsidR="00276A10" w:rsidRPr="00276A10" w:rsidRDefault="00276A10" w:rsidP="00276A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A10">
        <w:rPr>
          <w:rFonts w:ascii="Times New Roman" w:hAnsi="Times New Roman" w:cs="Times New Roman"/>
          <w:b/>
          <w:bCs/>
          <w:sz w:val="28"/>
          <w:szCs w:val="28"/>
        </w:rPr>
        <w:t>14. ВИСНОВКИ</w:t>
      </w:r>
    </w:p>
    <w:p w14:paraId="51D3645B" w14:textId="747AA8F8" w:rsidR="00276A10" w:rsidRPr="00276A10" w:rsidRDefault="00276A10" w:rsidP="00276A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76A10">
        <w:rPr>
          <w:rFonts w:ascii="Times New Roman" w:hAnsi="Times New Roman" w:cs="Times New Roman"/>
          <w:sz w:val="28"/>
          <w:szCs w:val="28"/>
        </w:rPr>
        <w:t>Знімне протезування — важлива частина стоматології, що дозволяє швидко й ефективно відновити функціональність та естетику зубного ряду. Сучасні конструкції забезпечують комфорт, природний вигляд і тривалий термін служби.</w:t>
      </w:r>
    </w:p>
    <w:p w14:paraId="35BDDD56" w14:textId="77777777" w:rsidR="00276A10" w:rsidRPr="00276A10" w:rsidRDefault="00276A10" w:rsidP="00276A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A10">
        <w:rPr>
          <w:rFonts w:ascii="Times New Roman" w:hAnsi="Times New Roman" w:cs="Times New Roman"/>
          <w:b/>
          <w:bCs/>
          <w:sz w:val="28"/>
          <w:szCs w:val="28"/>
        </w:rPr>
        <w:t>15. СПИСОК ЛІТЕРАТУРИ</w:t>
      </w:r>
    </w:p>
    <w:p w14:paraId="4FE103C2" w14:textId="77777777" w:rsidR="00276A10" w:rsidRPr="00276A10" w:rsidRDefault="00276A10" w:rsidP="00276A10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Копєйкін В. Ортопедична стоматологія. – Київ, 2021.</w:t>
      </w:r>
    </w:p>
    <w:p w14:paraId="065A0950" w14:textId="77777777" w:rsidR="00276A10" w:rsidRPr="00276A10" w:rsidRDefault="00276A10" w:rsidP="00276A10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76A10">
        <w:rPr>
          <w:rFonts w:ascii="Times New Roman" w:hAnsi="Times New Roman" w:cs="Times New Roman"/>
          <w:sz w:val="28"/>
          <w:szCs w:val="28"/>
          <w:lang w:val="en-US"/>
        </w:rPr>
        <w:t>Zarb G., Prosthodontic Treatment. – Elsevier, 2020.</w:t>
      </w:r>
    </w:p>
    <w:p w14:paraId="472401C0" w14:textId="77777777" w:rsidR="00276A10" w:rsidRPr="00276A10" w:rsidRDefault="00276A10" w:rsidP="00276A10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76A10">
        <w:rPr>
          <w:rFonts w:ascii="Times New Roman" w:hAnsi="Times New Roman" w:cs="Times New Roman"/>
          <w:sz w:val="28"/>
          <w:szCs w:val="28"/>
          <w:lang w:val="en-US"/>
        </w:rPr>
        <w:t>Dawson P. Functional Occlusion. – Mosby, 2019.</w:t>
      </w:r>
    </w:p>
    <w:p w14:paraId="5FE88AA7" w14:textId="77777777" w:rsidR="004103FF" w:rsidRPr="00276A10" w:rsidRDefault="004103FF">
      <w:pPr>
        <w:rPr>
          <w:lang w:val="en-US"/>
        </w:rPr>
      </w:pPr>
    </w:p>
    <w:sectPr w:rsidR="004103FF" w:rsidRPr="00276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4CB"/>
    <w:multiLevelType w:val="multilevel"/>
    <w:tmpl w:val="4BEA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D3286"/>
    <w:multiLevelType w:val="multilevel"/>
    <w:tmpl w:val="06E85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C7D4A"/>
    <w:multiLevelType w:val="multilevel"/>
    <w:tmpl w:val="C8A0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C7AE1"/>
    <w:multiLevelType w:val="multilevel"/>
    <w:tmpl w:val="986E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45689"/>
    <w:multiLevelType w:val="multilevel"/>
    <w:tmpl w:val="2CDA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0551A"/>
    <w:multiLevelType w:val="multilevel"/>
    <w:tmpl w:val="FAA8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B52F8"/>
    <w:multiLevelType w:val="multilevel"/>
    <w:tmpl w:val="73CE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047A41"/>
    <w:multiLevelType w:val="multilevel"/>
    <w:tmpl w:val="D7FA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3249F6"/>
    <w:multiLevelType w:val="multilevel"/>
    <w:tmpl w:val="5578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C41278"/>
    <w:multiLevelType w:val="multilevel"/>
    <w:tmpl w:val="7E34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E017B9"/>
    <w:multiLevelType w:val="multilevel"/>
    <w:tmpl w:val="874E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324C30"/>
    <w:multiLevelType w:val="multilevel"/>
    <w:tmpl w:val="2D98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B36CD9"/>
    <w:multiLevelType w:val="multilevel"/>
    <w:tmpl w:val="FA00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D2195C"/>
    <w:multiLevelType w:val="multilevel"/>
    <w:tmpl w:val="0396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134328"/>
    <w:multiLevelType w:val="multilevel"/>
    <w:tmpl w:val="36B6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6A45B3"/>
    <w:multiLevelType w:val="multilevel"/>
    <w:tmpl w:val="6714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D961DE"/>
    <w:multiLevelType w:val="multilevel"/>
    <w:tmpl w:val="8EC8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D804CC"/>
    <w:multiLevelType w:val="multilevel"/>
    <w:tmpl w:val="455A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905F43"/>
    <w:multiLevelType w:val="multilevel"/>
    <w:tmpl w:val="B268E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4833F6"/>
    <w:multiLevelType w:val="multilevel"/>
    <w:tmpl w:val="4D8E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AF6FB0"/>
    <w:multiLevelType w:val="multilevel"/>
    <w:tmpl w:val="EB084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CD1610"/>
    <w:multiLevelType w:val="multilevel"/>
    <w:tmpl w:val="3D0A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822765">
    <w:abstractNumId w:val="7"/>
  </w:num>
  <w:num w:numId="2" w16cid:durableId="73555262">
    <w:abstractNumId w:val="15"/>
  </w:num>
  <w:num w:numId="3" w16cid:durableId="9064336">
    <w:abstractNumId w:val="14"/>
  </w:num>
  <w:num w:numId="4" w16cid:durableId="1369914153">
    <w:abstractNumId w:val="2"/>
  </w:num>
  <w:num w:numId="5" w16cid:durableId="1479877223">
    <w:abstractNumId w:val="13"/>
  </w:num>
  <w:num w:numId="6" w16cid:durableId="5182416">
    <w:abstractNumId w:val="19"/>
  </w:num>
  <w:num w:numId="7" w16cid:durableId="1609921023">
    <w:abstractNumId w:val="12"/>
  </w:num>
  <w:num w:numId="8" w16cid:durableId="1692099418">
    <w:abstractNumId w:val="5"/>
  </w:num>
  <w:num w:numId="9" w16cid:durableId="918056302">
    <w:abstractNumId w:val="8"/>
  </w:num>
  <w:num w:numId="10" w16cid:durableId="1976134920">
    <w:abstractNumId w:val="17"/>
  </w:num>
  <w:num w:numId="11" w16cid:durableId="599290146">
    <w:abstractNumId w:val="6"/>
  </w:num>
  <w:num w:numId="12" w16cid:durableId="1088771343">
    <w:abstractNumId w:val="20"/>
  </w:num>
  <w:num w:numId="13" w16cid:durableId="1899171590">
    <w:abstractNumId w:val="16"/>
  </w:num>
  <w:num w:numId="14" w16cid:durableId="1611090451">
    <w:abstractNumId w:val="21"/>
  </w:num>
  <w:num w:numId="15" w16cid:durableId="267009267">
    <w:abstractNumId w:val="3"/>
  </w:num>
  <w:num w:numId="16" w16cid:durableId="1527789839">
    <w:abstractNumId w:val="18"/>
  </w:num>
  <w:num w:numId="17" w16cid:durableId="197403037">
    <w:abstractNumId w:val="11"/>
  </w:num>
  <w:num w:numId="18" w16cid:durableId="1885363356">
    <w:abstractNumId w:val="9"/>
  </w:num>
  <w:num w:numId="19" w16cid:durableId="823279596">
    <w:abstractNumId w:val="4"/>
  </w:num>
  <w:num w:numId="20" w16cid:durableId="94835810">
    <w:abstractNumId w:val="0"/>
  </w:num>
  <w:num w:numId="21" w16cid:durableId="268970662">
    <w:abstractNumId w:val="10"/>
  </w:num>
  <w:num w:numId="22" w16cid:durableId="77243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64"/>
    <w:rsid w:val="001B0B64"/>
    <w:rsid w:val="00276A10"/>
    <w:rsid w:val="004103FF"/>
    <w:rsid w:val="005A0334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6A26"/>
  <w15:chartTrackingRefBased/>
  <w15:docId w15:val="{BC31C14D-4176-4936-B221-F81A4B24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B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B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0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0B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0B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0B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0B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0B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0B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0B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0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0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0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0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0B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0B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0B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0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0B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0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2026-01-09T20:05:00Z</dcterms:created>
  <dcterms:modified xsi:type="dcterms:W3CDTF">2026-01-09T20:06:00Z</dcterms:modified>
</cp:coreProperties>
</file>