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8464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0A39B903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. Урок математики — одна з тих форм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синтезу.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активній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637B62E8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а й активно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опрацьовують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дискусіях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уроках математики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умінню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0F8E4EAD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математики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616D0801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2BA6F8E1">
          <v:rect id="_x0000_i1073" style="width:0;height:1.5pt" o:hralign="center" o:hrstd="t" o:hr="t" fillcolor="#a0a0a0" stroked="f"/>
        </w:pict>
      </w:r>
    </w:p>
    <w:p w14:paraId="2ED9014E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5613D93D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5281D313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колективні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пасивних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лекція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готових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орієнтовані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98B588B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</w:t>
      </w:r>
    </w:p>
    <w:p w14:paraId="51D0A1C4" w14:textId="77777777" w:rsidR="00D7057E" w:rsidRPr="00D7057E" w:rsidRDefault="00D7057E" w:rsidP="00D705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співпраця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та партнерство</w:t>
      </w:r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учителем і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4BDAAACD" w14:textId="77777777" w:rsidR="00D7057E" w:rsidRPr="00D7057E" w:rsidRDefault="00D7057E" w:rsidP="00D705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діяльнісний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1ED76912" w14:textId="77777777" w:rsidR="00D7057E" w:rsidRPr="00D7057E" w:rsidRDefault="00D7057E" w:rsidP="00D705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усвідомленість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48E68EE9" w14:textId="77777777" w:rsidR="00D7057E" w:rsidRPr="00D7057E" w:rsidRDefault="00D7057E" w:rsidP="00D705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поєднання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індивідуальної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групової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фронтальної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0056366" w14:textId="77777777" w:rsidR="00D7057E" w:rsidRPr="00D7057E" w:rsidRDefault="00D7057E" w:rsidP="00D705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9C32953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викладанні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математики</w:t>
      </w:r>
    </w:p>
    <w:p w14:paraId="4F155D39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01A62828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критичного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E5F2ED7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нестандартних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14:paraId="0494E3AC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EEEFC33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114E0BA5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тем;</w:t>
      </w:r>
    </w:p>
    <w:p w14:paraId="7A21679E" w14:textId="77777777" w:rsidR="00D7057E" w:rsidRPr="00D7057E" w:rsidRDefault="00D7057E" w:rsidP="00D705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6E911ED1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3FA69F03">
          <v:rect id="_x0000_i1074" style="width:0;height:1.5pt" o:hralign="center" o:hrstd="t" o:hr="t" fillcolor="#a0a0a0" stroked="f"/>
        </w:pict>
      </w:r>
    </w:p>
    <w:p w14:paraId="50583308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Класифікація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математики</w:t>
      </w:r>
    </w:p>
    <w:p w14:paraId="62AAA487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для математики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доречними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групи:</w:t>
      </w:r>
    </w:p>
    <w:p w14:paraId="4776BB17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кооперативного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30F43859" w14:textId="77777777" w:rsidR="00D7057E" w:rsidRPr="00D7057E" w:rsidRDefault="00D7057E" w:rsidP="00D7057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робота в парах;</w:t>
      </w:r>
    </w:p>
    <w:p w14:paraId="242283C1" w14:textId="77777777" w:rsidR="00D7057E" w:rsidRPr="00D7057E" w:rsidRDefault="00D7057E" w:rsidP="00D7057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B253949" w14:textId="77777777" w:rsidR="00D7057E" w:rsidRPr="00D7057E" w:rsidRDefault="00D7057E" w:rsidP="00D7057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Акваріум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»;</w:t>
      </w:r>
    </w:p>
    <w:p w14:paraId="3E138BDF" w14:textId="77777777" w:rsidR="00D7057E" w:rsidRPr="00D7057E" w:rsidRDefault="00D7057E" w:rsidP="00D7057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«Карусель»;</w:t>
      </w:r>
    </w:p>
    <w:p w14:paraId="0EE9C880" w14:textId="77777777" w:rsidR="00D7057E" w:rsidRPr="00D7057E" w:rsidRDefault="00D7057E" w:rsidP="00D7057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».</w:t>
      </w:r>
    </w:p>
    <w:p w14:paraId="39BD8BDA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колективно-групового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</w:p>
    <w:p w14:paraId="37AAEA43" w14:textId="77777777" w:rsidR="00D7057E" w:rsidRPr="00D7057E" w:rsidRDefault="00D7057E" w:rsidP="00D7057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штурм;</w:t>
      </w:r>
    </w:p>
    <w:p w14:paraId="32E9CB6E" w14:textId="77777777" w:rsidR="00D7057E" w:rsidRPr="00D7057E" w:rsidRDefault="00D7057E" w:rsidP="00D7057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4E2E128D" w14:textId="77777777" w:rsidR="00D7057E" w:rsidRPr="00D7057E" w:rsidRDefault="00D7057E" w:rsidP="00D7057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88A9206" w14:textId="77777777" w:rsidR="00D7057E" w:rsidRPr="00D7057E" w:rsidRDefault="00D7057E" w:rsidP="00D7057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-метод».</w:t>
      </w:r>
    </w:p>
    <w:p w14:paraId="5710D21C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проблемно-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пошукового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3B596586" w14:textId="77777777" w:rsidR="00D7057E" w:rsidRPr="00D7057E" w:rsidRDefault="00D7057E" w:rsidP="00D7057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задачі-дискусії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6F9887FD" w14:textId="77777777" w:rsidR="00D7057E" w:rsidRPr="00D7057E" w:rsidRDefault="00D7057E" w:rsidP="00D7057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49A5EB99" w14:textId="77777777" w:rsidR="00D7057E" w:rsidRPr="00D7057E" w:rsidRDefault="00D7057E" w:rsidP="00D7057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D4C1BA1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6BCCE187" w14:textId="77777777" w:rsidR="00D7057E" w:rsidRPr="00D7057E" w:rsidRDefault="00D7057E" w:rsidP="00D705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lastRenderedPageBreak/>
        <w:t>математичні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2DF4E391" w14:textId="77777777" w:rsidR="00D7057E" w:rsidRPr="00D7057E" w:rsidRDefault="00D7057E" w:rsidP="00D705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26CAFE54" w14:textId="77777777" w:rsidR="00D7057E" w:rsidRPr="00D7057E" w:rsidRDefault="00D7057E" w:rsidP="00D705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48BAF63" w14:textId="77777777" w:rsidR="00D7057E" w:rsidRPr="00D7057E" w:rsidRDefault="00D7057E" w:rsidP="00D705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D7057E">
        <w:rPr>
          <w:rFonts w:ascii="Times New Roman" w:hAnsi="Times New Roman" w:cs="Times New Roman"/>
          <w:sz w:val="28"/>
          <w:szCs w:val="28"/>
          <w:lang w:val="en-US"/>
        </w:rPr>
        <w:t>, QR-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D7057E">
        <w:rPr>
          <w:rFonts w:ascii="Times New Roman" w:hAnsi="Times New Roman" w:cs="Times New Roman"/>
          <w:sz w:val="28"/>
          <w:szCs w:val="28"/>
          <w:lang w:val="en-US"/>
        </w:rPr>
        <w:t>, escape-room.</w:t>
      </w:r>
    </w:p>
    <w:p w14:paraId="0DD43EC3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2278717E" w14:textId="77777777" w:rsidR="00D7057E" w:rsidRPr="00D7057E" w:rsidRDefault="00D7057E" w:rsidP="00D705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01A6C086" w14:textId="77777777" w:rsidR="00D7057E" w:rsidRPr="00D7057E" w:rsidRDefault="00D7057E" w:rsidP="00D705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геометричні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);</w:t>
      </w:r>
    </w:p>
    <w:p w14:paraId="75348EAC" w14:textId="77777777" w:rsidR="00D7057E" w:rsidRPr="00D7057E" w:rsidRDefault="00D7057E" w:rsidP="00D705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7057E">
        <w:rPr>
          <w:rFonts w:ascii="Times New Roman" w:hAnsi="Times New Roman" w:cs="Times New Roman"/>
          <w:sz w:val="28"/>
          <w:szCs w:val="28"/>
        </w:rPr>
        <w:t>онлайн</w:t>
      </w:r>
      <w:r w:rsidRPr="00D7057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D7057E">
        <w:rPr>
          <w:rFonts w:ascii="Times New Roman" w:hAnsi="Times New Roman" w:cs="Times New Roman"/>
          <w:sz w:val="28"/>
          <w:szCs w:val="28"/>
          <w:lang w:val="en-US"/>
        </w:rPr>
        <w:t xml:space="preserve"> (Kahoot!, </w:t>
      </w:r>
      <w:proofErr w:type="spellStart"/>
      <w:r w:rsidRPr="00D7057E">
        <w:rPr>
          <w:rFonts w:ascii="Times New Roman" w:hAnsi="Times New Roman" w:cs="Times New Roman"/>
          <w:sz w:val="28"/>
          <w:szCs w:val="28"/>
          <w:lang w:val="en-US"/>
        </w:rPr>
        <w:t>Classtime</w:t>
      </w:r>
      <w:proofErr w:type="spellEnd"/>
      <w:r w:rsidRPr="00D705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  <w:lang w:val="en-US"/>
        </w:rPr>
        <w:t>Matific</w:t>
      </w:r>
      <w:proofErr w:type="spellEnd"/>
      <w:r w:rsidRPr="00D7057E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7C524CF3" w14:textId="77777777" w:rsidR="00D7057E" w:rsidRPr="00D7057E" w:rsidRDefault="00D7057E" w:rsidP="00D705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C5F0461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762F16AB">
          <v:rect id="_x0000_i1075" style="width:0;height:1.5pt" o:hralign="center" o:hrstd="t" o:hr="t" fillcolor="#a0a0a0" stroked="f"/>
        </w:pict>
      </w:r>
    </w:p>
    <w:p w14:paraId="6437F20D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Реалізація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математики</w:t>
      </w:r>
    </w:p>
    <w:p w14:paraId="514DBD74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>3.1. Робота в парах</w:t>
      </w:r>
    </w:p>
    <w:p w14:paraId="2E69F816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парах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опрацьовувати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Найефективніші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для математики:</w:t>
      </w:r>
    </w:p>
    <w:p w14:paraId="325F41E1" w14:textId="77777777" w:rsidR="00D7057E" w:rsidRPr="00D7057E" w:rsidRDefault="00D7057E" w:rsidP="00D705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»;</w:t>
      </w:r>
    </w:p>
    <w:p w14:paraId="0B6F1F12" w14:textId="77777777" w:rsidR="00D7057E" w:rsidRPr="00D7057E" w:rsidRDefault="00D7057E" w:rsidP="00D705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«поясни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 ( один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»);</w:t>
      </w:r>
    </w:p>
    <w:p w14:paraId="4107B035" w14:textId="77777777" w:rsidR="00D7057E" w:rsidRPr="00D7057E" w:rsidRDefault="00D7057E" w:rsidP="00D7057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знайди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помилку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».</w:t>
      </w:r>
    </w:p>
    <w:p w14:paraId="5EFFC3B5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теми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дробами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приклад,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один одного та разом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формулює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алгоритм.</w:t>
      </w:r>
    </w:p>
    <w:p w14:paraId="1503EA85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3.2. Робота в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групах</w:t>
      </w:r>
      <w:proofErr w:type="spellEnd"/>
    </w:p>
    <w:p w14:paraId="5248BC25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Групова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складніші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теми: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рух,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геометричні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4B66AA63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</w:t>
      </w:r>
    </w:p>
    <w:p w14:paraId="3CA374BA" w14:textId="77777777" w:rsidR="00D7057E" w:rsidRPr="00D7057E" w:rsidRDefault="00D7057E" w:rsidP="00D7057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групи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65C1D876" w14:textId="77777777" w:rsidR="00D7057E" w:rsidRPr="00D7057E" w:rsidRDefault="00D7057E" w:rsidP="00D7057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крок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).</w:t>
      </w:r>
    </w:p>
    <w:p w14:paraId="589A1F5A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учнем,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2BB19C88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>3.3. «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Мозковий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штурм»</w:t>
      </w:r>
    </w:p>
    <w:p w14:paraId="57CEE944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lastRenderedPageBreak/>
        <w:t>Використовується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актуалізації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  <w:r w:rsidRPr="00D705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перед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теми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виміряти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фігури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  <w:r w:rsidRPr="00D705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проблемну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мотивує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37D7CA11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>3.4. «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Акваріум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6FCB62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задачу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коментуючи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думки.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спостерігають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  <w:r w:rsidRPr="00D7057E">
        <w:rPr>
          <w:rFonts w:ascii="Times New Roman" w:hAnsi="Times New Roman" w:cs="Times New Roman"/>
          <w:sz w:val="28"/>
          <w:szCs w:val="28"/>
        </w:rPr>
        <w:br/>
        <w:t xml:space="preserve">Метод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для тем:</w:t>
      </w:r>
    </w:p>
    <w:p w14:paraId="17DA6D4F" w14:textId="77777777" w:rsidR="00D7057E" w:rsidRPr="00D7057E" w:rsidRDefault="00D7057E" w:rsidP="00D7057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31A0292C" w14:textId="77777777" w:rsidR="00D7057E" w:rsidRPr="00D7057E" w:rsidRDefault="00D7057E" w:rsidP="00D7057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68583CAC" w14:textId="77777777" w:rsidR="00D7057E" w:rsidRPr="00D7057E" w:rsidRDefault="00D7057E" w:rsidP="00D7057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геометрії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1C1C7B76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Математична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дискусія</w:t>
      </w:r>
      <w:proofErr w:type="spellEnd"/>
    </w:p>
    <w:p w14:paraId="0BB923B4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  <w:r w:rsidRPr="00D7057E">
        <w:rPr>
          <w:rFonts w:ascii="Times New Roman" w:hAnsi="Times New Roman" w:cs="Times New Roman"/>
          <w:sz w:val="28"/>
          <w:szCs w:val="28"/>
        </w:rPr>
        <w:br/>
        <w:t>Приклад теми: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трикутник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?».</w:t>
      </w:r>
      <w:r w:rsidRPr="00D705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висловлюють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наводять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контрприклади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89B6EF4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математичні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</w:p>
    <w:p w14:paraId="5DFC7A2E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 5–7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39E813FF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</w:t>
      </w:r>
    </w:p>
    <w:p w14:paraId="1753FCF3" w14:textId="77777777" w:rsidR="00D7057E" w:rsidRPr="00D7057E" w:rsidRDefault="00D7057E" w:rsidP="00D7057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доміно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»;</w:t>
      </w:r>
    </w:p>
    <w:p w14:paraId="0C1BAB8E" w14:textId="77777777" w:rsidR="00D7057E" w:rsidRPr="00D7057E" w:rsidRDefault="00D7057E" w:rsidP="00D7057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?»;</w:t>
      </w:r>
    </w:p>
    <w:p w14:paraId="1C911FAF" w14:textId="77777777" w:rsidR="00D7057E" w:rsidRPr="00D7057E" w:rsidRDefault="00D7057E" w:rsidP="00D7057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Лабіринт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формул»;</w:t>
      </w:r>
    </w:p>
    <w:p w14:paraId="06793FCA" w14:textId="77777777" w:rsidR="00D7057E" w:rsidRPr="00D7057E" w:rsidRDefault="00D7057E" w:rsidP="00D7057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Аукціон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задач»;</w:t>
      </w:r>
    </w:p>
    <w:p w14:paraId="7490D93C" w14:textId="77777777" w:rsidR="00D7057E" w:rsidRPr="00D7057E" w:rsidRDefault="00D7057E" w:rsidP="00D7057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мафія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».</w:t>
      </w:r>
    </w:p>
    <w:p w14:paraId="73EABD1E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Гра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знімає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зберігаючи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мету.</w:t>
      </w:r>
    </w:p>
    <w:p w14:paraId="0F661E83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3.7. Метод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14:paraId="5BAD4FBF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22D92928" w14:textId="77777777" w:rsidR="00D7057E" w:rsidRPr="00D7057E" w:rsidRDefault="00D7057E" w:rsidP="00D705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числа π);</w:t>
      </w:r>
    </w:p>
    <w:p w14:paraId="000CA40C" w14:textId="77777777" w:rsidR="00D7057E" w:rsidRPr="00D7057E" w:rsidRDefault="00D7057E" w:rsidP="00D705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висоти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подібності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трикутників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);</w:t>
      </w:r>
    </w:p>
    <w:p w14:paraId="7FFE22E4" w14:textId="77777777" w:rsidR="00D7057E" w:rsidRPr="00D7057E" w:rsidRDefault="00D7057E" w:rsidP="00D7057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(бюджет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класної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маршруту).</w:t>
      </w:r>
    </w:p>
    <w:p w14:paraId="538D906C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комунікації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8EA4FA1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3.8.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4FFDCFDE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підсилюють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71C6591" w14:textId="77777777" w:rsidR="00D7057E" w:rsidRPr="00D7057E" w:rsidRDefault="00D7057E" w:rsidP="00D705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GeoGebra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гіпотез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771576B" w14:textId="77777777" w:rsidR="00D7057E" w:rsidRPr="00D7057E" w:rsidRDefault="00D7057E" w:rsidP="00D705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Kahoot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233ABB7" w14:textId="77777777" w:rsidR="00D7057E" w:rsidRPr="00D7057E" w:rsidRDefault="00D7057E" w:rsidP="00D705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Classtime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робота з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час уроку,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миттєва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234F7176" w14:textId="77777777" w:rsidR="00D7057E" w:rsidRPr="00D7057E" w:rsidRDefault="00D7057E" w:rsidP="00D7057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Matific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тренажер для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39C07783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графіками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побудовами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схемами,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27B5A68C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0785A37F">
          <v:rect id="_x0000_i1076" style="width:0;height:1.5pt" o:hralign="center" o:hrstd="t" o:hr="t" fillcolor="#a0a0a0" stroked="f"/>
        </w:pict>
      </w:r>
    </w:p>
    <w:p w14:paraId="7EC3070C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</w:p>
    <w:p w14:paraId="1AF24E6C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4.1. Фрагмент уроку (6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, тема «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Розв’язування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рівнянь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5CB750D6" w14:textId="77777777" w:rsidR="00D7057E" w:rsidRPr="00D7057E" w:rsidRDefault="00D7057E" w:rsidP="00D7057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штурм: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?</w:t>
      </w:r>
    </w:p>
    <w:p w14:paraId="7FA50624" w14:textId="77777777" w:rsidR="00D7057E" w:rsidRPr="00D7057E" w:rsidRDefault="00D7057E" w:rsidP="00D7057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8E9A290" w14:textId="77777777" w:rsidR="00D7057E" w:rsidRPr="00D7057E" w:rsidRDefault="00D7057E" w:rsidP="00D7057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Акваріум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»: одна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360E6885" w14:textId="77777777" w:rsidR="00D7057E" w:rsidRPr="00D7057E" w:rsidRDefault="00D7057E" w:rsidP="00D7057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допомогло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?».</w:t>
      </w:r>
    </w:p>
    <w:p w14:paraId="61CC9A0B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4.2. Фрагмент уроку (8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, тема «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Площа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трапеції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013E8F23" w14:textId="77777777" w:rsidR="00D7057E" w:rsidRPr="00D7057E" w:rsidRDefault="00D7057E" w:rsidP="00D705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Робота в парах: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805DDD9" w14:textId="77777777" w:rsidR="00D7057E" w:rsidRPr="00D7057E" w:rsidRDefault="00D7057E" w:rsidP="00D705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«Карусель»: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свою задачу,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41CA725" w14:textId="77777777" w:rsidR="00D7057E" w:rsidRPr="00D7057E" w:rsidRDefault="00D7057E" w:rsidP="00D705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0A452F87" w14:textId="77777777" w:rsidR="00D7057E" w:rsidRPr="00D7057E" w:rsidRDefault="00D7057E" w:rsidP="00D7057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трапеції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1B3D15E7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4.3. Фрагмент уроку (5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, тема «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Додавання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віднімання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дробів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117DF9D1" w14:textId="77777777" w:rsidR="00D7057E" w:rsidRPr="00D7057E" w:rsidRDefault="00D7057E" w:rsidP="00D7057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метод: «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командами.</w:t>
      </w:r>
    </w:p>
    <w:p w14:paraId="28E57190" w14:textId="77777777" w:rsidR="00D7057E" w:rsidRPr="00D7057E" w:rsidRDefault="00D7057E" w:rsidP="00D7057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Практика на планшетах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онлайн-платформах.</w:t>
      </w:r>
    </w:p>
    <w:p w14:paraId="0542625B" w14:textId="77777777" w:rsidR="00D7057E" w:rsidRPr="00D7057E" w:rsidRDefault="00D7057E" w:rsidP="00D7057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Взаємоперевірка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у парах.</w:t>
      </w:r>
    </w:p>
    <w:p w14:paraId="5EC3E3A5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2CDDFEE7">
          <v:rect id="_x0000_i1077" style="width:0;height:1.5pt" o:hralign="center" o:hrstd="t" o:hr="t" fillcolor="#a0a0a0" stroked="f"/>
        </w:pict>
      </w:r>
    </w:p>
    <w:p w14:paraId="1C011FB0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ефективної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математики</w:t>
      </w:r>
    </w:p>
    <w:p w14:paraId="7229683E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</w:t>
      </w:r>
    </w:p>
    <w:p w14:paraId="39911367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чітка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парної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0DA21A15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повинні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бути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посильними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але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проблемними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1ECF4BEE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вчитель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організатор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, наставник,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фасилітатор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11A0BB10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чіткі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алгоритми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інструкції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>, регламент</w:t>
      </w:r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E3500DE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326F3D5C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різних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форм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7091BDCC" w14:textId="77777777" w:rsidR="00D7057E" w:rsidRPr="00D7057E" w:rsidRDefault="00D7057E" w:rsidP="00D7057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систематичність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епізодичність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222B30F9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5B88AD7F">
          <v:rect id="_x0000_i1078" style="width:0;height:1.5pt" o:hralign="center" o:hrstd="t" o:hr="t" fillcolor="#a0a0a0" stroked="f"/>
        </w:pict>
      </w:r>
    </w:p>
    <w:p w14:paraId="6E028FA7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навчанні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математики</w:t>
      </w:r>
    </w:p>
    <w:p w14:paraId="734DF9A5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ЗЗСО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:</w:t>
      </w:r>
    </w:p>
    <w:p w14:paraId="116F1213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6D15225D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5ED44437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предмета;</w:t>
      </w:r>
    </w:p>
    <w:p w14:paraId="1049EAB1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;</w:t>
      </w:r>
    </w:p>
    <w:p w14:paraId="7EBD53AD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страх перед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темами;</w:t>
      </w:r>
    </w:p>
    <w:p w14:paraId="404009B6" w14:textId="77777777" w:rsidR="00D7057E" w:rsidRPr="00D7057E" w:rsidRDefault="00D7057E" w:rsidP="00D7057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73C15A50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Психологи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підкреслюють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запам’ятовують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br/>
        <w:t xml:space="preserve">70–80%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  <w:r w:rsidRPr="00D7057E">
        <w:rPr>
          <w:rFonts w:ascii="Times New Roman" w:hAnsi="Times New Roman" w:cs="Times New Roman"/>
          <w:sz w:val="28"/>
          <w:szCs w:val="28"/>
        </w:rPr>
        <w:br/>
        <w:t xml:space="preserve">Тому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BB2AF0A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2574C937">
          <v:rect id="_x0000_i1079" style="width:0;height:1.5pt" o:hralign="center" o:hrstd="t" o:hr="t" fillcolor="#a0a0a0" stroked="f"/>
        </w:pict>
      </w:r>
    </w:p>
    <w:p w14:paraId="70F1F5C3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0D6E1F99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відкривають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математики. Вони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діяльнісно-орієнтованого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54BED778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уроках математики є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математичної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385CFAD9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pict w14:anchorId="0C5801EC">
          <v:rect id="_x0000_i1080" style="width:0;height:1.5pt" o:hralign="center" o:hrstd="t" o:hr="t" fillcolor="#a0a0a0" stroked="f"/>
        </w:pict>
      </w:r>
    </w:p>
    <w:p w14:paraId="62103205" w14:textId="77777777" w:rsidR="00D7057E" w:rsidRPr="00D7057E" w:rsidRDefault="00D7057E" w:rsidP="00D705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D705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225BC5D5" w14:textId="77777777" w:rsidR="00D7057E" w:rsidRPr="00D7057E" w:rsidRDefault="00D7057E" w:rsidP="00D7057E">
      <w:p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за ДСТУ)</w:t>
      </w:r>
    </w:p>
    <w:p w14:paraId="35C131F4" w14:textId="77777777" w:rsidR="00D7057E" w:rsidRPr="00D7057E" w:rsidRDefault="00D7057E" w:rsidP="00D7057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О., Пироженко Л.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4FA6329C" w14:textId="77777777" w:rsidR="00D7057E" w:rsidRPr="00D7057E" w:rsidRDefault="00D7057E" w:rsidP="00D7057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Бурда М., Тарасенкова Н. Методика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математики.</w:t>
      </w:r>
    </w:p>
    <w:p w14:paraId="35F063C3" w14:textId="77777777" w:rsidR="00D7057E" w:rsidRPr="00D7057E" w:rsidRDefault="00D7057E" w:rsidP="00D7057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Козак Л.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на уроках математики.</w:t>
      </w:r>
    </w:p>
    <w:p w14:paraId="6230088E" w14:textId="77777777" w:rsidR="00D7057E" w:rsidRPr="00D7057E" w:rsidRDefault="00D7057E" w:rsidP="00D7057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НУШ: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67C50BD2" w14:textId="77777777" w:rsidR="00D7057E" w:rsidRPr="00D7057E" w:rsidRDefault="00D7057E" w:rsidP="00D7057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7057E">
        <w:rPr>
          <w:rFonts w:ascii="Times New Roman" w:hAnsi="Times New Roman" w:cs="Times New Roman"/>
          <w:sz w:val="28"/>
          <w:szCs w:val="28"/>
        </w:rPr>
        <w:t xml:space="preserve">Савченко О. Дидактика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57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7057E">
        <w:rPr>
          <w:rFonts w:ascii="Times New Roman" w:hAnsi="Times New Roman" w:cs="Times New Roman"/>
          <w:sz w:val="28"/>
          <w:szCs w:val="28"/>
        </w:rPr>
        <w:t>.</w:t>
      </w:r>
    </w:p>
    <w:p w14:paraId="1C0CDB45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F20"/>
    <w:multiLevelType w:val="multilevel"/>
    <w:tmpl w:val="DAD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128B4"/>
    <w:multiLevelType w:val="multilevel"/>
    <w:tmpl w:val="687A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2FCA"/>
    <w:multiLevelType w:val="multilevel"/>
    <w:tmpl w:val="3398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F50ED"/>
    <w:multiLevelType w:val="multilevel"/>
    <w:tmpl w:val="ACF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E31B3"/>
    <w:multiLevelType w:val="multilevel"/>
    <w:tmpl w:val="94F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06E2D"/>
    <w:multiLevelType w:val="multilevel"/>
    <w:tmpl w:val="FB0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313ED"/>
    <w:multiLevelType w:val="multilevel"/>
    <w:tmpl w:val="209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F1360"/>
    <w:multiLevelType w:val="multilevel"/>
    <w:tmpl w:val="ED2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462B3"/>
    <w:multiLevelType w:val="multilevel"/>
    <w:tmpl w:val="6AFC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11C5F"/>
    <w:multiLevelType w:val="multilevel"/>
    <w:tmpl w:val="2B46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24190"/>
    <w:multiLevelType w:val="multilevel"/>
    <w:tmpl w:val="EE2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A4A50"/>
    <w:multiLevelType w:val="multilevel"/>
    <w:tmpl w:val="6CD4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A1DA6"/>
    <w:multiLevelType w:val="multilevel"/>
    <w:tmpl w:val="3D5A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E79FF"/>
    <w:multiLevelType w:val="multilevel"/>
    <w:tmpl w:val="EC6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47EF"/>
    <w:multiLevelType w:val="multilevel"/>
    <w:tmpl w:val="CE5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34087"/>
    <w:multiLevelType w:val="multilevel"/>
    <w:tmpl w:val="98E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87F03"/>
    <w:multiLevelType w:val="multilevel"/>
    <w:tmpl w:val="BE0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23184"/>
    <w:multiLevelType w:val="multilevel"/>
    <w:tmpl w:val="921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96748"/>
    <w:multiLevelType w:val="multilevel"/>
    <w:tmpl w:val="29E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16054">
    <w:abstractNumId w:val="14"/>
  </w:num>
  <w:num w:numId="2" w16cid:durableId="908734656">
    <w:abstractNumId w:val="18"/>
  </w:num>
  <w:num w:numId="3" w16cid:durableId="1610090776">
    <w:abstractNumId w:val="1"/>
  </w:num>
  <w:num w:numId="4" w16cid:durableId="703600883">
    <w:abstractNumId w:val="2"/>
  </w:num>
  <w:num w:numId="5" w16cid:durableId="2098087969">
    <w:abstractNumId w:val="10"/>
  </w:num>
  <w:num w:numId="6" w16cid:durableId="1167786424">
    <w:abstractNumId w:val="16"/>
  </w:num>
  <w:num w:numId="7" w16cid:durableId="169179144">
    <w:abstractNumId w:val="4"/>
  </w:num>
  <w:num w:numId="8" w16cid:durableId="327561378">
    <w:abstractNumId w:val="6"/>
  </w:num>
  <w:num w:numId="9" w16cid:durableId="1595169541">
    <w:abstractNumId w:val="0"/>
  </w:num>
  <w:num w:numId="10" w16cid:durableId="1006521818">
    <w:abstractNumId w:val="7"/>
  </w:num>
  <w:num w:numId="11" w16cid:durableId="730881630">
    <w:abstractNumId w:val="15"/>
  </w:num>
  <w:num w:numId="12" w16cid:durableId="235407141">
    <w:abstractNumId w:val="5"/>
  </w:num>
  <w:num w:numId="13" w16cid:durableId="47075777">
    <w:abstractNumId w:val="13"/>
  </w:num>
  <w:num w:numId="14" w16cid:durableId="741869857">
    <w:abstractNumId w:val="8"/>
  </w:num>
  <w:num w:numId="15" w16cid:durableId="2117869975">
    <w:abstractNumId w:val="12"/>
  </w:num>
  <w:num w:numId="16" w16cid:durableId="965429005">
    <w:abstractNumId w:val="11"/>
  </w:num>
  <w:num w:numId="17" w16cid:durableId="483085943">
    <w:abstractNumId w:val="3"/>
  </w:num>
  <w:num w:numId="18" w16cid:durableId="2052069368">
    <w:abstractNumId w:val="17"/>
  </w:num>
  <w:num w:numId="19" w16cid:durableId="1586765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60"/>
    <w:rsid w:val="004103FF"/>
    <w:rsid w:val="00444960"/>
    <w:rsid w:val="006271FE"/>
    <w:rsid w:val="00D7057E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4ACAB-E45D-44DD-9B4E-E48D6011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9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9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9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9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2026-01-25T20:13:00Z</dcterms:created>
  <dcterms:modified xsi:type="dcterms:W3CDTF">2026-01-25T20:14:00Z</dcterms:modified>
</cp:coreProperties>
</file>