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ind w:firstLine="0"/>
        <w:jc w:val="center"/>
      </w:pPr>
      <w:r>
        <w:rPr>
          <w:rFonts w:ascii="Times New Roman" w:hAnsi="Times New Roman"/>
          <w:b/>
          <w:color w:val="000000"/>
          <w:sz w:val="28"/>
        </w:rPr>
        <w:t>ФОРМУВАННЯ СОЦІАЛЬНИХ ТА ЕМОЦІЙНИХ НАВИЧОК УЧНІВ НА УРОКАХ ЗАРУБІЖНОЇ ЛІТЕРАТУРИ</w:t>
      </w:r>
    </w:p>
    <w:p>
      <w:pPr>
        <w:jc w:val="both"/>
      </w:pPr>
      <w:r>
        <w:rPr>
          <w:b/>
        </w:rPr>
        <w:t xml:space="preserve">Анотація. </w:t>
      </w:r>
      <w:r>
        <w:t>У статті розкрито можливості уроків зарубіжної літератури для розвитку соціальних та емоційних навичок учнів. Висвітлено зв’язок читацької діяльності з умінням розпізнавати емоції, розуміти різні погляди, співпрацювати й аналізувати наслідки рішень. Запропоновано практичні прийоми роботи з художнім текстом, приклади завдань і підходи до формувального оцінювання. Обґрунтовано значення доброзичливого освітнього середовища та добровільності особистого висловлювання.</w:t>
      </w:r>
    </w:p>
    <w:p>
      <w:pPr>
        <w:jc w:val="both"/>
      </w:pPr>
      <w:r>
        <w:rPr>
          <w:b/>
        </w:rPr>
        <w:t xml:space="preserve">Ключові слова: </w:t>
      </w:r>
      <w:r>
        <w:t>зарубіжна література, соціально-емоційне навчання, емоції, емпатія, читацька компетентність, співпраця, художній текст, формувальне оцінювання.</w:t>
      </w:r>
    </w:p>
    <w:p>
      <w:pPr>
        <w:jc w:val="both"/>
      </w:pPr>
      <w:r>
        <w:rPr>
          <w:b/>
        </w:rPr>
        <w:t xml:space="preserve">Постановка проблеми. </w:t>
      </w:r>
      <w:r>
        <w:t>Уміння розпізнавати емоції, дослухатися до інших, конструктивно обговорювати суперечності та відповідально діяти є важливими складниками особистісного розвитку школяра. Формування цих умінь набуває особливого значення в умовах змін, невизначеності та стресу. Школа може підтримувати учнів, створюючи безпечні можливості для спілкування, співпраці й осмислення складних життєвих ситуацій.</w:t>
      </w:r>
    </w:p>
    <w:p>
      <w:pPr>
        <w:jc w:val="both"/>
      </w:pPr>
      <w:r>
        <w:t>Зарубіжна література має для цього особливий потенціал. Художній твір знайомить читача з різними характерами, культурними обставинами, мотивами вчинків і наслідками вибору. Обговорюючи образи персонажів, учні вчаться уважно читати, знаходити підтвердження власних суджень у тексті та помічати, що одна й та сама подія може сприйматися по-різному. Водночас розвиток соціальних та емоційних навичок не замінює літературознавчого аналізу: він поглиблює роботу з художнім словом.</w:t>
      </w:r>
    </w:p>
    <w:p>
      <w:pPr>
        <w:jc w:val="both"/>
      </w:pPr>
      <w:r>
        <w:rPr>
          <w:b/>
        </w:rPr>
        <w:t xml:space="preserve">Мета статті </w:t>
      </w:r>
      <w:r>
        <w:t>— визначити педагогічні можливості уроків зарубіжної літератури для формування соціальних та емоційних навичок і запропонувати практичні прийоми їх розвитку під час читацької діяльності. Матеріал має методичний характер і не претендує на представлення результатів власного експериментального дослідження.</w:t>
      </w:r>
    </w:p>
    <w:p>
      <w:pPr>
        <w:jc w:val="both"/>
      </w:pPr>
      <w:r>
        <w:rPr>
          <w:b/>
        </w:rPr>
        <w:t xml:space="preserve">Соціально-емоційне навчання в освітньому процесі. </w:t>
      </w:r>
      <w:r>
        <w:t>ЮНЕСКО розглядає соціально-емоційне навчання як процес розвитку здатності усвідомлювати й регулювати емоції, піклуватися про інших, будувати позитивні стосунки та ухвалювати відповідальні рішення [1]. У моделі CASEL виокремлено п’ять взаємопов’язаних сфер: самоусвідомлення, саморегуляцію, соціальну обізнаність, навички взаємин і відповідальне ухвалення рішень [2]. Ці напрями можуть бути орієнтиром для планування уроку, проте їхній прояв залежить від віку дітей і контексту.</w:t>
      </w:r>
    </w:p>
    <w:p>
      <w:pPr>
        <w:jc w:val="both"/>
      </w:pPr>
      <w:r>
        <w:t>На уроках літератури самоусвідомлення розвивається, коли учень добирає слова для опису читацького враження та помічає власну реакцію на події твору. Саморегуляція виявляється, зокрема, у здатності зробити паузу під час емоційної дискусії. Соціальна обізнаність формується через аналіз поглядів персонажів, навички взаємин — через роботу в парах і групах, а відповідальне рішення — через розгляд можливих наслідків вчинків.</w:t>
      </w:r>
    </w:p>
    <w:p>
      <w:pPr>
        <w:jc w:val="both"/>
      </w:pPr>
      <w:r>
        <w:t>Модельні програми із зарубіжної літератури спрямовують увагу вчителя на розвиток компетентного читача, інтерпретацію текстів, збагачення емоційного досвіду та міжкультурний діалог [3; 4]. Добір текстів і завдань педагог узгоджує з програмою, за якою працює заклад, віком учнів та особливостями класу.</w:t>
      </w:r>
    </w:p>
    <w:p>
      <w:pPr>
        <w:jc w:val="both"/>
      </w:pPr>
      <w:r>
        <w:rPr>
          <w:b/>
        </w:rPr>
        <w:t xml:space="preserve">Художній текст як простір пізнання почуттів і взаємин. </w:t>
      </w:r>
      <w:r>
        <w:t>Літературний персонаж діє в певних обставинах, має власну історію та вступає у взаємини з іншими. Учитель може запропонувати учням простежити, які слова, вчинки, авторські характеристики або художні деталі допомагають зрозуміти його стан. Важливо відрізняти те, що безпосередньо сказано у творі, від читацького припущення. Запитання «Що в тексті спонукало тебе так думати?» допомагає поєднати емоційне сприйняття з доказовим аналізом.</w:t>
      </w:r>
    </w:p>
    <w:p>
      <w:pPr>
        <w:jc w:val="both"/>
      </w:pPr>
      <w:r>
        <w:t>Одна сцена може викликати різні інтерпретації. Порівнюючи їх, учні вчаться визнавати право іншого на погляд, який відрізняється від їхнього, і водночас перевіряти, чи має цей погляд опору в тексті. Розуміння мотивів персонажа не означає обов’язкового схвалення його вчинку: можна співчувати героєві та критично оцінювати наслідки його поведінки.</w:t>
      </w:r>
    </w:p>
    <w:p>
      <w:pPr>
        <w:jc w:val="both"/>
      </w:pPr>
      <w:r>
        <w:t>Емоційний словник варто поступово збагачувати: замість загальних визначень «добре» або «погано» учні можуть добирати точніші слова — розгубленість, тривога, образа, вдячність, полегшення. Важливо уникати твердження, що існують «неправильні» почуття. Натомість доцільно обговорювати, як людина виражає переживання і які способи дії не завдають шкоди іншим.</w:t>
      </w:r>
    </w:p>
    <w:p>
      <w:pPr>
        <w:jc w:val="both"/>
      </w:pPr>
      <w:r>
        <w:rPr>
          <w:b/>
        </w:rPr>
        <w:t xml:space="preserve">Методичні прийоми роботи з твором. </w:t>
      </w:r>
      <w:r>
        <w:t>Прийом «Емоційна мапа персонажа» допомагає простежити зміну стану героя. Учні визначають кілька важливих епізодів, називають можливі почуття персонажа, наводять текстові докази й пояснюють, які події вплинули на зміни. Наприкінці клас обговорює, чи можливі інші пояснення. Мапу можна подати у вигляді коротких нотаток, лінії подій або малюнка з підписами.</w:t>
      </w:r>
    </w:p>
    <w:p>
      <w:pPr>
        <w:jc w:val="both"/>
      </w:pPr>
      <w:r>
        <w:t>Прийом «Два погляди на подію» передбачає роботу в парах. Кожен учасник аналізує ситуацію з позиції окремого персонажа: що він знає, чого прагне, що може відчувати і як пояснює свої дії. Після обміну думками учні шукають спільне та відмінне, а також звертають увагу на деталі, яких герой може не знати. Учитель допомагає відокремити авторський текст від припущень читача.</w:t>
      </w:r>
    </w:p>
    <w:p>
      <w:pPr>
        <w:jc w:val="both"/>
      </w:pPr>
      <w:r>
        <w:t>Прийом «Пауза перед рішенням» доцільно застосовувати до епізоду, у якому герой стоїть перед вибором. Групи визначають проблему, пропонують можливі дії, аналізують короткострокові й довгострокові наслідки для різних учасників, а потім порівнюють свої варіанти з авторським рішенням. Запитання для обговорення: «Кому може допомогти це рішення?», «Кому воно може зашкодити?», «Якої інформації бракує героєві?».</w:t>
      </w:r>
    </w:p>
    <w:p>
      <w:pPr>
        <w:jc w:val="both"/>
      </w:pPr>
      <w:r>
        <w:t>Вправа «Діалог із персонажем» розвиває уважне слухання та вміння формулювати запитання. Учні готують кілька запитань героєві про мотиви його дій, а інші відповідають від його імені, спираючись на текст. Після рольової частини обов’язково відбувається обговорення: які відповіді підтверджує твір, а які є творчим припущенням? Участь у ролі є добровільною; її можна замінити письмовою відповіддю.</w:t>
      </w:r>
    </w:p>
    <w:p>
      <w:pPr>
        <w:jc w:val="both"/>
      </w:pPr>
      <w:r>
        <w:t>Прийом «Лист підтримки героєві» пропонує учням висловити співчуття, помітити ресурси персонажа та сформулювати уважне звернення. Наприклад: «Я помітив/помітила, що…», «Можливо, тобі допомогло б…». Учитель звертає увагу, що підтримка не зводиться до наказових порад і не потребує від автора листа особистих зізнань.</w:t>
      </w:r>
    </w:p>
    <w:p>
      <w:pPr>
        <w:jc w:val="both"/>
      </w:pPr>
      <w:r>
        <w:t>Групове завдання «Правила конструктивної розмови» можна пов’язати з аналізом літературного конфлікту. Учні визначають, які висловлювання персонажів загострюють суперечку, і пропонують альтернативні фрази: уточнення, повідомлення про власні почуття, прохання або запитання. Після цього клас обговорює, чи міг би змінитися перебіг ситуації, зважаючи на характер героїв і контекст твору.</w:t>
      </w:r>
    </w:p>
    <w:p>
      <w:pPr>
        <w:jc w:val="both"/>
      </w:pPr>
      <w:r>
        <w:rPr>
          <w:b/>
        </w:rPr>
        <w:t xml:space="preserve">Приклади застосування на уроках. </w:t>
      </w:r>
      <w:r>
        <w:t>Під час вивчення повісті Антуана де Сент-Екзюпері «Маленький принц» доцільно звернутися до тем дружби, відповідальності та взаєморозуміння. Аналізуючи зустріч Маленького принца з Лисом, учні можуть дослідити, як поступово виникає довіра та чому для стосунків потрібні увага і час. Завдання: визначити важливі епізоди, описати зміну взаємин і підтвердити висновок деталями тексту. Завершальне запитання: «Які дії допомагають підтримувати дружбу, поважаючи межі іншої людини?».</w:t>
      </w:r>
    </w:p>
    <w:p>
      <w:pPr>
        <w:jc w:val="both"/>
      </w:pPr>
      <w:r>
        <w:t>Працюючи з повістю Чарлза Дікенса «Різдвяна пісня в прозі», можна простежити зміни у ставленні Скруджа до інших людей. Учні визначають події, які спонукають героя переосмислити власну поведінку, обговорюють наслідки його рішень і шукають у творі ознаки змін. Така робота сприяє розумінню зв’язку між вчинком, його наслідками та можливістю особистісного розвитку, зберігаючи увагу до художньої структури твору.</w:t>
      </w:r>
    </w:p>
    <w:p>
      <w:pPr>
        <w:jc w:val="both"/>
      </w:pPr>
      <w:r>
        <w:t>Під час читання повісті Елеонор Портер «Полліанна» доречно обговорити підтримку, надію та різні способи реагування на труднощі. Водночас важливо не нав’язувати дітям думку, що людина завжди повинна бути радісною. Учні можуть порівняти, коли оптимізм допомагає героїні, а коли людині необхідні також співчуття, час або конкретна допомога інших. Учитель обирає твір і глибину обговорення відповідно до навчальної програми та готовності класу.</w:t>
      </w:r>
    </w:p>
    <w:p>
      <w:pPr>
        <w:jc w:val="both"/>
      </w:pPr>
      <w:r>
        <w:rPr>
          <w:b/>
        </w:rPr>
        <w:t xml:space="preserve">Організація безпечного спілкування. </w:t>
      </w:r>
      <w:r>
        <w:t>Емоційно значущі теми потребують чітких правил: говорити по черзі, не висміювати відповідей, не перебивати, критикувати ідею або вчинок, а не людину. Учень має право не відповідати на запитання про особистий досвід і обговорювати лише ситуацію персонажа. Учитель може запропонувати альтернативні форми участі: письмову нотатку, роботу в парі, відповідь за карткою або спостереження за дискусією.</w:t>
      </w:r>
    </w:p>
    <w:p>
      <w:pPr>
        <w:jc w:val="both"/>
      </w:pPr>
      <w:r>
        <w:t>У класі з різними освітніми потребами корисно використовувати короткі інструкції, візуальні опори, достатній час на обмірковування й завдання з кількома способами відповіді. Теми втрати, насильства чи самотності слід опрацьовувати обережно, не просити учнів публічно розповідати про травматичні події. Якщо дитина потребує індивідуальної допомоги, педагог діє відповідно до правил закладу та залучає відповідного фахівця.</w:t>
      </w:r>
    </w:p>
    <w:p>
      <w:pPr>
        <w:jc w:val="both"/>
      </w:pPr>
      <w:r>
        <w:rPr>
          <w:b/>
        </w:rPr>
        <w:t xml:space="preserve">Оцінювання навчального поступу. </w:t>
      </w:r>
      <w:r>
        <w:t>На уроці оцінюються насамперед читацькі та комунікативні дії, які можна спостерігати: чи знаходить учень підтвердження в тексті, чи пояснює мотиви героя, чи уважно слухає співрозмовника, чи формулює аргумент без образ. Некоректно оцінювати особистість дитини, її переживання або робити висновок про «рівень емпатії» за однією відповіддю.</w:t>
      </w:r>
    </w:p>
    <w:p>
      <w:pPr>
        <w:jc w:val="both"/>
      </w:pPr>
      <w:r>
        <w:t>Для формувального оцінювання вчитель може застосовувати спостереження, короткий зворотний зв’язок і самооцінювання. Наприкінці заняття учні завершують речення: «Я змінив/змінила думку, коли…», «Доказом моєї думки є…», «Під час роботи в парі мені допомогло…». Такі записи є матеріалом для подальшої роботи, а не підставою для психологічного діагнозу. Поступ доцільно аналізувати в динаміці, враховуючи контекст і індивідуальні можливості.</w:t>
      </w:r>
    </w:p>
    <w:p>
      <w:pPr>
        <w:jc w:val="both"/>
      </w:pPr>
      <w:r>
        <w:rPr>
          <w:b/>
        </w:rPr>
        <w:t xml:space="preserve">Висновки. </w:t>
      </w:r>
      <w:r>
        <w:t>Уроки зарубіжної літератури створюють можливості для розвитку соціальних та емоційних навичок у єдності з читацькою компетентністю. Аналіз переживань і вчинків персонажів, порівняння поглядів, обговорення вибору та спільне розв’язання проблем допомагають учням вправлятися в уважному читанні, аргументованому висловлюванні та конструктивній взаємодії.</w:t>
      </w:r>
    </w:p>
    <w:p>
      <w:pPr>
        <w:jc w:val="both"/>
      </w:pPr>
      <w:r>
        <w:t>Результативність такої роботи залежить від продуманого добору творів, систематичності, доброзичливої атмосфери й поваги до особистих меж учнів. Перспективним напрямом є розроблення завдань для різних вікових груп і вивчення того, як поєднання літературного аналізу та соціально-емоційного навчання підтримує участь учнів у спільній діяльності.</w:t>
      </w:r>
    </w:p>
    <w:p>
      <w:pPr>
        <w:ind w:firstLine="0"/>
        <w:jc w:val="center"/>
      </w:pPr>
      <w:r>
        <w:rPr>
          <w:b/>
        </w:rPr>
        <w:t>Список використаних джерел</w:t>
      </w:r>
    </w:p>
    <w:p>
      <w:pPr>
        <w:spacing w:line="240" w:lineRule="auto" w:after="80"/>
        <w:ind w:firstLine="0"/>
      </w:pPr>
      <w:r>
        <w:t>1. UNESCO. What you need to know about social and emotional learning. 2024. URL: https://www.unesco.org/en/articles/what-you-need-know-about-social-and-emotional-learning</w:t>
      </w:r>
    </w:p>
    <w:p>
      <w:pPr>
        <w:spacing w:line="240" w:lineRule="auto" w:after="80"/>
        <w:ind w:firstLine="0"/>
      </w:pPr>
      <w:r>
        <w:t>2. CASEL. What Is SEL? URL: https://casel.org/what-is-sel/</w:t>
      </w:r>
    </w:p>
    <w:p>
      <w:pPr>
        <w:spacing w:line="240" w:lineRule="auto" w:after="80"/>
        <w:ind w:firstLine="0"/>
      </w:pPr>
      <w:r>
        <w:t>3. Ніколенко О. М., Ісаєва О. О., Клименко Ж. В., Мацевко-Бекерська Л. В., Юлдашева Л. П., Рудніцька Н. П., Туряниця В. Г., Тіхоненко С. О., Вітко М. І., Джангобекова Т. А. Модельна навчальна програма «Зарубіжна література. 5–9 класи» для закладів загальної середньої освіти (у редакції 2023 року). 2023.</w:t>
      </w:r>
    </w:p>
    <w:p>
      <w:pPr>
        <w:spacing w:line="240" w:lineRule="auto" w:after="80"/>
        <w:ind w:firstLine="0"/>
      </w:pPr>
      <w:r>
        <w:t>4. Богданець-Білоскаленко Н. І. та ін. Модельна навчальна програма «Зарубіжна література. 5–6 класи» для закладів загальної середньої освіти. URL: https://mon.gov.ua/static-objects/mon/sites/1/zagalna%20serednya/Navchalni.prohramy/2023/Model.navch.prohr.5-9.klas/Movno-literat.osv.hal/27.11.2023/Zar.lit.5-6.kl.Bohdanets-Biloskalenko.ta.in.27.11.2023.pdf</w:t>
      </w:r>
    </w:p>
    <w:p>
      <w:pPr>
        <w:spacing w:line="240" w:lineRule="auto" w:after="80"/>
        <w:ind w:firstLine="0"/>
      </w:pPr>
      <w:r>
        <w:t>5. UNESCO. Mainstreaming social and emotional learning in education systems: policy guide. 2024. URL: https://www.unesco.org/en/articles/mainstreaming-social-and-emotional-learning-education-systems-policy-guide</w:t>
      </w:r>
    </w:p>
    <w:sectPr w:rsidR="00FC693F" w:rsidRPr="0006063C" w:rsidSect="00034616">
      <w:pgSz w:w="11906" w:h="16838"/>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0"/>
      <w:ind w:firstLine="709"/>
    </w:pPr>
    <w:rPr>
      <w:rFonts w:ascii="Times New Roman" w:hAnsi="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