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120"/>
        <w:ind w:hanging="0" w:left="900" w:right="900"/>
        <w:jc w:val="center"/>
        <w:rPr>
          <w:u w:val="single"/>
        </w:rPr>
      </w:pPr>
      <w:bookmarkStart w:id="0" w:name="microdata_blog_h1"/>
      <w:bookmarkEnd w:id="0"/>
      <w:r>
        <w:rPr>
          <w:rStyle w:val="Emphasis"/>
          <w:b/>
          <w:color w:val="FF0000"/>
          <w:u w:val="single"/>
          <w:lang w:val="ru-RU"/>
        </w:rPr>
        <w:t>Методи викладання математики в школі: Історія та Сучасність</w:t>
      </w:r>
    </w:p>
    <w:p>
      <w:pPr>
        <w:pStyle w:val="BodyText"/>
        <w:spacing w:before="240" w:after="120"/>
        <w:ind w:hanging="0" w:left="900" w:right="900"/>
        <w:jc w:val="center"/>
        <w:rPr>
          <w:u w:val="single"/>
        </w:rPr>
      </w:pPr>
      <w:r>
        <w:rPr>
          <w:b/>
          <w:color w:val="FF0000"/>
          <w:lang w:val="ru-RU"/>
        </w:rPr>
      </w:r>
    </w:p>
    <w:p>
      <w:pPr>
        <w:pStyle w:val="BodyText"/>
        <w:spacing w:before="240" w:after="120"/>
        <w:ind w:hanging="0" w:left="900" w:right="900"/>
        <w:jc w:val="both"/>
        <w:rPr>
          <w:b/>
          <w:color w:val="FF0000"/>
          <w:lang w:val="ru-RU"/>
        </w:rPr>
      </w:pPr>
      <w:r>
        <w:rPr>
          <w:rStyle w:val="Emphasis"/>
          <w:b w:val="false"/>
          <w:bCs w:val="false"/>
          <w:color w:val="000000"/>
          <w:u w:val="none"/>
          <w:lang w:val="ru-RU"/>
        </w:rPr>
        <w:t>Історія викладання математики надає нам можливість дізнатися, які підходи до навчання розвивалися на протязі років та як вони вплинули на сучасний процес навчання.</w:t>
      </w:r>
    </w:p>
    <w:p>
      <w:pPr>
        <w:pStyle w:val="BodyText"/>
        <w:pBdr/>
        <w:ind w:hanging="0" w:left="0" w:right="0"/>
        <w:rPr/>
      </w:pPr>
      <w:r>
        <w:rPr>
          <w:rStyle w:val="Strong"/>
          <w:b/>
          <w:bCs/>
          <w:color w:val="000000"/>
          <w:u w:val="none"/>
        </w:rPr>
        <w:t>Класичний метод (Середньовіччя - XVIII ст.)</w:t>
      </w:r>
    </w:p>
    <w:p>
      <w:pPr>
        <w:pStyle w:val="BodyText"/>
        <w:pBdr/>
        <w:ind w:hanging="0" w:left="0" w:right="0"/>
        <w:rPr/>
      </w:pPr>
      <w:r>
        <w:rPr/>
        <w:t>Протягом багатьох століть основним методом викладання математики було безпосереднє роз'яснення вчителем понять та алгоритмів. Відомий вчений Євклід в своїй "Елементах" використовував аксіоматичний підхід, розбивши математику на послідовні теореми та доведення. Цей метод зосереджувався на логіці та доказуванні, що відігравало важливу роль у формуванні мислення.</w:t>
      </w:r>
    </w:p>
    <w:p>
      <w:pPr>
        <w:pStyle w:val="BodyText"/>
        <w:pBdr/>
        <w:ind w:hanging="0" w:left="0" w:right="0"/>
        <w:rPr/>
      </w:pPr>
      <w:r>
        <w:rPr>
          <w:rStyle w:val="Strong"/>
        </w:rPr>
        <w:t>Метод практичних застосувань (XIX ст.)</w:t>
      </w:r>
    </w:p>
    <w:p>
      <w:pPr>
        <w:pStyle w:val="BodyText"/>
        <w:pBdr/>
        <w:ind w:hanging="0" w:left="0" w:right="0"/>
        <w:rPr/>
      </w:pPr>
      <w:r>
        <w:rPr/>
        <w:t>З приходом індустріальної революції математика стала ще більш важливою для практичних цілей. У школах акцент було зроблено на вивченні арифметики, геометрії та алгебри як інструментів для розв'язання практичних завдань. Викладання математики почало включати більше завдань з практичного застосування, таких як обчислення, вимірювання, та розв'язання задач.</w:t>
      </w:r>
    </w:p>
    <w:p>
      <w:pPr>
        <w:pStyle w:val="BodyText"/>
        <w:pBdr/>
        <w:ind w:hanging="0" w:left="0" w:right="0"/>
        <w:rPr/>
      </w:pPr>
      <w:r>
        <w:rPr>
          <w:rStyle w:val="Strong"/>
        </w:rPr>
        <w:t>Методику Сюзаніна (Середина XIX ст.)</w:t>
      </w:r>
    </w:p>
    <w:p>
      <w:pPr>
        <w:pStyle w:val="BodyText"/>
        <w:pBdr/>
        <w:ind w:hanging="0" w:left="0" w:right="0"/>
        <w:rPr/>
      </w:pPr>
      <w:r>
        <w:rPr/>
        <w:t>Відомий математик та педагог Михайло Сюзанін розробив свою методику викладання математики, яка називалася "Системою Сюзаніна". Він вважав, що математику можна викладати як мову, починаючи з простих понять і поступово переходячи до складніших. Сюзанін використовував ігри та головоломки для навчання математики, що сприяло підвищенню інтересу учнів до предмета.</w:t>
      </w:r>
    </w:p>
    <w:p>
      <w:pPr>
        <w:pStyle w:val="BodyText"/>
        <w:pBdr/>
        <w:ind w:hanging="0" w:left="0" w:right="0"/>
        <w:rPr/>
      </w:pPr>
      <w:r>
        <w:rPr>
          <w:rStyle w:val="Strong"/>
        </w:rPr>
        <w:t>Метод проектів (XX ст.)</w:t>
      </w:r>
    </w:p>
    <w:p>
      <w:pPr>
        <w:pStyle w:val="BodyText"/>
        <w:pBdr/>
        <w:ind w:hanging="0" w:left="0" w:right="0"/>
        <w:rPr/>
      </w:pPr>
      <w:r>
        <w:rPr/>
        <w:t>У XX столітті з'явився метод проектів, який включав практичні завдання та дослідження. Учні працювали над конкретними завданнями або проектами, де вони застосовували математичні знання для розв'язання реальних проблем. Цей метод сприяв розвитку креативності, критичного мислення та співпраці серед учнів.</w:t>
      </w:r>
    </w:p>
    <w:p>
      <w:pPr>
        <w:pStyle w:val="BodyText"/>
        <w:pBdr/>
        <w:ind w:hanging="0" w:left="0" w:right="0"/>
        <w:rPr/>
      </w:pPr>
      <w:r>
        <w:rPr>
          <w:rStyle w:val="Strong"/>
        </w:rPr>
        <w:t>Сучасні методи (XXI ст.)</w:t>
      </w:r>
    </w:p>
    <w:p>
      <w:pPr>
        <w:pStyle w:val="BodyText"/>
        <w:pBdr/>
        <w:ind w:hanging="0" w:left="0" w:right="0"/>
        <w:rPr/>
      </w:pPr>
      <w:r>
        <w:rPr/>
        <w:t>Сучасне викладання математики базується на комбінації різних методів, адаптованих до потреб сучасного суспільства. Використання інтерактивних технологій, комп'ютерних програм та онлайн-ресурсів допомагає зробити навчання цікавим та доступним. Проектне навчання, колаборативні завдання та диференційований підхід допомагають задіяти різні типи учнів та враховувати їхні індивідуальні потреби.</w:t>
      </w:r>
    </w:p>
    <w:p>
      <w:pPr>
        <w:pStyle w:val="BodyText"/>
        <w:pBdr/>
        <w:ind w:hanging="0" w:left="0" w:right="0"/>
        <w:rPr/>
      </w:pPr>
      <w:r>
        <w:rPr>
          <w:rStyle w:val="Strong"/>
        </w:rPr>
        <w:t>Роль технологій у сучасному викладанні математики</w:t>
      </w:r>
    </w:p>
    <w:p>
      <w:pPr>
        <w:pStyle w:val="BodyText"/>
        <w:pBdr/>
        <w:ind w:hanging="0" w:left="0" w:right="0"/>
        <w:rPr/>
      </w:pPr>
      <w:r>
        <w:rPr/>
        <w:t>У сучасному світі, де технології мають величезний вплив на всі аспекти нашого життя, викладання математики також піддається трансформації за допомогою сучасних технологій. Інтерактивні комп'ютерні програми, планшети, смартфони та онлайн-ресурси стали невід'ємною частиною класичного викладання, допомагаючи зробити навчання математики більш ефективним та захоплюючим.</w:t>
      </w:r>
    </w:p>
    <w:p>
      <w:pPr>
        <w:pStyle w:val="BodyText"/>
        <w:pBdr/>
        <w:ind w:hanging="0" w:left="0" w:right="0"/>
        <w:rPr/>
      </w:pPr>
      <w:r>
        <w:rPr>
          <w:rStyle w:val="Strong"/>
        </w:rPr>
        <w:t>Віртуальні інструменти та програми</w:t>
      </w:r>
    </w:p>
    <w:p>
      <w:pPr>
        <w:pStyle w:val="BodyText"/>
        <w:pBdr/>
        <w:ind w:hanging="0" w:left="0" w:right="0"/>
        <w:rPr/>
      </w:pPr>
      <w:r>
        <w:rPr/>
        <w:t>Сьогодні існує велика кількість віртуальних інструментів та програм, які допомагають вчителям робити навчання математики цікавим та зрозумілим. Інтерактивні графічні планшети дозволяють вчителям створювати динамічні уроки, де вони можуть миттєво малювати графіки, діаграми, розв'язувати рівняння та демонструвати математичні концепції. Онлайн-сервіси та програми, такі як GeoGebra, Desmos, Mathway та інші, надають можливість вчителям та учням вивчати, вправлятися та перевіряти розв'язання математичних задач в інтерактивному середовищі.</w:t>
      </w:r>
    </w:p>
    <w:p>
      <w:pPr>
        <w:pStyle w:val="BodyText"/>
        <w:pBdr/>
        <w:ind w:hanging="0" w:left="0" w:right="0"/>
        <w:rPr/>
      </w:pPr>
      <w:r>
        <w:rPr>
          <w:rStyle w:val="Strong"/>
        </w:rPr>
        <w:t>Гейміфікація математики</w:t>
      </w:r>
    </w:p>
    <w:p>
      <w:pPr>
        <w:pStyle w:val="BodyText"/>
        <w:pBdr/>
        <w:ind w:hanging="0" w:left="0" w:right="0"/>
        <w:rPr/>
      </w:pPr>
      <w:r>
        <w:rPr/>
        <w:t>Гейміфікація – це використання ігрових елементів та принципів в навчанні. Учнів можна заохочувати до вивчення математики через різні головоломки, математичні гри, конкурси та віртуальні змагання. Це не лише розвиває їхні навички розв'язування задач, а й стимулює бажання займатися математикою.</w:t>
      </w:r>
    </w:p>
    <w:p>
      <w:pPr>
        <w:pStyle w:val="BodyText"/>
        <w:pBdr/>
        <w:ind w:hanging="0" w:left="0" w:right="0"/>
        <w:rPr/>
      </w:pPr>
      <w:r>
        <w:rPr>
          <w:rStyle w:val="Strong"/>
        </w:rPr>
        <w:t>Онлайн-ресурси та відеоуроки</w:t>
      </w:r>
    </w:p>
    <w:p>
      <w:pPr>
        <w:pStyle w:val="BodyText"/>
        <w:pBdr/>
        <w:ind w:hanging="0" w:left="0" w:right="0"/>
        <w:rPr/>
      </w:pPr>
      <w:r>
        <w:rPr/>
        <w:t>Завдяки розповсюдженню Інтернету, учні мають доступ до безлічі освітніх ресурсів та відеоуроків з математики. Від відомих освітніх платформ, таких як Khan Academy та Coursera, до каналів на YouTube, де вчителі та експерти з різних країн діляться знаннями та навичками. Це дозволяє учням вчитися власним темпом та отримувати роз'яснення з тих питань, які вони вважають складними.</w:t>
      </w:r>
    </w:p>
    <w:p>
      <w:pPr>
        <w:pStyle w:val="BodyText"/>
        <w:pBdr/>
        <w:ind w:hanging="0" w:left="0" w:right="0"/>
        <w:rPr/>
      </w:pPr>
      <w:r>
        <w:rPr>
          <w:rStyle w:val="Strong"/>
        </w:rPr>
        <w:t>Диференційований підхід та індивідуалізація</w:t>
      </w:r>
    </w:p>
    <w:p>
      <w:pPr>
        <w:pStyle w:val="BodyText"/>
        <w:pBdr/>
        <w:ind w:hanging="0" w:left="0" w:right="0"/>
        <w:rPr/>
      </w:pPr>
      <w:r>
        <w:rPr/>
        <w:t>Сучасні технології дозволяють вчителям практикувати диференційований підхід, адаптувати матеріал до потреб кожного учня. Онлайн-платформи можуть створювати персоналізовані навчальні плани, надавати додаткові вправи та завдання для зміцнення навичок учнів або, навпаки, надавати додаткову підтримку учням, які потребують більше часу та допомоги.</w:t>
      </w:r>
    </w:p>
    <w:p>
      <w:pPr>
        <w:pStyle w:val="BodyText"/>
        <w:pBdr/>
        <w:ind w:hanging="0" w:left="0" w:right="0"/>
        <w:rPr/>
      </w:pPr>
      <w:r>
        <w:rPr>
          <w:rStyle w:val="Strong"/>
        </w:rPr>
        <w:t>Висновок</w:t>
      </w:r>
    </w:p>
    <w:p>
      <w:pPr>
        <w:pStyle w:val="BodyText"/>
        <w:pBdr/>
        <w:ind w:hanging="0" w:left="0" w:right="0"/>
        <w:rPr/>
      </w:pPr>
      <w:r>
        <w:rPr/>
        <w:t>Історія викладання математики свідчить про постійний розвиток підходів та методів навчання. Від класичних методів до сучасних інтерактивних підходів, математика залишається невід'ємною частиною навчання. Різноманітні методи допомагають залучити учнів до вивчення математики та розвивати їхні креативність та аналітичні здібності.</w:t>
      </w:r>
    </w:p>
    <w:p>
      <w:pPr>
        <w:pStyle w:val="BodyText"/>
        <w:spacing w:before="240" w:after="120"/>
        <w:ind w:hanging="0" w:left="900" w:right="900"/>
        <w:jc w:val="center"/>
        <w:rPr>
          <w:u w:val="single"/>
        </w:rPr>
      </w:pPr>
      <w:r>
        <w:rPr>
          <w:b/>
          <w:color w:val="FF0000"/>
          <w:lang w:val="ru-RU"/>
        </w:rPr>
      </w:r>
    </w:p>
    <w:sectPr>
      <w:type w:val="nextPage"/>
      <w:pgSz w:w="11906" w:h="16838"/>
      <w:pgMar w:left="1417"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ahoma">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1">
    <w:name w:val="Heading 1"/>
    <w:basedOn w:val="Style14"/>
    <w:next w:val="BodyText"/>
    <w:qFormat/>
    <w:pPr>
      <w:numPr>
        <w:ilvl w:val="0"/>
        <w:numId w:val="0"/>
      </w:numPr>
      <w:spacing w:before="240" w:after="120"/>
      <w:outlineLvl w:val="0"/>
    </w:pPr>
    <w:rPr>
      <w:rFonts w:ascii="Liberation Serif" w:hAnsi="Liberation Serif" w:eastAsia="NSimSun" w:cs="Arial"/>
      <w:b/>
      <w:bCs/>
      <w:sz w:val="48"/>
      <w:szCs w:val="48"/>
    </w:rPr>
  </w:style>
  <w:style w:type="paragraph" w:styleId="Heading4">
    <w:name w:val="Heading 4"/>
    <w:basedOn w:val="Style14"/>
    <w:next w:val="BodyText"/>
    <w:qFormat/>
    <w:pPr>
      <w:numPr>
        <w:ilvl w:val="0"/>
        <w:numId w:val="0"/>
      </w:numPr>
      <w:spacing w:before="120" w:after="120"/>
      <w:outlineLvl w:val="3"/>
    </w:pPr>
    <w:rPr>
      <w:rFonts w:ascii="Liberation Serif" w:hAnsi="Liberation Serif" w:eastAsia="NSimSun" w:cs="Arial"/>
      <w:b/>
      <w:bCs/>
      <w:sz w:val="24"/>
      <w:szCs w:val="24"/>
    </w:rPr>
  </w:style>
  <w:style w:type="character" w:styleId="DefaultParagraphFont" w:default="1">
    <w:name w:val="Default Paragraph Font"/>
    <w:uiPriority w:val="1"/>
    <w:unhideWhenUsed/>
    <w:qFormat/>
    <w:rPr/>
  </w:style>
  <w:style w:type="character" w:styleId="Style12" w:customStyle="1">
    <w:name w:val="Текст выноски Знак"/>
    <w:basedOn w:val="DefaultParagraphFont"/>
    <w:link w:val="BalloonText"/>
    <w:uiPriority w:val="99"/>
    <w:semiHidden/>
    <w:qFormat/>
    <w:rsid w:val="00147c5a"/>
    <w:rPr>
      <w:rFonts w:ascii="Tahoma" w:hAnsi="Tahoma" w:cs="Tahoma"/>
      <w:sz w:val="16"/>
      <w:szCs w:val="16"/>
    </w:rPr>
  </w:style>
  <w:style w:type="character" w:styleId="Emphasis">
    <w:name w:val="Emphasis"/>
    <w:qFormat/>
    <w:rPr>
      <w:i/>
      <w:iCs/>
    </w:rPr>
  </w:style>
  <w:style w:type="character" w:styleId="Hyperlink">
    <w:name w:val="Hyperlink"/>
    <w:rPr>
      <w:color w:val="000080"/>
      <w:u w:val="single"/>
    </w:rPr>
  </w:style>
  <w:style w:type="character" w:styleId="FollowedHyperlink">
    <w:name w:val="FollowedHyperlink"/>
    <w:rPr>
      <w:color w:val="800000"/>
      <w:u w:val="single"/>
    </w:rPr>
  </w:style>
  <w:style w:type="character" w:styleId="Strong">
    <w:name w:val="Strong"/>
    <w:qFormat/>
    <w:rPr>
      <w:b/>
      <w:bCs/>
    </w:rPr>
  </w:style>
  <w:style w:type="character" w:styleId="Style13">
    <w:name w:val="Маркери"/>
    <w:qFormat/>
    <w:rPr>
      <w:rFonts w:ascii="OpenSymbol" w:hAnsi="OpenSymbol" w:eastAsia="OpenSymbol" w:cs="OpenSymbol"/>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Покажчик"/>
    <w:basedOn w:val="Normal"/>
    <w:qFormat/>
    <w:pPr>
      <w:suppressLineNumbers/>
    </w:pPr>
    <w:rPr>
      <w:rFonts w:cs="Arial"/>
    </w:rPr>
  </w:style>
  <w:style w:type="paragraph" w:styleId="BalloonText">
    <w:name w:val="Balloon Text"/>
    <w:basedOn w:val="Normal"/>
    <w:link w:val="Style12"/>
    <w:uiPriority w:val="99"/>
    <w:semiHidden/>
    <w:unhideWhenUsed/>
    <w:qFormat/>
    <w:rsid w:val="00147c5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TotalTime>
  <Application>LibreOffice/7.6.2.1$Windows_X86_64 LibreOffice_project/56f7684011345957bbf33a7ee678afaf4d2ba333</Application>
  <AppVersion>15.0000</AppVersion>
  <Pages>2</Pages>
  <Words>569</Words>
  <Characters>4047</Characters>
  <CharactersWithSpaces>4593</CharactersWithSpaces>
  <Paragraphs>24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2023-04-26T14:49:00Z</dcterms:created>
  <dc:creator>User</dc:creator>
  <dc:description/>
  <dc:language>uk-UA</dc:language>
  <cp:lastModifiedBy/>
  <dcterms:modified xsi:type="dcterms:W3CDTF">2024-03-20T09:35:54Z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