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spacing w:before="240" w:after="120"/>
        <w:ind w:hanging="0" w:left="900" w:right="900"/>
        <w:jc w:val="center"/>
        <w:rPr>
          <w:u w:val="single"/>
        </w:rPr>
      </w:pPr>
      <w:r>
        <w:rPr>
          <w:u w:val="single"/>
        </w:rPr>
        <w:t>Як зробити навчання математики цікавим і продуктивним</w:t>
      </w:r>
    </w:p>
    <w:p>
      <w:pPr>
        <w:pStyle w:val="BodyText"/>
        <w:pBdr/>
        <w:ind w:hanging="0" w:left="900" w:right="900"/>
        <w:rPr/>
      </w:pPr>
      <w:r>
        <w:rPr/>
      </w:r>
    </w:p>
    <w:p>
      <w:pPr>
        <w:pStyle w:val="BodyText"/>
        <w:pBdr/>
        <w:ind w:hanging="0" w:left="900" w:right="900"/>
        <w:rPr/>
      </w:pPr>
      <w:r>
        <w:rPr>
          <w:sz w:val="28"/>
          <w:szCs w:val="28"/>
        </w:rPr>
        <w:t>Створення сучасного освітнього середовища – одна із складових  </w:t>
      </w:r>
      <w:hyperlink r:id="rId2" w:tgtFrame="_blank">
        <w:r>
          <w:rPr>
            <w:rStyle w:val="Hyperlink"/>
            <w:sz w:val="28"/>
            <w:szCs w:val="28"/>
          </w:rPr>
          <w:t>формули НУШ</w:t>
        </w:r>
      </w:hyperlink>
      <w:r>
        <w:rPr>
          <w:sz w:val="28"/>
          <w:szCs w:val="28"/>
        </w:rPr>
        <w:t>.</w:t>
      </w:r>
    </w:p>
    <w:p>
      <w:pPr>
        <w:pStyle w:val="BodyText"/>
        <w:pBdr/>
        <w:ind w:hanging="0" w:left="900" w:right="900"/>
        <w:rPr/>
      </w:pPr>
      <w:r>
        <w:rPr>
          <w:rStyle w:val="Strong"/>
          <w:sz w:val="28"/>
          <w:szCs w:val="28"/>
        </w:rPr>
        <w:t xml:space="preserve">Які методи навчання </w:t>
      </w:r>
      <w:r>
        <w:rPr>
          <w:sz w:val="28"/>
          <w:szCs w:val="28"/>
        </w:rPr>
        <w:t>допоможуть урізноманітнити навчання і зробити його сучасним?</w:t>
      </w:r>
    </w:p>
    <w:p>
      <w:pPr>
        <w:pStyle w:val="Heading4"/>
        <w:pBdr/>
        <w:ind w:hanging="0" w:left="900" w:right="900"/>
        <w:rPr/>
      </w:pPr>
      <w:r>
        <w:rPr>
          <w:rStyle w:val="Strong"/>
          <w:b/>
          <w:sz w:val="28"/>
          <w:szCs w:val="28"/>
        </w:rPr>
        <w:t>СТОРІТЕЛЛІНГ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Сторітеллінг – це мистецтво цікавої розповіді.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Учитель може захопити учнів своїми розповідями про математику та її значення в житті людини. Наприклад, під час вивчення ознак рівності трикутників розповісти про цікавий спосіб вимірювання відстані до недоступної точки, запропонований Фалесом Мілетським. Доцільно й учнів залучати до створення подібних розповідей, зокрема, на основі різних історичних відомостей і математичних фактів.</w:t>
      </w:r>
    </w:p>
    <w:p>
      <w:pPr>
        <w:pStyle w:val="Heading4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МЕЙКЕРСТВО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Мейкерство – це створення чогось своїми руками.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Наприклад, на уроці математики в 5 класі під час вивчення теми “Шкали” можна запропонувати учням створити мензурку з пластикового стаканчика.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Перегинаючи папір, можна утворювати відрізки, кути та інші геометричні фігури. Якщо учні кілька разів перегинанням отримають кути, що утворюються в разі перетину двох прямих січною, то краще зрозуміють сутність і властивості таких кутів.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Використовуючи картон, учні легко можуть зробити з розгорток просторові фігури і, відповідно, дослідити їх властивості.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Щоб краще розрізняти та уявляти кути між елементами піраміди, можна запропонувати учням обмотати відповідні кути на каркасній моделі нитками різних кольорів.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Під час вивчення стереометрії можна пропонувати учням створювати різноманітні комбінації фігур у програмах для 3D-принтингу. Потім, за наявності 3D-принтеру, їх можна і роздрукувати.</w:t>
      </w:r>
    </w:p>
    <w:p>
      <w:pPr>
        <w:pStyle w:val="Heading4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ДОСЛІДНИЦЬКЕ НАВЧАННЯ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 уроках математики доцільно залучати учнів до дослідницької діяльності, під час якої ознайомити з основними етапами наукового дослідження – такими як спостереження та експеримент.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Дослідницька діяльність учнів на уроці передбачає:</w:t>
      </w:r>
    </w:p>
    <w:p>
      <w:pPr>
        <w:pStyle w:val="BodyText"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дослідницький підхід до введення понять;</w:t>
      </w:r>
    </w:p>
    <w:p>
      <w:pPr>
        <w:pStyle w:val="BodyText"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виконання дослідницьких робіт;</w:t>
      </w:r>
    </w:p>
    <w:p>
      <w:pPr>
        <w:pStyle w:val="BodyText"/>
        <w:numPr>
          <w:ilvl w:val="0"/>
          <w:numId w:val="1"/>
        </w:numPr>
        <w:pBdr/>
        <w:tabs>
          <w:tab w:val="clear" w:pos="708"/>
          <w:tab w:val="left" w:pos="0" w:leader="none"/>
        </w:tabs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розв’язування задач на дослідження.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За дослідницького підходу вчитель не дає нову для учнів інформацію в готовому вигляді, а підводить учнів до усвідомлення поняття за допомогою навчально-пізнавальної діяльності.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Дослідницькі роботи можна пропонувати як для виконання у класі, так і вдома. Наприклад, під час вивчення теми “Центральне проєктування”, учні можуть дослідити тінь, що відкидає квадратний аркуш паперу, якщо на нього світить настільна лампа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І, звісно, у математиці є окремий вид задач – на дослідження. Наприклад, на знаходження кількості коренів рівняння залежно від значення параметра. Цим видом завдань не варто нехтувати.</w:t>
      </w:r>
    </w:p>
    <w:p>
      <w:pPr>
        <w:pStyle w:val="Heading4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МЕТОД ПРОЄКТІВ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Щоб показати тісні міжпредметні зв’язки між математикою та іншими предметами і її прикладну спрямованість, доцільно пропонувати учням проєктні роботи (індивідуальні, парні чи групові). Ці проєкти можуть бути довготривалими, середньотривалими або короткотривалими.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Наприклад, учні можуть дослідити збільшення заряду телефона з часом і спробувати описати цю залежність таблицею чи графіком.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Для розвитку підприємливості учням можна запропонувати проєкт “Мій стартап”, коли вони мають уявити себе на місці стартапера, описати свою діяльність, розрахувати витрати на рекламу, написати бізнес-план тощо.</w:t>
      </w:r>
    </w:p>
    <w:p>
      <w:pPr>
        <w:pStyle w:val="Heading4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ЗМІШАНЕ НАВЧАННЯ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У сучасному інформаційному суспільстві програмні засоби допомагають організовувати змішане навчання: тобто навчання у школі, що поєднується з онлайн-навчанням.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Змішане навчання = традиційне навчання + онлайн-навчання.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За змішаного навчання учень вчиться самостійно здобувати знання, планувати свою діяльність і працювати з різними джерелами інформації.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Частину матеріалу учень може опановувати у класі, а частину – вивчати чи закріплювати вдома за допомогою гаджетів.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Одна з моделей змішаного навчання – “перевернутий клас”, коли учень вдома самостійно в цікавій формі ознайомлюється з новим матеріалом та проходить тест на його усвідомлення. А на уроці вчитель з учнями актуалізує знання і розглядає питання, з якими в учнів виникли труднощі.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Інша популярна модель, що використовують у школі, – “ротація за станціями”. Клас об’єднується, наприклад, у три групи. Одна з них працює з учителем, інша – здобуває знання за допомогою онлайн-курса і гаджета, а третя – виконує практичну роботу. Через деякі проміжки часу групи змінюють свою локацію (відповідно і вид роботи).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Як бачимо, для організації змішаного навчання, вчителю необхідно продуктивно організувати онлайн-навчання.</w:t>
      </w:r>
    </w:p>
    <w:p>
      <w:pPr>
        <w:pStyle w:val="BodyText"/>
        <w:pBdr/>
        <w:ind w:hanging="0" w:left="900" w:right="900"/>
        <w:rPr/>
      </w:pPr>
      <w:r>
        <w:rPr>
          <w:sz w:val="28"/>
          <w:szCs w:val="28"/>
        </w:rPr>
        <w:t>Для організації </w:t>
      </w:r>
      <w:r>
        <w:rPr>
          <w:rStyle w:val="Strong"/>
          <w:sz w:val="28"/>
          <w:szCs w:val="28"/>
        </w:rPr>
        <w:t>онлайн-навчання</w:t>
      </w:r>
      <w:r>
        <w:rPr>
          <w:sz w:val="28"/>
          <w:szCs w:val="28"/>
        </w:rPr>
        <w:t> математики можна використовувати такі сервіси:</w:t>
      </w:r>
    </w:p>
    <w:p>
      <w:pPr>
        <w:pStyle w:val="BodyText"/>
        <w:pBdr/>
        <w:ind w:hanging="0" w:left="900" w:right="900"/>
        <w:rPr/>
      </w:pPr>
      <w:hyperlink r:id="rId3" w:tgtFrame="_blank">
        <w:r>
          <w:rPr>
            <w:rStyle w:val="Hyperlink"/>
            <w:b/>
            <w:b/>
            <w:bCs/>
            <w:sz w:val="28"/>
            <w:szCs w:val="28"/>
          </w:rPr>
          <w:t>GIOS</w:t>
        </w:r>
      </w:hyperlink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 цій платформі містяться онлайн-курси з математики для 5-9 класів. Сервіс GIOS має Гриф МОН і повністю відповідає українській навчальній програмі з математики.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Кожний курс складається з тем, а ті, зі свого боку, з уроків.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Складовими кожного уроку є теоретичний блок (короткі інтерактивні відеоролики до 6 хвилин, в яких висвітлюється основний теоретичний матеріал, опорні схеми, приклади розв’язаних завдань) та практичний блок (завдання в тестовій формі, завдання на відповідності, на встановлення послідовності дій, на пошук помилок, на введення відповіді, блок прикладних задач).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Тут є можливість пов’язати вчителя і учня, тобто дати можливість вчителю відслідковувати прогрес кожного учня та всього класу загалом. У вчителя в кабінеті також є інформація про завдання, в яких припустилися помилок більшість учнів класу.</w:t>
      </w:r>
    </w:p>
    <w:p>
      <w:pPr>
        <w:pStyle w:val="BodyText"/>
        <w:pBdr/>
        <w:ind w:hanging="0" w:left="900" w:right="900"/>
        <w:rPr/>
      </w:pPr>
      <w:hyperlink r:id="rId4" w:tgtFrame="_blank">
        <w:r>
          <w:rPr>
            <w:rStyle w:val="Hyperlink"/>
            <w:b/>
            <w:b/>
            <w:bCs/>
            <w:sz w:val="28"/>
            <w:szCs w:val="28"/>
          </w:rPr>
          <w:t>МІЙ КЛАС</w:t>
        </w:r>
      </w:hyperlink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Цей сервіс містить онлайн-курси з 1-го до 11-го класу. Кожен урок складається з теоретичного блоку у вигляді тексту і практичного блоку (окремі завдання, які можна розв’язувати незалежно одне від одного; блок завдань, що потрібно розв’язати послідовно, методичні вказівки).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Також учитель отримує доступ до статистики учнів.</w:t>
      </w:r>
    </w:p>
    <w:p>
      <w:pPr>
        <w:pStyle w:val="BodyText"/>
        <w:pBdr/>
        <w:ind w:hanging="0" w:left="900" w:right="900"/>
        <w:rPr/>
      </w:pPr>
      <w:hyperlink r:id="rId5" w:tgtFrame="_blank">
        <w:r>
          <w:rPr>
            <w:rStyle w:val="Hyperlink"/>
            <w:b/>
            <w:b/>
            <w:bCs/>
            <w:sz w:val="28"/>
            <w:szCs w:val="28"/>
          </w:rPr>
          <w:t>EDERA, КУРС “МАТЕМАТИКА. ПРОСТО”</w:t>
        </w:r>
      </w:hyperlink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 сайті студії онлайн-освіти EdEra розміщено курс “Математика. Просто”, що допомагає систематизувати весь вивчений матеріал з 5-го до 11-го класу.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Курс складається з шести модулів: Числа та вирази, Рівняння та нерівності, Основи тригонометрії, Функції та числові послідовності, Основи планіметрії та стереометрії, Елементи стохастики. Кожен модуль містить від 3-х до 8-ми уроків.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Онлайн-курс особливо корисний для старшокласників, яким необхідно складати ЗНО з математики.</w:t>
      </w:r>
    </w:p>
    <w:p>
      <w:pPr>
        <w:pStyle w:val="BodyText"/>
        <w:pBdr/>
        <w:ind w:hanging="0" w:left="900" w:right="900"/>
        <w:rPr/>
      </w:pPr>
      <w:hyperlink r:id="rId6" w:tgtFrame="_blank">
        <w:r>
          <w:rPr>
            <w:rStyle w:val="Hyperlink"/>
            <w:b/>
            <w:b/>
            <w:bCs/>
            <w:sz w:val="28"/>
            <w:szCs w:val="28"/>
            <w:u w:val="single"/>
          </w:rPr>
          <w:t>KHAN ACADEMY</w:t>
        </w:r>
      </w:hyperlink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На цій платформі зібрані десятки україномовних відеолекцій із теоретичним матеріалом. Ці відео можна пропонувати учням для самостійного опрацювання або ж використовувати для роботи за моделлю “ротація за станціями”.</w:t>
      </w:r>
    </w:p>
    <w:p>
      <w:pPr>
        <w:pStyle w:val="BodyText"/>
        <w:pBdr/>
        <w:ind w:hanging="0" w:left="900" w:right="900"/>
        <w:rPr>
          <w:sz w:val="28"/>
          <w:szCs w:val="28"/>
        </w:rPr>
      </w:pPr>
      <w:r>
        <w:rPr>
          <w:sz w:val="28"/>
          <w:szCs w:val="28"/>
        </w:rPr>
        <w:t>Слід зауважити, що самі собою технології нічого не варті без учителя. Творчий і вмотивований учитель – ще одна складова формули НУШ.</w:t>
      </w:r>
    </w:p>
    <w:p>
      <w:pPr>
        <w:pStyle w:val="BodyText"/>
        <w:pBdr/>
        <w:ind w:hanging="0" w:left="900" w:right="900"/>
        <w:rPr/>
      </w:pPr>
      <w:r>
        <w:rPr>
          <w:rStyle w:val="Emphasis"/>
          <w:sz w:val="28"/>
          <w:szCs w:val="28"/>
        </w:rPr>
        <w:t>Дарина Васильєва, кандидат педагогічних наук, старший науковий співробітник відділу математичної та інформатичної освіти Інституту педагогіки НАПН України</w:t>
      </w:r>
    </w:p>
    <w:p>
      <w:pPr>
        <w:pStyle w:val="BodyText"/>
        <w:pBdr/>
        <w:spacing w:before="0" w:after="140"/>
        <w:ind w:hanging="0" w:left="900" w:right="900"/>
        <w:rPr>
          <w:rStyle w:val="Emphasis"/>
          <w:b/>
          <w:color w:val="FF0000"/>
          <w:lang w:val="ru-RU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Style14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4">
    <w:name w:val="Heading 4"/>
    <w:basedOn w:val="Style14"/>
    <w:next w:val="BodyText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147c5a"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Маркери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147c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us.org.ua/about/formula/" TargetMode="External"/><Relationship Id="rId3" Type="http://schemas.openxmlformats.org/officeDocument/2006/relationships/hyperlink" Target="https://gioschool.com/" TargetMode="External"/><Relationship Id="rId4" Type="http://schemas.openxmlformats.org/officeDocument/2006/relationships/hyperlink" Target="https://miyklas.com.ua/" TargetMode="External"/><Relationship Id="rId5" Type="http://schemas.openxmlformats.org/officeDocument/2006/relationships/hyperlink" Target="https://courses.ed-era.com/courses/course-v1:EDERA-OSVITORIA+Math101+2019/about" TargetMode="External"/><Relationship Id="rId6" Type="http://schemas.openxmlformats.org/officeDocument/2006/relationships/hyperlink" Target="https://uk.khanacademy.org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5</Pages>
  <Words>871</Words>
  <Characters>5720</Characters>
  <CharactersWithSpaces>6549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2023-04-26T14:49:00Z</dcterms:created>
  <dc:creator>User</dc:creator>
  <dc:description/>
  <dc:language>uk-UA</dc:language>
  <cp:lastModifiedBy/>
  <dcterms:modified xsi:type="dcterms:W3CDTF">2024-03-19T14:47:58Z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