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 1</w:t>
      </w:r>
      <w:r>
        <w:rPr>
          <w:rFonts w:cs="Times New Roman" w:ascii="Times New Roman" w:hAnsi="Times New Roman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Розв’язування задач з використанням математичного моделювання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дізнатися як використовують електронні таблиці для розв’язування задач; як скопіювати формулу декілька разів для різних значень;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уважність, пам’ять, мовлення, логічне мислення, навички самостійної роботи на комп’ютері;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самостійність та відповідальність, працелюбність, акуратність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 роботі.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засвоєння нових знань, формування вмінь і навичок.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комп’ютери, презентація.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браузер, підключення до мережі </w:t>
      </w:r>
      <w:r>
        <w:rPr>
          <w:rFonts w:cs="Times New Roman" w:ascii="Times New Roman" w:hAnsi="Times New Roman"/>
          <w:sz w:val="28"/>
          <w:szCs w:val="28"/>
          <w:lang w:val="en-US"/>
        </w:rPr>
        <w:t>Internet</w:t>
      </w:r>
      <w:r>
        <w:rPr>
          <w:rFonts w:cs="Times New Roman" w:ascii="Times New Roman" w:hAnsi="Times New Roman"/>
          <w:sz w:val="28"/>
          <w:szCs w:val="28"/>
        </w:rPr>
        <w:t>, табличний процесор.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присутніх;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Мотивація пізнавальної діяльності.</w:t>
      </w:r>
    </w:p>
    <w:p>
      <w:pPr>
        <w:pStyle w:val="Normal"/>
        <w:spacing w:lineRule="auto" w:line="240" w:before="120" w:after="16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sz w:val="28"/>
          <w:szCs w:val="28"/>
        </w:rPr>
        <w:t>: § 1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ст. </w:t>
      </w:r>
      <w:r>
        <w:rPr>
          <w:rFonts w:cs="Times New Roman" w:ascii="Times New Roman" w:hAnsi="Times New Roman"/>
          <w:sz w:val="28"/>
          <w:szCs w:val="28"/>
          <w:lang w:val="en-US"/>
        </w:rPr>
        <w:t>92</w:t>
      </w:r>
      <w:r>
        <w:rPr>
          <w:rFonts w:cs="Times New Roman" w:ascii="Times New Roman" w:hAnsi="Times New Roman"/>
          <w:sz w:val="28"/>
          <w:szCs w:val="28"/>
        </w:rPr>
        <w:t>-9</w:t>
      </w:r>
      <w:r>
        <w:rPr>
          <w:rFonts w:cs="Times New Roman" w:ascii="Times New Roman" w:hAnsi="Times New Roman"/>
          <w:sz w:val="28"/>
          <w:szCs w:val="28"/>
          <w:lang w:val="en-US"/>
        </w:rPr>
        <w:t>7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Фізкультхвилинка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Хмарка сонечко закрила, слізки дрібнії зронила.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 ті слізки позбираєм, у травиці пошукаєм.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Пострибаєм, як зайчата, політаєм, як пташата,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Потанцюємо ще трішки, розімнемо руки, ніжки. 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Всі веселі, от чудово! За роботу сіли знову!</w:t>
      </w:r>
    </w:p>
    <w:p>
      <w:pPr>
        <w:pStyle w:val="Normal"/>
        <w:spacing w:lineRule="auto" w:line="240" w:before="120" w:after="16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VІ. Засвоєння нових знань, формування вмінь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1069" w:hanging="0"/>
        <w:contextualSpacing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Підручник ст. 9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2) Практична робота за комп’ютерами.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3) Вправи для очей.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VІІ. Підбиття підсумків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Оцінюємо свої знання і вміння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Я досліджую об’єкти за допомогою створених моделей.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Я можу навести приклади необхідності моделювання для розв’язування конкретних задач.</w:t>
      </w:r>
    </w:p>
    <w:p>
      <w:pPr>
        <w:pStyle w:val="ListParagraph"/>
        <w:numPr>
          <w:ilvl w:val="0"/>
          <w:numId w:val="4"/>
        </w:numPr>
        <w:spacing w:lineRule="auto" w:line="240" w:before="0" w:after="16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^ Я можу спрогнозувати очікуваний результат.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284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546"/>
      <w:gridCol w:w="658"/>
    </w:tblGrid>
    <w:tr>
      <w:trPr/>
      <w:tc>
        <w:tcPr>
          <w:tcW w:w="9546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Style23"/>
            <w:widowControl w:val="false"/>
            <w:tabs>
              <w:tab w:val="clear" w:pos="4819"/>
              <w:tab w:val="center" w:pos="8114" w:leader="none"/>
              <w:tab w:val="center" w:pos="8222" w:leader="none"/>
              <w:tab w:val="right" w:pos="9639" w:leader="none"/>
            </w:tabs>
            <w:rPr>
              <w:rFonts w:ascii="Georgia" w:hAnsi="Georgia"/>
              <w:i/>
              <w:i/>
              <w:sz w:val="24"/>
              <w:szCs w:val="24"/>
            </w:rPr>
          </w:pPr>
          <w:r>
            <w:rPr/>
          </w:r>
        </w:p>
      </w:tc>
      <w:tc>
        <w:tcPr>
          <w:tcW w:w="658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Style23"/>
            <w:widowControl w:val="false"/>
            <w:jc w:val="right"/>
            <w:rPr>
              <w:rFonts w:ascii="Georgia" w:hAnsi="Georgia"/>
              <w:i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</w:rPr>
          </w:r>
        </w:p>
      </w:tc>
    </w:tr>
  </w:tbl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firstRow="1" w:noVBand="1" w:lastRow="0" w:firstColumn="1" w:lastColumn="0" w:noHBand="0" w:val="04a0"/>
    </w:tblPr>
    <w:tblGrid>
      <w:gridCol w:w="6000"/>
      <w:gridCol w:w="4204"/>
    </w:tblGrid>
    <w:tr>
      <w:trPr>
        <w:trHeight w:val="288" w:hRule="atLeast"/>
      </w:trPr>
      <w:tc>
        <w:tcPr>
          <w:tcW w:w="6000" w:type="dxa"/>
          <w:tcBorders>
            <w:bottom w:val="single" w:sz="18" w:space="0" w:color="808080"/>
            <w:right w:val="single" w:sz="18" w:space="0" w:color="808080"/>
          </w:tcBorders>
        </w:tcPr>
        <w:p>
          <w:pPr>
            <w:pStyle w:val="Style22"/>
            <w:widowControl w:val="false"/>
            <w:rPr>
              <w:rFonts w:ascii="Calibri Light" w:hAnsi="Calibri Light" w:eastAsia="" w:cs="" w:asciiTheme="majorHAnsi" w:cstheme="majorBidi" w:eastAsiaTheme="majorEastAsia" w:hAnsiTheme="majorHAnsi"/>
              <w:sz w:val="36"/>
              <w:szCs w:val="36"/>
            </w:rPr>
          </w:pPr>
          <w:r>
            <w:rPr>
              <w:rFonts w:ascii="Georgia" w:hAnsi="Georgia"/>
              <w:i/>
              <w:sz w:val="24"/>
            </w:rPr>
            <w:t xml:space="preserve"> </w:t>
          </w:r>
          <w:r>
            <w:rPr>
              <w:rFonts w:ascii="Georgia" w:hAnsi="Georgia"/>
              <w:i/>
              <w:sz w:val="24"/>
            </w:rPr>
            <w:t>Урок №15 Розв’язування задач з використанням математичного моделювання</w:t>
          </w:r>
        </w:p>
      </w:tc>
      <w:tc>
        <w:tcPr>
          <w:tcW w:w="4204" w:type="dxa"/>
          <w:tcBorders>
            <w:left w:val="single" w:sz="18" w:space="0" w:color="808080"/>
            <w:bottom w:val="single" w:sz="18" w:space="0" w:color="808080"/>
          </w:tcBorders>
          <w:vAlign w:val="center"/>
        </w:tcPr>
        <w:p>
          <w:pPr>
            <w:pStyle w:val="Style22"/>
            <w:widowControl w:val="false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 w:dxaOrig="11190" w:dyaOrig="11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180.6pt;height:18.6pt;mso-wrap-distance-right:0pt" filled="f" o:ole="">
                <v:imagedata r:id="rId2" o:title=""/>
              </v:shape>
              <o:OLEObject Type="Embed" ProgID="PBrush" ShapeID="ole_rId1" DrawAspect="Content" ObjectID="_649876928" r:id="rId1"/>
            </w:object>
          </w:r>
          <w:r>
            <w:rPr/>
            <w:object w:dxaOrig="1460" w:dyaOrig="1660">
              <v:shapetype id="_x0000_tole_rId3" coordsize="21600,21600" o:spt="ole_rId3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3" type="_x0000_tole_rId3" style="width:16.2pt;height:18.6pt;mso-wrap-distance-right:0pt" filled="f" o:ole="">
                <v:imagedata r:id="rId4" o:title=""/>
              </v:shape>
              <o:OLEObject Type="Embed" ProgID="PBrush" ShapeID="ole_rId3" DrawAspect="Content" ObjectID="_1024526099" r:id="rId3"/>
            </w:object>
          </w:r>
        </w:p>
      </w:tc>
    </w:tr>
  </w:tbl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ій колонтитул Знак"/>
    <w:basedOn w:val="DefaultParagraphFont"/>
    <w:link w:val="a6"/>
    <w:uiPriority w:val="99"/>
    <w:qFormat/>
    <w:rsid w:val="009e6ed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9e6ed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9e6ed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oleObject" Target="embeddings/oleObject2.bin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LibreOffice/7.2.0.4$Windows_X86_64 LibreOffice_project/9a9c6381e3f7a62afc1329bd359cc48accb6435b</Application>
  <AppVersion>15.0000</AppVersion>
  <Pages>2</Pages>
  <Words>224</Words>
  <Characters>1515</Characters>
  <CharactersWithSpaces>1697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2024-12-18T10:19:46Z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