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CA944" w14:textId="77777777" w:rsidR="00500BCB" w:rsidRPr="00891053" w:rsidRDefault="00500BCB" w:rsidP="00500BCB">
      <w:pPr>
        <w:ind w:left="0" w:firstLine="0"/>
        <w:jc w:val="center"/>
        <w:rPr>
          <w:b/>
        </w:rPr>
      </w:pPr>
      <w:r w:rsidRPr="00891053">
        <w:rPr>
          <w:b/>
        </w:rPr>
        <w:t>Notes of the ‘UK Equine Disease Coalition’ meeting</w:t>
      </w:r>
    </w:p>
    <w:p w14:paraId="5CB65AC9" w14:textId="77777777" w:rsidR="00500BCB" w:rsidRPr="00891053" w:rsidRDefault="004D306E" w:rsidP="00500BCB">
      <w:pPr>
        <w:ind w:left="0" w:firstLine="0"/>
        <w:jc w:val="center"/>
        <w:rPr>
          <w:b/>
        </w:rPr>
      </w:pPr>
      <w:r w:rsidRPr="00891053">
        <w:rPr>
          <w:b/>
        </w:rPr>
        <w:t xml:space="preserve">Wednesday </w:t>
      </w:r>
      <w:r w:rsidR="00CB52B8">
        <w:rPr>
          <w:b/>
        </w:rPr>
        <w:t>12</w:t>
      </w:r>
      <w:r w:rsidR="00CB52B8" w:rsidRPr="00CB52B8">
        <w:rPr>
          <w:b/>
          <w:vertAlign w:val="superscript"/>
        </w:rPr>
        <w:t>th</w:t>
      </w:r>
      <w:r w:rsidR="00CB52B8">
        <w:rPr>
          <w:b/>
        </w:rPr>
        <w:t xml:space="preserve"> May 2021</w:t>
      </w:r>
    </w:p>
    <w:p w14:paraId="5AC5BCFD" w14:textId="77777777" w:rsidR="00500BCB" w:rsidRPr="00891053" w:rsidRDefault="004D306E" w:rsidP="00500BCB">
      <w:pPr>
        <w:ind w:left="0" w:firstLine="0"/>
        <w:jc w:val="center"/>
      </w:pPr>
      <w:r w:rsidRPr="00891053">
        <w:rPr>
          <w:b/>
        </w:rPr>
        <w:t>Via Zoom online platform</w:t>
      </w:r>
    </w:p>
    <w:p w14:paraId="6EF02C4B" w14:textId="77777777" w:rsidR="00500BCB" w:rsidRPr="00891053" w:rsidRDefault="00500BCB" w:rsidP="00500BCB">
      <w:pPr>
        <w:ind w:left="0" w:firstLine="0"/>
        <w:jc w:val="center"/>
      </w:pPr>
    </w:p>
    <w:p w14:paraId="0EE03927" w14:textId="77777777" w:rsidR="00500BCB" w:rsidRPr="00891053" w:rsidRDefault="009B69A4" w:rsidP="00500BCB">
      <w:pPr>
        <w:ind w:left="0" w:firstLine="0"/>
        <w:sectPr w:rsidR="00500BCB" w:rsidRPr="00891053" w:rsidSect="00500BCB">
          <w:headerReference w:type="default" r:id="rId12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891053">
        <w:t>Attendance:</w:t>
      </w:r>
    </w:p>
    <w:p w14:paraId="4AFD430B" w14:textId="254A2953" w:rsidR="00630A35" w:rsidRPr="007D251B" w:rsidRDefault="00630A35" w:rsidP="00630A35">
      <w:pPr>
        <w:ind w:left="0" w:firstLine="0"/>
      </w:pPr>
      <w:r w:rsidRPr="007D251B">
        <w:t>Mark Bowen MB (Nottingham Uni)</w:t>
      </w:r>
    </w:p>
    <w:p w14:paraId="7101C779" w14:textId="4B0337F6" w:rsidR="004D306E" w:rsidRPr="007D251B" w:rsidRDefault="007D251B" w:rsidP="00500BCB">
      <w:pPr>
        <w:ind w:left="0" w:firstLine="0"/>
      </w:pPr>
      <w:r w:rsidRPr="007D251B">
        <w:t>Nadine Arber (NA)</w:t>
      </w:r>
      <w:r w:rsidR="004D306E" w:rsidRPr="007D251B">
        <w:t xml:space="preserve"> (Scottish Gov)</w:t>
      </w:r>
    </w:p>
    <w:p w14:paraId="6C4E5BEC" w14:textId="77777777" w:rsidR="009A1DAC" w:rsidRPr="007D251B" w:rsidRDefault="00915F45" w:rsidP="00500BCB">
      <w:pPr>
        <w:ind w:left="0" w:firstLine="0"/>
      </w:pPr>
      <w:r w:rsidRPr="007D251B">
        <w:t>Shane Collins SC (DAERA)</w:t>
      </w:r>
    </w:p>
    <w:p w14:paraId="15296D64" w14:textId="77777777" w:rsidR="004D306E" w:rsidRPr="007D251B" w:rsidRDefault="004D306E" w:rsidP="00500BCB">
      <w:pPr>
        <w:ind w:left="0" w:firstLine="0"/>
      </w:pPr>
      <w:r w:rsidRPr="007D251B">
        <w:t>Linda Evans</w:t>
      </w:r>
      <w:r w:rsidR="00E6774D" w:rsidRPr="007D251B">
        <w:t xml:space="preserve"> LE</w:t>
      </w:r>
      <w:r w:rsidRPr="007D251B">
        <w:t xml:space="preserve"> (The Donkey Sanctuary)</w:t>
      </w:r>
    </w:p>
    <w:p w14:paraId="71564428" w14:textId="77777777" w:rsidR="006E7E71" w:rsidRPr="007D251B" w:rsidRDefault="00C41BF5" w:rsidP="00500BCB">
      <w:pPr>
        <w:ind w:left="0" w:firstLine="0"/>
      </w:pPr>
      <w:r w:rsidRPr="007D251B">
        <w:t>Alastair George AG (APHA)</w:t>
      </w:r>
    </w:p>
    <w:p w14:paraId="1581A087" w14:textId="77777777" w:rsidR="002E02D4" w:rsidRPr="007D251B" w:rsidRDefault="00220F86" w:rsidP="00500BCB">
      <w:pPr>
        <w:ind w:left="0" w:firstLine="0"/>
      </w:pPr>
      <w:r w:rsidRPr="007D251B">
        <w:t>Liz Kelly</w:t>
      </w:r>
      <w:r w:rsidR="00AA35F1" w:rsidRPr="007D251B">
        <w:t xml:space="preserve"> LK</w:t>
      </w:r>
      <w:r w:rsidRPr="007D251B">
        <w:t xml:space="preserve"> (World Horse Welfare)</w:t>
      </w:r>
    </w:p>
    <w:p w14:paraId="28F82766" w14:textId="77777777" w:rsidR="005D31A1" w:rsidRPr="007D251B" w:rsidRDefault="005D31A1" w:rsidP="00500BCB">
      <w:pPr>
        <w:ind w:left="0" w:firstLine="0"/>
      </w:pPr>
      <w:r w:rsidRPr="007D251B">
        <w:t>Roxane Kirton RK (RSPCA)</w:t>
      </w:r>
    </w:p>
    <w:p w14:paraId="530C2B0D" w14:textId="77777777" w:rsidR="004D306E" w:rsidRDefault="004D306E" w:rsidP="00500BCB">
      <w:pPr>
        <w:ind w:left="0" w:firstLine="0"/>
      </w:pPr>
      <w:r w:rsidRPr="007D251B">
        <w:t xml:space="preserve">Joe Latimer </w:t>
      </w:r>
      <w:r w:rsidR="00E6774D" w:rsidRPr="007D251B">
        <w:t xml:space="preserve">JL </w:t>
      </w:r>
      <w:r w:rsidRPr="007D251B">
        <w:t>(Defra)</w:t>
      </w:r>
    </w:p>
    <w:p w14:paraId="14DC7801" w14:textId="77777777" w:rsidR="007D251B" w:rsidRPr="007D251B" w:rsidRDefault="007D251B" w:rsidP="007D251B">
      <w:pPr>
        <w:ind w:left="0" w:firstLine="0"/>
      </w:pPr>
      <w:r w:rsidRPr="007D251B">
        <w:t>David Mountford DM (BEVA)</w:t>
      </w:r>
    </w:p>
    <w:p w14:paraId="68F46F84" w14:textId="77777777" w:rsidR="00630A35" w:rsidRPr="007D251B" w:rsidRDefault="00630A35" w:rsidP="00630A35">
      <w:pPr>
        <w:ind w:left="0" w:firstLine="0"/>
      </w:pPr>
      <w:r w:rsidRPr="007D251B">
        <w:t>Ben Mayes BM (</w:t>
      </w:r>
      <w:r w:rsidR="00146FAD" w:rsidRPr="007D251B">
        <w:t>private practitioner</w:t>
      </w:r>
      <w:r w:rsidRPr="007D251B">
        <w:t>)</w:t>
      </w:r>
    </w:p>
    <w:p w14:paraId="0466FACA" w14:textId="3E96639E" w:rsidR="00891053" w:rsidRPr="007D251B" w:rsidRDefault="007D251B" w:rsidP="00500BCB">
      <w:pPr>
        <w:ind w:left="0" w:firstLine="0"/>
      </w:pPr>
      <w:r w:rsidRPr="007D251B">
        <w:t>Annabel Henderson (AH)</w:t>
      </w:r>
      <w:r w:rsidR="00186725" w:rsidRPr="007D251B">
        <w:t xml:space="preserve"> </w:t>
      </w:r>
      <w:r w:rsidR="00891053" w:rsidRPr="007D251B">
        <w:t>(Scottish Gov)</w:t>
      </w:r>
    </w:p>
    <w:p w14:paraId="7DAFD712" w14:textId="77777777" w:rsidR="004D306E" w:rsidRPr="007D251B" w:rsidRDefault="005D31A1" w:rsidP="00500BCB">
      <w:pPr>
        <w:ind w:left="0" w:firstLine="0"/>
      </w:pPr>
      <w:r w:rsidRPr="007D251B">
        <w:t>Keith Meld</w:t>
      </w:r>
      <w:r w:rsidR="00630A35" w:rsidRPr="007D251B">
        <w:t>r</w:t>
      </w:r>
      <w:r w:rsidRPr="007D251B">
        <w:t>um KM (Observer)</w:t>
      </w:r>
    </w:p>
    <w:p w14:paraId="5DDAB683" w14:textId="77777777" w:rsidR="00220F86" w:rsidRPr="007D251B" w:rsidRDefault="00220F86" w:rsidP="00500BCB">
      <w:pPr>
        <w:ind w:left="0" w:firstLine="0"/>
      </w:pPr>
      <w:r w:rsidRPr="007D251B">
        <w:t>Richard Newton</w:t>
      </w:r>
      <w:r w:rsidR="00AA35F1" w:rsidRPr="007D251B">
        <w:t xml:space="preserve"> RN</w:t>
      </w:r>
      <w:r w:rsidRPr="007D251B">
        <w:t xml:space="preserve"> (</w:t>
      </w:r>
      <w:r w:rsidR="00630A35" w:rsidRPr="007D251B">
        <w:t>ex-AHT</w:t>
      </w:r>
      <w:r w:rsidRPr="007D251B">
        <w:t>)</w:t>
      </w:r>
    </w:p>
    <w:p w14:paraId="2A98ABDD" w14:textId="77777777" w:rsidR="00045AB1" w:rsidRPr="007D251B" w:rsidRDefault="00500BCB" w:rsidP="00500BCB">
      <w:pPr>
        <w:ind w:left="0" w:firstLine="0"/>
      </w:pPr>
      <w:r w:rsidRPr="007D251B">
        <w:t>Roly Owers</w:t>
      </w:r>
      <w:r w:rsidR="00AA35F1" w:rsidRPr="007D251B">
        <w:t xml:space="preserve"> RO</w:t>
      </w:r>
      <w:r w:rsidRPr="007D251B">
        <w:t xml:space="preserve"> (World Horse Welfare)</w:t>
      </w:r>
      <w:r w:rsidR="000645E3" w:rsidRPr="007D251B">
        <w:t xml:space="preserve"> – </w:t>
      </w:r>
      <w:r w:rsidR="00E826D0" w:rsidRPr="007D251B">
        <w:t>Chair</w:t>
      </w:r>
      <w:r w:rsidR="000645E3" w:rsidRPr="007D251B">
        <w:t xml:space="preserve"> </w:t>
      </w:r>
    </w:p>
    <w:p w14:paraId="3E0602D2" w14:textId="77777777" w:rsidR="004D306E" w:rsidRPr="007D251B" w:rsidRDefault="004D306E" w:rsidP="00500BCB">
      <w:pPr>
        <w:ind w:left="0" w:firstLine="0"/>
      </w:pPr>
      <w:r w:rsidRPr="007D251B">
        <w:t>Helen Roberts HR (Defra)</w:t>
      </w:r>
    </w:p>
    <w:p w14:paraId="07A6FB59" w14:textId="594234FD" w:rsidR="005D31A1" w:rsidRDefault="005D31A1" w:rsidP="00500BCB">
      <w:pPr>
        <w:ind w:left="0" w:firstLine="0"/>
      </w:pPr>
      <w:r w:rsidRPr="007D251B">
        <w:t xml:space="preserve">Gosia Siwonia </w:t>
      </w:r>
      <w:r w:rsidR="00E13184" w:rsidRPr="007D251B">
        <w:t>G</w:t>
      </w:r>
      <w:r w:rsidRPr="007D251B">
        <w:t>S (Welsh Gov)</w:t>
      </w:r>
    </w:p>
    <w:p w14:paraId="2C053CA1" w14:textId="77777777" w:rsidR="007D251B" w:rsidRDefault="007D251B" w:rsidP="00500BCB">
      <w:pPr>
        <w:ind w:left="0" w:firstLine="0"/>
      </w:pPr>
      <w:r>
        <w:t>Amanda Piggot (AP) (BHA)</w:t>
      </w:r>
    </w:p>
    <w:p w14:paraId="5FF3C846" w14:textId="77777777" w:rsidR="007D251B" w:rsidRPr="007D251B" w:rsidRDefault="007D251B" w:rsidP="00500BCB">
      <w:pPr>
        <w:ind w:left="0" w:firstLine="0"/>
        <w:sectPr w:rsidR="007D251B" w:rsidRPr="007D251B" w:rsidSect="00500BCB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>
        <w:t>Gordon Hickman (GH) (Defra)</w:t>
      </w:r>
    </w:p>
    <w:p w14:paraId="65DDE083" w14:textId="097415E1" w:rsidR="00B35FD4" w:rsidRPr="00171CEA" w:rsidRDefault="00A025F7" w:rsidP="00171CEA">
      <w:pPr>
        <w:ind w:left="0" w:firstLine="0"/>
        <w:rPr>
          <w:color w:val="FF0000"/>
        </w:rPr>
      </w:pPr>
      <w:r>
        <w:pict w14:anchorId="314CAEDA">
          <v:rect id="_x0000_i1025" style="width:0;height:1.5pt" o:hralign="center" o:hrstd="t" o:hr="t" fillcolor="#a0a0a0" stroked="f"/>
        </w:pict>
      </w:r>
    </w:p>
    <w:p w14:paraId="68DAC6B9" w14:textId="77777777" w:rsidR="00171CEA" w:rsidRDefault="00171CEA" w:rsidP="00171CEA">
      <w:pPr>
        <w:pStyle w:val="MediumList1-Accent61"/>
        <w:ind w:left="0" w:firstLine="0"/>
      </w:pPr>
    </w:p>
    <w:p w14:paraId="3330CC15" w14:textId="5137E862" w:rsidR="00630A35" w:rsidRPr="00891053" w:rsidRDefault="00630A35" w:rsidP="00630A35">
      <w:pPr>
        <w:pStyle w:val="MediumList1-Accent61"/>
        <w:numPr>
          <w:ilvl w:val="0"/>
          <w:numId w:val="1"/>
        </w:numPr>
      </w:pPr>
      <w:r w:rsidRPr="00891053">
        <w:t>RO welcomed everyone to the meeting</w:t>
      </w:r>
      <w:r w:rsidR="00171CEA">
        <w:t xml:space="preserve"> noting that there were no apologies.</w:t>
      </w:r>
    </w:p>
    <w:p w14:paraId="7211FE3E" w14:textId="77777777" w:rsidR="00630A35" w:rsidRPr="00891053" w:rsidRDefault="00630A35" w:rsidP="00630A35">
      <w:pPr>
        <w:pStyle w:val="MediumList1-Accent61"/>
        <w:ind w:left="360" w:firstLine="0"/>
      </w:pPr>
    </w:p>
    <w:p w14:paraId="37538EB4" w14:textId="77777777" w:rsidR="00500BCB" w:rsidRPr="00891053" w:rsidRDefault="00500BCB" w:rsidP="00500BCB">
      <w:pPr>
        <w:pStyle w:val="MediumList1-Accent61"/>
        <w:numPr>
          <w:ilvl w:val="0"/>
          <w:numId w:val="1"/>
        </w:numPr>
      </w:pPr>
      <w:r w:rsidRPr="00891053">
        <w:t xml:space="preserve">Notes on the previous meeting – </w:t>
      </w:r>
      <w:r w:rsidR="00EB4DDE" w:rsidRPr="00891053">
        <w:t xml:space="preserve">Wed </w:t>
      </w:r>
      <w:r w:rsidR="007D251B">
        <w:t>4 November 2020</w:t>
      </w:r>
      <w:r w:rsidRPr="00891053">
        <w:t xml:space="preserve"> – were agreed as an accurate record.</w:t>
      </w:r>
    </w:p>
    <w:p w14:paraId="1B9664BD" w14:textId="77777777" w:rsidR="00500BCB" w:rsidRPr="00891053" w:rsidRDefault="00500BCB" w:rsidP="00500BCB">
      <w:pPr>
        <w:pStyle w:val="DarkList-Accent52"/>
      </w:pPr>
    </w:p>
    <w:p w14:paraId="73A355DD" w14:textId="77777777" w:rsidR="008031CC" w:rsidRPr="00891053" w:rsidRDefault="00500BCB" w:rsidP="008031CC">
      <w:pPr>
        <w:pStyle w:val="MediumList1-Accent61"/>
        <w:numPr>
          <w:ilvl w:val="0"/>
          <w:numId w:val="1"/>
        </w:numPr>
      </w:pPr>
      <w:r w:rsidRPr="00891053">
        <w:t xml:space="preserve">Matters arising not covered elsewhere on the </w:t>
      </w:r>
      <w:proofErr w:type="gramStart"/>
      <w:r w:rsidRPr="00891053">
        <w:t>agenda</w:t>
      </w:r>
      <w:proofErr w:type="gramEnd"/>
    </w:p>
    <w:p w14:paraId="5C21E9C2" w14:textId="77777777" w:rsidR="007D74D3" w:rsidRDefault="00EB4DDE" w:rsidP="007D74D3">
      <w:pPr>
        <w:pStyle w:val="MediumList1-Accent61"/>
        <w:numPr>
          <w:ilvl w:val="1"/>
          <w:numId w:val="1"/>
        </w:numPr>
        <w:ind w:left="714" w:hanging="357"/>
      </w:pPr>
      <w:r w:rsidRPr="00891053">
        <w:t>Equine Movements Template</w:t>
      </w:r>
      <w:r w:rsidR="00B35FD4" w:rsidRPr="00891053">
        <w:t>.</w:t>
      </w:r>
      <w:r w:rsidR="000E3108" w:rsidRPr="00891053">
        <w:t xml:space="preserve">  </w:t>
      </w:r>
      <w:r w:rsidRPr="00891053">
        <w:t xml:space="preserve">AG confirmed that this </w:t>
      </w:r>
      <w:r w:rsidR="007D251B">
        <w:t xml:space="preserve">continues to be </w:t>
      </w:r>
      <w:r w:rsidRPr="00891053">
        <w:t xml:space="preserve">delayed by other </w:t>
      </w:r>
      <w:r w:rsidR="00630A35" w:rsidRPr="00891053">
        <w:t xml:space="preserve">operational </w:t>
      </w:r>
      <w:r w:rsidRPr="00891053">
        <w:t>issues and is still work in progress.</w:t>
      </w:r>
      <w:r w:rsidR="00630A35" w:rsidRPr="00891053">
        <w:t xml:space="preserve">  </w:t>
      </w:r>
      <w:r w:rsidR="00B34D03">
        <w:t>Andy Paterson is progressing and</w:t>
      </w:r>
      <w:r w:rsidR="007D251B">
        <w:t xml:space="preserve"> anticipates an update in 2-3 weeks</w:t>
      </w:r>
      <w:r w:rsidRPr="00891053">
        <w:t>.</w:t>
      </w:r>
    </w:p>
    <w:p w14:paraId="1C1195AA" w14:textId="77777777" w:rsidR="008F5C94" w:rsidRPr="00891053" w:rsidRDefault="008F5C94" w:rsidP="008F5C94">
      <w:pPr>
        <w:pStyle w:val="MediumList1-Accent61"/>
        <w:ind w:left="714" w:firstLine="0"/>
      </w:pPr>
    </w:p>
    <w:p w14:paraId="69A75A98" w14:textId="3E60DC31" w:rsidR="00B24F33" w:rsidRPr="00891053" w:rsidRDefault="00EB4DDE" w:rsidP="007D74D3">
      <w:pPr>
        <w:pStyle w:val="MediumList1-Accent61"/>
        <w:numPr>
          <w:ilvl w:val="1"/>
          <w:numId w:val="1"/>
        </w:numPr>
        <w:ind w:left="714" w:hanging="357"/>
      </w:pPr>
      <w:r w:rsidRPr="00891053">
        <w:t>Animal Health Trust</w:t>
      </w:r>
      <w:r w:rsidR="00B35FD4" w:rsidRPr="00891053">
        <w:t>.</w:t>
      </w:r>
      <w:r w:rsidRPr="00891053">
        <w:t xml:space="preserve"> </w:t>
      </w:r>
      <w:r w:rsidR="007D74D3" w:rsidRPr="00891053">
        <w:t xml:space="preserve">  </w:t>
      </w:r>
      <w:r w:rsidRPr="00891053">
        <w:t xml:space="preserve">RN explained </w:t>
      </w:r>
      <w:r w:rsidR="007253DA">
        <w:t xml:space="preserve">that tendering for </w:t>
      </w:r>
      <w:r w:rsidRPr="00891053">
        <w:t xml:space="preserve">AHT </w:t>
      </w:r>
      <w:r w:rsidR="007253DA">
        <w:t xml:space="preserve">diagnostic and surveillance </w:t>
      </w:r>
      <w:r w:rsidR="007D251B">
        <w:t>functions had been completed</w:t>
      </w:r>
      <w:r w:rsidR="00DC0BDD">
        <w:t xml:space="preserve"> and </w:t>
      </w:r>
      <w:proofErr w:type="spellStart"/>
      <w:r w:rsidR="007D251B">
        <w:t>Rossdales</w:t>
      </w:r>
      <w:proofErr w:type="spellEnd"/>
      <w:r w:rsidR="007D251B">
        <w:t xml:space="preserve"> had been contracted </w:t>
      </w:r>
      <w:r w:rsidR="00DC0BDD">
        <w:t>for the laboratory services</w:t>
      </w:r>
      <w:r w:rsidR="007253DA">
        <w:t xml:space="preserve">. </w:t>
      </w:r>
      <w:r w:rsidR="00DC0BDD">
        <w:t xml:space="preserve"> </w:t>
      </w:r>
      <w:r w:rsidR="007253DA">
        <w:t>Further discussions involving Cambridge University and RN’s group were still taking place.</w:t>
      </w:r>
      <w:r w:rsidR="00D86927" w:rsidRPr="00891053">
        <w:t xml:space="preserve">  </w:t>
      </w:r>
      <w:r w:rsidR="007253DA">
        <w:t xml:space="preserve">RO mentioned </w:t>
      </w:r>
      <w:r w:rsidR="0012783B">
        <w:t>a</w:t>
      </w:r>
      <w:r w:rsidR="007253DA">
        <w:t xml:space="preserve"> letter due to appear in the Vet Rec </w:t>
      </w:r>
      <w:r w:rsidR="0012783B">
        <w:t xml:space="preserve">and an article in the Veterinary Journal </w:t>
      </w:r>
      <w:r w:rsidR="007253DA">
        <w:t xml:space="preserve">on the AHT and KM confirmed that both had now been published. </w:t>
      </w:r>
      <w:r w:rsidR="00DC0BDD">
        <w:t xml:space="preserve"> </w:t>
      </w:r>
      <w:r w:rsidR="007253DA">
        <w:t xml:space="preserve">The AHT library had been purchased by Lord Kirkham and moved to </w:t>
      </w:r>
      <w:r w:rsidR="00634C0F">
        <w:t xml:space="preserve">the </w:t>
      </w:r>
      <w:r w:rsidR="007253DA">
        <w:t>Harper-</w:t>
      </w:r>
      <w:proofErr w:type="spellStart"/>
      <w:r w:rsidR="007253DA">
        <w:t>Keele</w:t>
      </w:r>
      <w:proofErr w:type="spellEnd"/>
      <w:r w:rsidR="007253DA">
        <w:t xml:space="preserve"> </w:t>
      </w:r>
      <w:r w:rsidR="00634C0F">
        <w:t xml:space="preserve">Veterinary School </w:t>
      </w:r>
      <w:r w:rsidR="007253DA">
        <w:t xml:space="preserve">where it </w:t>
      </w:r>
      <w:r w:rsidR="00B34D03">
        <w:t>is now</w:t>
      </w:r>
      <w:r w:rsidR="007253DA">
        <w:t xml:space="preserve"> available to all students. </w:t>
      </w:r>
      <w:r w:rsidR="00DC0BDD">
        <w:t xml:space="preserve"> </w:t>
      </w:r>
      <w:r w:rsidR="007253DA">
        <w:t>DM commented that other industry sectors are keen to invest in disease surveillance and support RN’s team.</w:t>
      </w:r>
    </w:p>
    <w:p w14:paraId="544B7021" w14:textId="77777777" w:rsidR="0069760C" w:rsidRPr="00891053" w:rsidRDefault="0069760C" w:rsidP="0069760C">
      <w:pPr>
        <w:pStyle w:val="MediumList1-Accent61"/>
        <w:ind w:left="0" w:firstLine="0"/>
      </w:pPr>
    </w:p>
    <w:p w14:paraId="6D1985F1" w14:textId="77777777" w:rsidR="00500BCB" w:rsidRPr="00891053" w:rsidRDefault="00683C72" w:rsidP="007D74D3">
      <w:pPr>
        <w:pStyle w:val="MediumList1-Accent61"/>
        <w:numPr>
          <w:ilvl w:val="0"/>
          <w:numId w:val="1"/>
        </w:numPr>
      </w:pPr>
      <w:r w:rsidRPr="00891053">
        <w:t>Terms of Reference</w:t>
      </w:r>
      <w:r w:rsidR="00AD3E95" w:rsidRPr="00891053">
        <w:t xml:space="preserve"> (</w:t>
      </w:r>
      <w:proofErr w:type="spellStart"/>
      <w:r w:rsidR="00AD3E95" w:rsidRPr="00891053">
        <w:t>ToR</w:t>
      </w:r>
      <w:proofErr w:type="spellEnd"/>
      <w:r w:rsidR="00AD3E95" w:rsidRPr="00891053">
        <w:t>)</w:t>
      </w:r>
      <w:r w:rsidR="00500BCB" w:rsidRPr="00891053">
        <w:t>.</w:t>
      </w:r>
      <w:r w:rsidR="007D74D3" w:rsidRPr="00891053">
        <w:t xml:space="preserve">  </w:t>
      </w:r>
      <w:r w:rsidR="00891053" w:rsidRPr="00891053">
        <w:t>Last amended in Nov</w:t>
      </w:r>
      <w:r w:rsidR="006F48FE">
        <w:t>ember</w:t>
      </w:r>
      <w:r w:rsidR="00891053" w:rsidRPr="00891053">
        <w:t xml:space="preserve"> </w:t>
      </w:r>
      <w:r w:rsidR="00F15222">
        <w:t>20</w:t>
      </w:r>
      <w:r w:rsidR="00891053" w:rsidRPr="00891053">
        <w:t>19, t</w:t>
      </w:r>
      <w:r w:rsidR="007D74D3" w:rsidRPr="00891053">
        <w:t xml:space="preserve">he </w:t>
      </w:r>
      <w:r w:rsidR="00730FD3" w:rsidRPr="00891053">
        <w:t>Coalition’s Terms of Reference</w:t>
      </w:r>
      <w:r w:rsidR="00D86927" w:rsidRPr="00891053">
        <w:t xml:space="preserve"> were approved unchanged</w:t>
      </w:r>
      <w:r w:rsidR="00FE50CF" w:rsidRPr="00891053">
        <w:t>.</w:t>
      </w:r>
    </w:p>
    <w:p w14:paraId="0734543B" w14:textId="77777777" w:rsidR="00BE1C88" w:rsidRPr="00891053" w:rsidRDefault="00BE1C88" w:rsidP="00BE1C88">
      <w:pPr>
        <w:pStyle w:val="MediumList1-Accent61"/>
        <w:ind w:left="0" w:firstLine="0"/>
      </w:pPr>
    </w:p>
    <w:p w14:paraId="546E1C4D" w14:textId="77777777" w:rsidR="00DC0BDD" w:rsidRDefault="00CB4CB9" w:rsidP="00DC0BDD">
      <w:pPr>
        <w:pStyle w:val="MediumList1-Accent61"/>
        <w:numPr>
          <w:ilvl w:val="0"/>
          <w:numId w:val="1"/>
        </w:numPr>
      </w:pPr>
      <w:r w:rsidRPr="00891053">
        <w:t>Disease</w:t>
      </w:r>
      <w:r w:rsidR="00792108" w:rsidRPr="00891053">
        <w:t xml:space="preserve"> update</w:t>
      </w:r>
    </w:p>
    <w:p w14:paraId="4434E0D8" w14:textId="4C6C141F" w:rsidR="00BF4108" w:rsidRDefault="00CB4CB9" w:rsidP="00DC0BDD">
      <w:pPr>
        <w:pStyle w:val="MediumList1-Accent61"/>
        <w:numPr>
          <w:ilvl w:val="1"/>
          <w:numId w:val="1"/>
        </w:numPr>
        <w:ind w:left="714" w:hanging="357"/>
      </w:pPr>
      <w:r w:rsidRPr="00891053">
        <w:t>Equine Influenza</w:t>
      </w:r>
      <w:r w:rsidR="0018356E" w:rsidRPr="00891053">
        <w:t xml:space="preserve">.  </w:t>
      </w:r>
      <w:r w:rsidR="00EA2356" w:rsidRPr="00891053">
        <w:t xml:space="preserve">RN reported that </w:t>
      </w:r>
      <w:r w:rsidR="007253DA">
        <w:t>EI is still being seen globally and gave details on incident numbers seen in North America and Europe – Canada 2, USA 14, France 12, UK 10.</w:t>
      </w:r>
      <w:r w:rsidR="00DC0BDD">
        <w:t xml:space="preserve">  </w:t>
      </w:r>
      <w:r w:rsidR="007253DA">
        <w:t xml:space="preserve">In the UK disease had been seen in new arrivals, some from overseas (3 in </w:t>
      </w:r>
      <w:proofErr w:type="gramStart"/>
      <w:r w:rsidR="007253DA">
        <w:t>Dec,</w:t>
      </w:r>
      <w:proofErr w:type="gramEnd"/>
      <w:r w:rsidR="007253DA">
        <w:t xml:space="preserve"> 2 in Feb, 3 in Mar, 2 in Apr) both in vaccinated and non-vaccinated animals</w:t>
      </w:r>
      <w:r w:rsidR="00BF4108">
        <w:t>.</w:t>
      </w:r>
      <w:r w:rsidR="00DC0BDD">
        <w:t xml:space="preserve">  </w:t>
      </w:r>
      <w:r w:rsidR="00BF4108">
        <w:t>Neil Bryant at Cambridge University is now typing the strains, with Florida Clade 1 predominant.</w:t>
      </w:r>
      <w:r w:rsidR="00DC0BDD">
        <w:t xml:space="preserve"> </w:t>
      </w:r>
      <w:r w:rsidR="00BF4108">
        <w:t xml:space="preserve"> It will be interesting to see what effect coming out of lockdown and resumption of events will have on disease.</w:t>
      </w:r>
    </w:p>
    <w:p w14:paraId="415E48B0" w14:textId="77777777" w:rsidR="00DC0BDD" w:rsidRDefault="00DC0BDD" w:rsidP="00DC0BDD">
      <w:pPr>
        <w:pStyle w:val="MediumList1-Accent61"/>
        <w:ind w:left="363" w:firstLine="0"/>
      </w:pPr>
    </w:p>
    <w:p w14:paraId="3BA28C2C" w14:textId="0154D349" w:rsidR="00BF4108" w:rsidRDefault="00BF4108" w:rsidP="00DC0BDD">
      <w:pPr>
        <w:pStyle w:val="MediumList1-Accent61"/>
        <w:ind w:left="714" w:firstLine="0"/>
        <w:rPr>
          <w:b/>
        </w:rPr>
      </w:pPr>
      <w:r>
        <w:t>RN discussed vaccination protocols</w:t>
      </w:r>
      <w:r w:rsidR="00DC0BDD">
        <w:t xml:space="preserve">, with </w:t>
      </w:r>
      <w:r>
        <w:t xml:space="preserve">France and German racing </w:t>
      </w:r>
      <w:r w:rsidR="00DC0BDD">
        <w:t>regulators</w:t>
      </w:r>
      <w:r>
        <w:t xml:space="preserve"> </w:t>
      </w:r>
      <w:r w:rsidR="00DC0BDD">
        <w:t>having</w:t>
      </w:r>
      <w:r>
        <w:t xml:space="preserve"> taken on revisions with 6</w:t>
      </w:r>
      <w:r w:rsidR="00DC0BDD">
        <w:t>-</w:t>
      </w:r>
      <w:r>
        <w:t xml:space="preserve">month boosters </w:t>
      </w:r>
      <w:r w:rsidR="00DC0BDD">
        <w:t>required</w:t>
      </w:r>
      <w:r w:rsidR="00B34D03">
        <w:t>.</w:t>
      </w:r>
      <w:r w:rsidR="00DC0BDD">
        <w:t xml:space="preserve"> </w:t>
      </w:r>
      <w:r w:rsidR="00B34D03">
        <w:t xml:space="preserve"> </w:t>
      </w:r>
      <w:r>
        <w:t xml:space="preserve">AP said that British Racing </w:t>
      </w:r>
      <w:r w:rsidR="00DC0BDD">
        <w:t>had</w:t>
      </w:r>
      <w:r>
        <w:t xml:space="preserve"> delay</w:t>
      </w:r>
      <w:r w:rsidR="00DC0BDD">
        <w:t>ed</w:t>
      </w:r>
      <w:r>
        <w:t xml:space="preserve"> a consultation on any changes due to Covid but would</w:t>
      </w:r>
      <w:r w:rsidR="00DC0BDD">
        <w:t xml:space="preserve"> shortly</w:t>
      </w:r>
      <w:r>
        <w:t xml:space="preserve"> be</w:t>
      </w:r>
      <w:r w:rsidR="00DC0BDD">
        <w:t xml:space="preserve"> progressing this work.</w:t>
      </w:r>
      <w:r>
        <w:t xml:space="preserve"> </w:t>
      </w:r>
      <w:r w:rsidR="00DC0BDD">
        <w:t xml:space="preserve"> It was noted that the BEF disciplines were waiting for any updated approach from racing before proposing changes.  </w:t>
      </w:r>
      <w:r>
        <w:t xml:space="preserve">AP will contact BEF to </w:t>
      </w:r>
      <w:r w:rsidR="00DC0BDD">
        <w:t>update them on racing’s position</w:t>
      </w:r>
      <w:r>
        <w:t>.</w:t>
      </w:r>
    </w:p>
    <w:p w14:paraId="65E83552" w14:textId="77777777" w:rsidR="00BF4108" w:rsidRPr="00891053" w:rsidRDefault="00BF4108" w:rsidP="007253DA">
      <w:pPr>
        <w:pStyle w:val="MediumList1-Accent61"/>
        <w:ind w:left="714" w:firstLine="0"/>
      </w:pPr>
    </w:p>
    <w:p w14:paraId="1852739E" w14:textId="0256DF4C" w:rsidR="00242EE0" w:rsidRDefault="00114465" w:rsidP="00DC0BDD">
      <w:pPr>
        <w:pStyle w:val="MediumList1-Accent61"/>
        <w:numPr>
          <w:ilvl w:val="1"/>
          <w:numId w:val="1"/>
        </w:numPr>
        <w:ind w:left="714" w:hanging="357"/>
      </w:pPr>
      <w:r w:rsidRPr="00891053">
        <w:lastRenderedPageBreak/>
        <w:t>Equine Viral Arteritis</w:t>
      </w:r>
      <w:r w:rsidR="00C21A7C" w:rsidRPr="00891053">
        <w:t>.</w:t>
      </w:r>
      <w:r w:rsidR="00891053" w:rsidRPr="00891053">
        <w:t xml:space="preserve">  </w:t>
      </w:r>
      <w:r w:rsidRPr="00891053">
        <w:t xml:space="preserve">HR said that the review of the 1995 </w:t>
      </w:r>
      <w:r w:rsidR="00186725">
        <w:t>EVA O</w:t>
      </w:r>
      <w:r w:rsidRPr="00891053">
        <w:t xml:space="preserve">rder continues to be delayed </w:t>
      </w:r>
      <w:r w:rsidR="00BF4108">
        <w:t xml:space="preserve">but good progress </w:t>
      </w:r>
      <w:r w:rsidR="00021803">
        <w:t xml:space="preserve">is </w:t>
      </w:r>
      <w:r w:rsidR="00BF4108">
        <w:t>now being made on a strategy</w:t>
      </w:r>
      <w:r w:rsidR="00891053" w:rsidRPr="00891053">
        <w:t xml:space="preserve">.  </w:t>
      </w:r>
      <w:r w:rsidR="00242EE0">
        <w:t xml:space="preserve">JL stated that they were looking at the most effective measures for owners and sectors. </w:t>
      </w:r>
      <w:r w:rsidR="00DC0BDD">
        <w:t xml:space="preserve"> </w:t>
      </w:r>
      <w:r w:rsidR="00242EE0">
        <w:t xml:space="preserve">Some controls are currently lacking. </w:t>
      </w:r>
      <w:r w:rsidR="00DC0BDD">
        <w:t xml:space="preserve"> </w:t>
      </w:r>
      <w:r w:rsidR="00242EE0">
        <w:t xml:space="preserve">It will be linked to equine ID and registration and the objective is to provide effective control while reducing the negative impact on the sector.  It is expected that a draft strategy will be available for the group to see later this year. </w:t>
      </w:r>
      <w:r w:rsidR="00DC0BDD">
        <w:t xml:space="preserve"> </w:t>
      </w:r>
      <w:r w:rsidR="00242EE0">
        <w:t xml:space="preserve">GH said that it is hoped that this would be a GB strategy (if not UK). </w:t>
      </w:r>
      <w:r w:rsidR="00DC0BDD">
        <w:t xml:space="preserve"> </w:t>
      </w:r>
      <w:proofErr w:type="gramStart"/>
      <w:r w:rsidR="00242EE0">
        <w:t>However</w:t>
      </w:r>
      <w:proofErr w:type="gramEnd"/>
      <w:r w:rsidR="00242EE0">
        <w:t xml:space="preserve"> Wales and Scotland were unclear if they would be in a position to meet this timeline due to other priorities.</w:t>
      </w:r>
    </w:p>
    <w:p w14:paraId="2E2A2C4C" w14:textId="77777777" w:rsidR="00242EE0" w:rsidRDefault="00242EE0" w:rsidP="00242EE0">
      <w:pPr>
        <w:pStyle w:val="MediumList1-Accent61"/>
        <w:ind w:left="644" w:firstLine="0"/>
      </w:pPr>
    </w:p>
    <w:p w14:paraId="397CCADC" w14:textId="7832EF93" w:rsidR="007C152D" w:rsidRDefault="00242EE0" w:rsidP="00891DD8">
      <w:pPr>
        <w:pStyle w:val="MediumList1-Accent61"/>
        <w:ind w:firstLine="0"/>
      </w:pPr>
      <w:r>
        <w:t xml:space="preserve">AG reported 18 non-negative reports, with the options for owners, for example, as test </w:t>
      </w:r>
      <w:proofErr w:type="spellStart"/>
      <w:r>
        <w:t>matings</w:t>
      </w:r>
      <w:proofErr w:type="spellEnd"/>
      <w:r>
        <w:t xml:space="preserve"> (observed and monitored by APHA) or semen testing. </w:t>
      </w:r>
      <w:r w:rsidR="00DC0BDD">
        <w:t xml:space="preserve"> </w:t>
      </w:r>
      <w:r>
        <w:t xml:space="preserve">RN </w:t>
      </w:r>
      <w:r w:rsidR="00B34D03">
        <w:t>asked about</w:t>
      </w:r>
      <w:r>
        <w:t xml:space="preserve"> any changes anticipated post-Brexit </w:t>
      </w:r>
      <w:r w:rsidR="00891DD8">
        <w:t xml:space="preserve">– HR confirmed </w:t>
      </w:r>
      <w:r>
        <w:t>that the disease is not part of the 3</w:t>
      </w:r>
      <w:r w:rsidRPr="00242EE0">
        <w:rPr>
          <w:vertAlign w:val="superscript"/>
        </w:rPr>
        <w:t>rd</w:t>
      </w:r>
      <w:r>
        <w:t xml:space="preserve"> country trade certificate </w:t>
      </w:r>
      <w:r w:rsidR="00891DD8">
        <w:t>– however this does not prevent the sector</w:t>
      </w:r>
      <w:r>
        <w:t xml:space="preserve"> </w:t>
      </w:r>
      <w:r w:rsidR="00891DD8">
        <w:t>applying voluntary</w:t>
      </w:r>
      <w:r>
        <w:t xml:space="preserve"> controls. </w:t>
      </w:r>
      <w:r w:rsidR="00891DD8">
        <w:t xml:space="preserve"> </w:t>
      </w:r>
      <w:r>
        <w:t>Defra will consider further opportunities as a 3</w:t>
      </w:r>
      <w:r w:rsidRPr="00242EE0">
        <w:rPr>
          <w:vertAlign w:val="superscript"/>
        </w:rPr>
        <w:t>rd</w:t>
      </w:r>
      <w:r>
        <w:t xml:space="preserve"> country</w:t>
      </w:r>
      <w:r w:rsidR="00891DD8">
        <w:t xml:space="preserve"> and m</w:t>
      </w:r>
      <w:r>
        <w:t>ore industry involvement, as for CEM</w:t>
      </w:r>
      <w:r w:rsidR="00E051DA">
        <w:t xml:space="preserve"> which is working well</w:t>
      </w:r>
      <w:r>
        <w:t>, may be an option for consideration.</w:t>
      </w:r>
      <w:r w:rsidR="00891DD8">
        <w:t xml:space="preserve">  </w:t>
      </w:r>
      <w:r w:rsidR="007C152D">
        <w:t xml:space="preserve">HR spoke of a new equine stakeholder group being set up. </w:t>
      </w:r>
      <w:r w:rsidR="00891DD8">
        <w:t xml:space="preserve"> </w:t>
      </w:r>
      <w:r w:rsidR="007C152D">
        <w:t xml:space="preserve">This would include </w:t>
      </w:r>
      <w:proofErr w:type="gramStart"/>
      <w:r w:rsidR="007C152D">
        <w:t>a number of</w:t>
      </w:r>
      <w:proofErr w:type="gramEnd"/>
      <w:r w:rsidR="007C152D">
        <w:t xml:space="preserve"> members from EDC, it will be Government led and be aligned with similar stakeholder groups in other sectors who provide information on how disease control strategies impact on their sectors.</w:t>
      </w:r>
      <w:r w:rsidR="00891DD8">
        <w:t xml:space="preserve">  HR agreed to review the Coalition’s Terms of Reference to check if they needed updating.  </w:t>
      </w:r>
      <w:r w:rsidR="00891DD8" w:rsidRPr="00891DD8">
        <w:rPr>
          <w:b/>
          <w:bCs/>
        </w:rPr>
        <w:t>HR to action</w:t>
      </w:r>
    </w:p>
    <w:p w14:paraId="037F363D" w14:textId="77777777" w:rsidR="008F5C94" w:rsidRPr="00891053" w:rsidRDefault="008F5C94" w:rsidP="008F5C94">
      <w:pPr>
        <w:pStyle w:val="MediumList1-Accent61"/>
        <w:ind w:left="0" w:firstLine="0"/>
      </w:pPr>
    </w:p>
    <w:p w14:paraId="42506D3E" w14:textId="58EE810B" w:rsidR="008F5C94" w:rsidRDefault="00B35FD4" w:rsidP="00891DD8">
      <w:pPr>
        <w:pStyle w:val="MediumList1-Accent61"/>
        <w:numPr>
          <w:ilvl w:val="1"/>
          <w:numId w:val="1"/>
        </w:numPr>
        <w:ind w:left="714" w:hanging="357"/>
      </w:pPr>
      <w:r w:rsidRPr="00891053">
        <w:t>Equine Herpes.</w:t>
      </w:r>
      <w:r w:rsidR="00891053" w:rsidRPr="00891053">
        <w:t xml:space="preserve">  </w:t>
      </w:r>
      <w:r w:rsidR="007C152D">
        <w:t xml:space="preserve">DM stated that guidance for vets on vaccination was published on the BEVA website. </w:t>
      </w:r>
      <w:r w:rsidR="00891DD8">
        <w:t xml:space="preserve"> </w:t>
      </w:r>
      <w:r w:rsidR="007C152D">
        <w:t xml:space="preserve">It was reported that some insurance companies were refusing to cover disease costs where horses had not been vaccinated – even in cases where disease was neurological and vaccine not appropriate. </w:t>
      </w:r>
      <w:r w:rsidRPr="00891053">
        <w:t xml:space="preserve"> </w:t>
      </w:r>
      <w:r w:rsidR="003635C8">
        <w:t xml:space="preserve">HR is part of the EFSA group tasked to look at EHV and opine as to whether it should be notifiable, with the opinion due in November. </w:t>
      </w:r>
      <w:r w:rsidR="00891DD8">
        <w:t xml:space="preserve"> </w:t>
      </w:r>
      <w:r w:rsidR="003635C8">
        <w:t>DM and RN reported that the group set up by Jane Nixon and Celia Marr had worked well during the recent outbreak in Spain.</w:t>
      </w:r>
    </w:p>
    <w:p w14:paraId="227BCE60" w14:textId="77777777" w:rsidR="003635C8" w:rsidRDefault="003635C8" w:rsidP="003635C8">
      <w:pPr>
        <w:pStyle w:val="MediumList1-Accent61"/>
        <w:ind w:left="644" w:firstLine="0"/>
      </w:pPr>
    </w:p>
    <w:p w14:paraId="02A8ED1B" w14:textId="21D48174" w:rsidR="003635C8" w:rsidRDefault="003635C8" w:rsidP="00891DD8">
      <w:pPr>
        <w:pStyle w:val="MediumList1-Accent61"/>
        <w:ind w:firstLine="0"/>
      </w:pPr>
      <w:r>
        <w:t xml:space="preserve">RN gave a brief overview of the disease in the UK – 12 incidents </w:t>
      </w:r>
      <w:r w:rsidR="00891DD8">
        <w:t xml:space="preserve">of </w:t>
      </w:r>
      <w:r>
        <w:t xml:space="preserve">abortion and 2 neurological </w:t>
      </w:r>
      <w:r w:rsidR="00891DD8">
        <w:t>–</w:t>
      </w:r>
      <w:r>
        <w:t xml:space="preserve"> with neither linked to the outbreak in the </w:t>
      </w:r>
      <w:r w:rsidR="00891DD8">
        <w:t>Iberian Peninsula</w:t>
      </w:r>
      <w:r>
        <w:t xml:space="preserve">. </w:t>
      </w:r>
      <w:r w:rsidR="00891DD8">
        <w:t xml:space="preserve"> </w:t>
      </w:r>
      <w:r>
        <w:t xml:space="preserve">This outbreak was dramatic with multiple cases and deaths and proved a challenge for national federations. </w:t>
      </w:r>
      <w:r w:rsidR="00891DD8">
        <w:t xml:space="preserve"> </w:t>
      </w:r>
      <w:r w:rsidR="00F01AD3">
        <w:t xml:space="preserve">Many </w:t>
      </w:r>
      <w:r>
        <w:t xml:space="preserve">animals returning to the UK were subjected to quarantine and dual testing, </w:t>
      </w:r>
      <w:r w:rsidR="00891DD8">
        <w:t>which appeared to work well</w:t>
      </w:r>
      <w:r>
        <w:t xml:space="preserve">. </w:t>
      </w:r>
      <w:r w:rsidR="00891DD8">
        <w:t xml:space="preserve"> </w:t>
      </w:r>
      <w:r>
        <w:t>FEI is currently discussing whether mandatory vaccination will be recommended in future</w:t>
      </w:r>
      <w:r w:rsidR="00D60674">
        <w:t xml:space="preserve">. </w:t>
      </w:r>
      <w:r w:rsidR="00891DD8">
        <w:t xml:space="preserve"> </w:t>
      </w:r>
      <w:r w:rsidR="00D60674">
        <w:t>French and German racing have already adopted this, including for GB horses travelling to France.</w:t>
      </w:r>
    </w:p>
    <w:p w14:paraId="259CC913" w14:textId="77777777" w:rsidR="008F5C94" w:rsidRPr="00891053" w:rsidRDefault="008F5C94" w:rsidP="008F5C94">
      <w:pPr>
        <w:pStyle w:val="MediumList1-Accent61"/>
        <w:ind w:left="0" w:firstLine="0"/>
      </w:pPr>
    </w:p>
    <w:p w14:paraId="0ADAB473" w14:textId="3DB51F75" w:rsidR="004324D0" w:rsidRDefault="00114465" w:rsidP="00891DD8">
      <w:pPr>
        <w:pStyle w:val="MediumList1-Accent61"/>
        <w:numPr>
          <w:ilvl w:val="1"/>
          <w:numId w:val="1"/>
        </w:numPr>
        <w:ind w:left="714" w:hanging="357"/>
      </w:pPr>
      <w:r w:rsidRPr="00891053">
        <w:t xml:space="preserve">African Horse Sickness.  </w:t>
      </w:r>
      <w:r w:rsidR="00D60674">
        <w:t xml:space="preserve">RN discussed the situation in the Western Cape. </w:t>
      </w:r>
      <w:r w:rsidR="00891DD8">
        <w:t xml:space="preserve"> </w:t>
      </w:r>
      <w:r w:rsidR="00D60674">
        <w:t xml:space="preserve">HR reassured the group that any trade deals post Brexit would not pre-empt a FVO inspection and that her team were </w:t>
      </w:r>
      <w:proofErr w:type="gramStart"/>
      <w:r w:rsidR="00D60674">
        <w:t>well aware</w:t>
      </w:r>
      <w:proofErr w:type="gramEnd"/>
      <w:r w:rsidR="00D60674">
        <w:t xml:space="preserve"> of the potential risks</w:t>
      </w:r>
      <w:r w:rsidR="00891DD8">
        <w:t xml:space="preserve"> of importing equines from South Africa.  A</w:t>
      </w:r>
      <w:r w:rsidR="00D60674">
        <w:t xml:space="preserve">ny decisions will be science and risk based in the knowledge that trade could adversely affect our own exports to the EU. </w:t>
      </w:r>
      <w:r w:rsidR="00891DD8">
        <w:t xml:space="preserve"> HR</w:t>
      </w:r>
      <w:r w:rsidR="00D60674">
        <w:t xml:space="preserve"> is currently working with EFSA on an opinion on control measures for Category A diseases</w:t>
      </w:r>
      <w:r w:rsidR="00891DD8">
        <w:t xml:space="preserve">: </w:t>
      </w:r>
      <w:hyperlink r:id="rId13" w:history="1">
        <w:r w:rsidR="00D60674">
          <w:rPr>
            <w:rStyle w:val="Hyperlink"/>
          </w:rPr>
          <w:t>Scientific Opinion on the assessment of the control measures of the category A diseases of Animal Health Law: African Horse Sickness (wiley.com)</w:t>
        </w:r>
      </w:hyperlink>
      <w:r w:rsidR="00891DD8">
        <w:t xml:space="preserve">.  The current </w:t>
      </w:r>
      <w:r w:rsidR="00D60674">
        <w:t>Terms of reference were to look at 1) mo</w:t>
      </w:r>
      <w:r w:rsidR="00B34D03">
        <w:t>vements out of zones 2) the mon</w:t>
      </w:r>
      <w:r w:rsidR="00D60674">
        <w:t>itoring period and 3) size of zones.</w:t>
      </w:r>
      <w:r w:rsidR="00B3736A">
        <w:t xml:space="preserve">  </w:t>
      </w:r>
      <w:r w:rsidR="000A31A1">
        <w:rPr>
          <w:b/>
          <w:bCs/>
        </w:rPr>
        <w:t>All to feedback comments to HR</w:t>
      </w:r>
    </w:p>
    <w:p w14:paraId="03496265" w14:textId="77777777" w:rsidR="008F5C94" w:rsidRPr="00891053" w:rsidRDefault="008F5C94" w:rsidP="008F5C94">
      <w:pPr>
        <w:pStyle w:val="MediumList1-Accent61"/>
        <w:ind w:left="0" w:firstLine="0"/>
      </w:pPr>
    </w:p>
    <w:p w14:paraId="5600AFA3" w14:textId="7560863B" w:rsidR="00891DD8" w:rsidRPr="00891DD8" w:rsidRDefault="009E788D" w:rsidP="00891DD8">
      <w:pPr>
        <w:pStyle w:val="MediumList1-Accent61"/>
        <w:numPr>
          <w:ilvl w:val="1"/>
          <w:numId w:val="1"/>
        </w:numPr>
        <w:ind w:left="714" w:hanging="357"/>
        <w:rPr>
          <w:b/>
        </w:rPr>
      </w:pPr>
      <w:r w:rsidRPr="00891053">
        <w:t>West Nile Virus</w:t>
      </w:r>
      <w:r w:rsidR="00293F79">
        <w:t xml:space="preserve">.  </w:t>
      </w:r>
      <w:r w:rsidRPr="00891053">
        <w:t xml:space="preserve">HR confirmed that following concerns raised on the clarity of the </w:t>
      </w:r>
      <w:r w:rsidR="00905C8B">
        <w:t xml:space="preserve">guidance on the </w:t>
      </w:r>
      <w:r w:rsidR="00332EF4">
        <w:t xml:space="preserve">exclusion </w:t>
      </w:r>
      <w:r w:rsidRPr="00891053">
        <w:t xml:space="preserve">testing regime for WNV, Defra will look at </w:t>
      </w:r>
      <w:r w:rsidR="00C50F17">
        <w:t>this</w:t>
      </w:r>
      <w:r w:rsidRPr="00891053">
        <w:t xml:space="preserve"> again.</w:t>
      </w:r>
      <w:r w:rsidR="00891DD8">
        <w:t xml:space="preserve">  </w:t>
      </w:r>
      <w:r w:rsidR="00891DD8" w:rsidRPr="00891DD8">
        <w:rPr>
          <w:b/>
          <w:bCs/>
        </w:rPr>
        <w:t>HR to action</w:t>
      </w:r>
    </w:p>
    <w:p w14:paraId="735EE763" w14:textId="77777777" w:rsidR="00891DD8" w:rsidRDefault="00891DD8" w:rsidP="00891DD8">
      <w:pPr>
        <w:pStyle w:val="ListParagraph"/>
      </w:pPr>
    </w:p>
    <w:p w14:paraId="31505C2A" w14:textId="5321BCDE" w:rsidR="00BE43A2" w:rsidRPr="001B17CD" w:rsidRDefault="00D60674" w:rsidP="00891DD8">
      <w:pPr>
        <w:pStyle w:val="MediumList1-Accent61"/>
        <w:ind w:firstLine="0"/>
        <w:rPr>
          <w:b/>
        </w:rPr>
      </w:pPr>
      <w:r>
        <w:t xml:space="preserve">RN reminded the group that HBLB CoP </w:t>
      </w:r>
      <w:r w:rsidR="001B17CD">
        <w:t xml:space="preserve">now </w:t>
      </w:r>
      <w:r>
        <w:t xml:space="preserve">had guidelines on </w:t>
      </w:r>
      <w:r w:rsidR="00891DD8">
        <w:t>WNV,</w:t>
      </w:r>
      <w:r w:rsidRPr="00D60674">
        <w:rPr>
          <w:b/>
        </w:rPr>
        <w:t xml:space="preserve"> </w:t>
      </w:r>
      <w:r w:rsidRPr="001B17CD">
        <w:t xml:space="preserve">and that the breeding industry were asking about vaccinations in view of the emergence of positive cases in </w:t>
      </w:r>
      <w:r w:rsidR="003C6DF8">
        <w:lastRenderedPageBreak/>
        <w:t xml:space="preserve">humans, </w:t>
      </w:r>
      <w:r w:rsidRPr="001B17CD">
        <w:t xml:space="preserve">birds and horses in Germany and </w:t>
      </w:r>
      <w:r w:rsidR="003C6DF8">
        <w:t xml:space="preserve">humans and birds in </w:t>
      </w:r>
      <w:r w:rsidRPr="001B17CD">
        <w:t>the Netherlands</w:t>
      </w:r>
      <w:r>
        <w:rPr>
          <w:b/>
        </w:rPr>
        <w:t xml:space="preserve">. </w:t>
      </w:r>
      <w:r w:rsidR="001B17CD">
        <w:t xml:space="preserve"> If there is a rush to vaccinate here, there may be an issue with vaccine access. </w:t>
      </w:r>
      <w:r w:rsidR="0072171D">
        <w:t xml:space="preserve">It was queried whether further advice on WNV should be provided to BEVA members.  </w:t>
      </w:r>
      <w:r w:rsidR="001B17CD" w:rsidRPr="001B17CD">
        <w:rPr>
          <w:b/>
        </w:rPr>
        <w:t xml:space="preserve">DM </w:t>
      </w:r>
      <w:r w:rsidR="0072171D">
        <w:rPr>
          <w:b/>
        </w:rPr>
        <w:t>to</w:t>
      </w:r>
      <w:r w:rsidR="001B17CD" w:rsidRPr="001B17CD">
        <w:rPr>
          <w:b/>
        </w:rPr>
        <w:t xml:space="preserve"> discuss with BEVA </w:t>
      </w:r>
      <w:r w:rsidR="0072171D">
        <w:rPr>
          <w:b/>
        </w:rPr>
        <w:t xml:space="preserve">Health &amp; </w:t>
      </w:r>
      <w:r w:rsidR="001B17CD" w:rsidRPr="001B17CD">
        <w:rPr>
          <w:b/>
        </w:rPr>
        <w:t>Medicines Committee</w:t>
      </w:r>
    </w:p>
    <w:p w14:paraId="72EC75D3" w14:textId="77777777" w:rsidR="00500BCB" w:rsidRPr="00891053" w:rsidRDefault="00500BCB" w:rsidP="00500BCB">
      <w:pPr>
        <w:pStyle w:val="MediumList1-Accent61"/>
        <w:ind w:left="0" w:firstLine="0"/>
      </w:pPr>
    </w:p>
    <w:p w14:paraId="747103D4" w14:textId="77777777" w:rsidR="00E328A5" w:rsidRPr="00891053" w:rsidRDefault="00E328A5" w:rsidP="004712DD">
      <w:pPr>
        <w:pStyle w:val="MediumList1-Accent61"/>
        <w:numPr>
          <w:ilvl w:val="0"/>
          <w:numId w:val="1"/>
        </w:numPr>
      </w:pPr>
      <w:r w:rsidRPr="00891053">
        <w:t>Regulatory update</w:t>
      </w:r>
    </w:p>
    <w:p w14:paraId="2EACD6AD" w14:textId="1093E30B" w:rsidR="008F5C94" w:rsidRDefault="00E328A5" w:rsidP="00E328A5">
      <w:pPr>
        <w:pStyle w:val="MediumList1-Accent61"/>
        <w:numPr>
          <w:ilvl w:val="1"/>
          <w:numId w:val="1"/>
        </w:numPr>
        <w:ind w:left="714" w:hanging="357"/>
      </w:pPr>
      <w:r w:rsidRPr="00891053">
        <w:t>Equine ID and CED</w:t>
      </w:r>
      <w:r w:rsidR="003A3ED2">
        <w:t>.</w:t>
      </w:r>
      <w:r w:rsidR="0072171D">
        <w:t xml:space="preserve">  </w:t>
      </w:r>
      <w:r w:rsidR="001B17CD">
        <w:t xml:space="preserve">DM reported that the action plan </w:t>
      </w:r>
      <w:r w:rsidR="00653D2E">
        <w:t xml:space="preserve">for animal welfare </w:t>
      </w:r>
      <w:r w:rsidR="001B17CD">
        <w:t>from Defra and the Queen’s Speech confirmed that there will be changes in the equine ID regulations.</w:t>
      </w:r>
      <w:r w:rsidR="0072171D">
        <w:t xml:space="preserve">  </w:t>
      </w:r>
      <w:r w:rsidR="001B17CD">
        <w:t xml:space="preserve">Review and discussions are happening now with a view to a change by </w:t>
      </w:r>
      <w:r w:rsidR="003A3ED2">
        <w:t>spring</w:t>
      </w:r>
      <w:r w:rsidR="001B17CD">
        <w:t xml:space="preserve"> 2022.</w:t>
      </w:r>
      <w:r w:rsidR="0072171D">
        <w:t xml:space="preserve">  </w:t>
      </w:r>
      <w:r w:rsidR="001B17CD">
        <w:t xml:space="preserve">The British Horse Council has been </w:t>
      </w:r>
      <w:r w:rsidR="003A3ED2">
        <w:t>inputting</w:t>
      </w:r>
      <w:r w:rsidR="001B17CD">
        <w:t xml:space="preserve"> to the discussions and the consultation will be launched before the year end. </w:t>
      </w:r>
      <w:r w:rsidR="003A3ED2">
        <w:t>Options being</w:t>
      </w:r>
      <w:r w:rsidR="001B17CD">
        <w:t xml:space="preserve"> discussed include – digitalisation, with studbooks to continue as separate function</w:t>
      </w:r>
      <w:r w:rsidR="003A3ED2">
        <w:t xml:space="preserve">, registration of premises and </w:t>
      </w:r>
      <w:r w:rsidR="001B17CD">
        <w:t>horses being signed back into the food chain following certain conditions. This will be a ‘horse’ SI, not just a ‘horse ID’ SI.</w:t>
      </w:r>
      <w:r w:rsidR="0072171D">
        <w:t xml:space="preserve">  </w:t>
      </w:r>
      <w:r w:rsidR="001B17CD">
        <w:t xml:space="preserve">SC confirmed that NI is currently amending their legislation in line with the EU AHL and working with Defra. </w:t>
      </w:r>
      <w:r w:rsidR="0072171D">
        <w:t xml:space="preserve"> </w:t>
      </w:r>
      <w:r w:rsidR="001B17CD">
        <w:t>Wales and Scotland had no additional comments as no ID policy team members were present. GS confirmed th</w:t>
      </w:r>
      <w:r w:rsidR="003A3ED2">
        <w:t xml:space="preserve">at </w:t>
      </w:r>
      <w:r w:rsidR="00E212E7">
        <w:t xml:space="preserve">retrospective </w:t>
      </w:r>
      <w:r w:rsidR="003A3ED2">
        <w:t>microchipping was now</w:t>
      </w:r>
      <w:r w:rsidR="001B17CD">
        <w:t xml:space="preserve"> compulsory in Wales (from 12 Feb 2021). </w:t>
      </w:r>
      <w:r w:rsidR="0072171D">
        <w:t xml:space="preserve"> </w:t>
      </w:r>
      <w:r w:rsidR="001B17CD">
        <w:t>It was noted by DM that w</w:t>
      </w:r>
      <w:r w:rsidR="004041D1">
        <w:t>h</w:t>
      </w:r>
      <w:r w:rsidR="001B17CD">
        <w:t>ile the intention was to move to a digital only solution in England, a paper ID would still be required for international travel.</w:t>
      </w:r>
    </w:p>
    <w:p w14:paraId="37B46BA9" w14:textId="77777777" w:rsidR="001D0A01" w:rsidRPr="00891053" w:rsidRDefault="001D0A01" w:rsidP="008F5C94">
      <w:pPr>
        <w:pStyle w:val="MediumList1-Accent61"/>
        <w:ind w:left="0" w:firstLine="0"/>
      </w:pPr>
    </w:p>
    <w:p w14:paraId="1F9310CE" w14:textId="322A9B73" w:rsidR="004041D1" w:rsidRPr="00891053" w:rsidRDefault="00E328A5" w:rsidP="004041D1">
      <w:pPr>
        <w:pStyle w:val="MediumList1-Accent61"/>
        <w:numPr>
          <w:ilvl w:val="1"/>
          <w:numId w:val="1"/>
        </w:numPr>
        <w:ind w:left="714" w:hanging="357"/>
      </w:pPr>
      <w:r w:rsidRPr="00891053">
        <w:t xml:space="preserve">Animal Health </w:t>
      </w:r>
      <w:r w:rsidR="008F5C94">
        <w:t>Law (AHL)</w:t>
      </w:r>
      <w:r w:rsidRPr="00891053">
        <w:t xml:space="preserve">.  </w:t>
      </w:r>
      <w:r w:rsidR="004D46FF" w:rsidRPr="00891053">
        <w:t xml:space="preserve">HR reported that </w:t>
      </w:r>
      <w:r w:rsidR="00AE796E" w:rsidRPr="00891053">
        <w:t xml:space="preserve">Defra </w:t>
      </w:r>
      <w:r w:rsidR="004041D1">
        <w:t xml:space="preserve">was </w:t>
      </w:r>
      <w:r w:rsidR="004041D1" w:rsidRPr="00891053">
        <w:t>looking</w:t>
      </w:r>
      <w:r w:rsidR="00AE796E" w:rsidRPr="00891053">
        <w:t xml:space="preserve"> at the </w:t>
      </w:r>
      <w:r w:rsidR="004041D1">
        <w:t xml:space="preserve">requirements under the AHL as a third country. </w:t>
      </w:r>
      <w:r w:rsidR="0072171D">
        <w:t xml:space="preserve"> </w:t>
      </w:r>
      <w:r w:rsidR="004041D1">
        <w:t>SC reported that NI will implement the AHL</w:t>
      </w:r>
      <w:r w:rsidR="003A3ED2">
        <w:t xml:space="preserve"> in full</w:t>
      </w:r>
      <w:r w:rsidR="004041D1">
        <w:t xml:space="preserve">. </w:t>
      </w:r>
      <w:r w:rsidR="0072171D">
        <w:t xml:space="preserve"> </w:t>
      </w:r>
      <w:r w:rsidR="004041D1">
        <w:t xml:space="preserve">GH updated the group on the revised disease listings with 15 additional diseases now reportable or notifiable across the various species, from </w:t>
      </w:r>
      <w:r w:rsidR="0072171D">
        <w:t>21 Apr</w:t>
      </w:r>
      <w:r w:rsidR="004041D1">
        <w:t>.</w:t>
      </w:r>
      <w:r w:rsidR="0072171D">
        <w:t xml:space="preserve"> </w:t>
      </w:r>
      <w:r w:rsidR="004041D1">
        <w:t xml:space="preserve"> There is little change for equines – Surra is now reportable and the </w:t>
      </w:r>
      <w:r w:rsidR="003A3ED2">
        <w:t>glanders listing</w:t>
      </w:r>
      <w:r w:rsidR="004041D1">
        <w:t xml:space="preserve"> now covers camelids and goats in addition to equines, with powers to slaughter now incorporated. </w:t>
      </w:r>
      <w:r w:rsidR="0072171D">
        <w:t xml:space="preserve"> </w:t>
      </w:r>
      <w:r w:rsidR="004041D1">
        <w:t xml:space="preserve">Defra and the Devolved Administrations will look at control strategies. </w:t>
      </w:r>
      <w:r w:rsidR="0072171D">
        <w:t xml:space="preserve"> </w:t>
      </w:r>
      <w:r w:rsidR="004041D1">
        <w:t xml:space="preserve">The new Export Health Certificates will be available in due course with exporters currently having a derogation to use the existing EXCs until August. </w:t>
      </w:r>
      <w:r w:rsidR="0072171D">
        <w:t xml:space="preserve"> </w:t>
      </w:r>
      <w:r w:rsidR="004041D1">
        <w:t xml:space="preserve">AH and GS reported that Scotland and Wales have also made the legislative changes. </w:t>
      </w:r>
      <w:r w:rsidR="0072171D">
        <w:t xml:space="preserve"> </w:t>
      </w:r>
      <w:r w:rsidR="004041D1">
        <w:t xml:space="preserve">Wales have not included culling powers </w:t>
      </w:r>
      <w:proofErr w:type="gramStart"/>
      <w:r w:rsidR="004041D1">
        <w:t>as yet</w:t>
      </w:r>
      <w:proofErr w:type="gramEnd"/>
      <w:r w:rsidR="004041D1">
        <w:t xml:space="preserve"> but will be consulting on this.</w:t>
      </w:r>
    </w:p>
    <w:p w14:paraId="67F88394" w14:textId="77777777" w:rsidR="00A750F3" w:rsidRPr="00891053" w:rsidRDefault="00A750F3" w:rsidP="00A750F3">
      <w:pPr>
        <w:pStyle w:val="MediumList1-Accent61"/>
        <w:ind w:left="714" w:firstLine="0"/>
      </w:pPr>
    </w:p>
    <w:p w14:paraId="43DCAF50" w14:textId="794063E2" w:rsidR="0012446D" w:rsidRPr="00891053" w:rsidRDefault="0012446D" w:rsidP="00E328A5">
      <w:pPr>
        <w:pStyle w:val="MediumList1-Accent61"/>
        <w:numPr>
          <w:ilvl w:val="1"/>
          <w:numId w:val="1"/>
        </w:numPr>
        <w:ind w:left="714" w:hanging="357"/>
      </w:pPr>
      <w:r w:rsidRPr="00891053">
        <w:t>Animal</w:t>
      </w:r>
      <w:r w:rsidR="00A31370" w:rsidRPr="00891053">
        <w:t xml:space="preserve"> Welfare (Licens</w:t>
      </w:r>
      <w:r w:rsidRPr="00891053">
        <w:t>ing of activities involving animals) (England) Regulations 2018.</w:t>
      </w:r>
      <w:r w:rsidR="00A26D9E" w:rsidRPr="00891053">
        <w:t xml:space="preserve">  </w:t>
      </w:r>
      <w:r w:rsidR="00825870" w:rsidRPr="00891053">
        <w:t xml:space="preserve">BM reported </w:t>
      </w:r>
      <w:r w:rsidR="0060337F" w:rsidRPr="00891053">
        <w:t xml:space="preserve">that </w:t>
      </w:r>
      <w:r w:rsidR="004041D1">
        <w:t>guidance for riding establishments is now online and this item can be removed from future EDC agendas.</w:t>
      </w:r>
    </w:p>
    <w:p w14:paraId="043E7525" w14:textId="77777777" w:rsidR="00A750F3" w:rsidRPr="00891053" w:rsidRDefault="00A750F3" w:rsidP="00A750F3">
      <w:pPr>
        <w:pStyle w:val="MediumList1-Accent61"/>
        <w:ind w:left="0" w:firstLine="0"/>
      </w:pPr>
    </w:p>
    <w:p w14:paraId="6B20C130" w14:textId="77777777" w:rsidR="008D57FF" w:rsidRDefault="00A8032F" w:rsidP="008D57FF">
      <w:pPr>
        <w:pStyle w:val="MediumList1-Accent61"/>
        <w:numPr>
          <w:ilvl w:val="1"/>
          <w:numId w:val="1"/>
        </w:numPr>
        <w:ind w:left="714" w:hanging="357"/>
      </w:pPr>
      <w:r w:rsidRPr="00891053">
        <w:t>Traceability Design User Group</w:t>
      </w:r>
      <w:r w:rsidR="00A26D9E" w:rsidRPr="00891053">
        <w:t xml:space="preserve"> (TDUG)</w:t>
      </w:r>
      <w:r w:rsidRPr="00891053">
        <w:t>.</w:t>
      </w:r>
      <w:r w:rsidR="00A26D9E" w:rsidRPr="00891053">
        <w:t xml:space="preserve">  </w:t>
      </w:r>
      <w:r w:rsidR="004B01DB" w:rsidRPr="00891053">
        <w:t>Nothing additional to report</w:t>
      </w:r>
      <w:r w:rsidR="001D5701" w:rsidRPr="00891053">
        <w:t>.</w:t>
      </w:r>
    </w:p>
    <w:p w14:paraId="62A049D8" w14:textId="77777777" w:rsidR="008D57FF" w:rsidRDefault="008D57FF" w:rsidP="008D57FF">
      <w:pPr>
        <w:pStyle w:val="ListParagraph"/>
      </w:pPr>
    </w:p>
    <w:p w14:paraId="3A3DC39A" w14:textId="0CA60B0D" w:rsidR="001D5701" w:rsidRPr="00891053" w:rsidRDefault="001D5701" w:rsidP="00335D88">
      <w:pPr>
        <w:pStyle w:val="MediumList1-Accent61"/>
        <w:numPr>
          <w:ilvl w:val="1"/>
          <w:numId w:val="1"/>
        </w:numPr>
        <w:ind w:left="714" w:hanging="357"/>
      </w:pPr>
      <w:r w:rsidRPr="00891053">
        <w:t>Proposed Licensing of Sanctuaries and Rehoming Centres in England</w:t>
      </w:r>
      <w:r w:rsidR="00A56F4C" w:rsidRPr="00891053">
        <w:t>, Scotland &amp;</w:t>
      </w:r>
      <w:r w:rsidRPr="00891053">
        <w:t xml:space="preserve"> Wales.  </w:t>
      </w:r>
      <w:r w:rsidR="004041D1">
        <w:t>RO confirmed that World Horse Welfare had received a draft of the Local Authority guid</w:t>
      </w:r>
      <w:r w:rsidR="00335D88">
        <w:t xml:space="preserve">ance for the new Scottish legislation and will </w:t>
      </w:r>
      <w:r w:rsidR="0072171D">
        <w:t>be providing feedback along with BHS Scotland</w:t>
      </w:r>
      <w:r w:rsidR="00335D88">
        <w:t xml:space="preserve">. </w:t>
      </w:r>
      <w:r w:rsidR="0072171D">
        <w:t xml:space="preserve"> </w:t>
      </w:r>
      <w:r w:rsidR="00335D88">
        <w:t xml:space="preserve">AH said that the new legislation comes into force on </w:t>
      </w:r>
      <w:r w:rsidR="0072171D">
        <w:t>1 Sep</w:t>
      </w:r>
      <w:r w:rsidR="00335D88">
        <w:t>.</w:t>
      </w:r>
      <w:r w:rsidR="0072171D">
        <w:t xml:space="preserve"> </w:t>
      </w:r>
      <w:r w:rsidR="00335D88">
        <w:t xml:space="preserve"> In England, the intention is to progress with legislation. </w:t>
      </w:r>
      <w:r w:rsidR="0072171D">
        <w:t xml:space="preserve"> </w:t>
      </w:r>
      <w:r w:rsidR="00335D88">
        <w:t xml:space="preserve">GS referred to the Code of Practice published for Wales but will check with policy comments for any other update. </w:t>
      </w:r>
      <w:r w:rsidR="0072171D">
        <w:t xml:space="preserve"> </w:t>
      </w:r>
      <w:r w:rsidR="00335D88" w:rsidRPr="00335D88">
        <w:rPr>
          <w:b/>
        </w:rPr>
        <w:t>Action GS</w:t>
      </w:r>
    </w:p>
    <w:p w14:paraId="6E85C681" w14:textId="77777777" w:rsidR="00A750F3" w:rsidRPr="00891053" w:rsidRDefault="00A750F3" w:rsidP="00A750F3">
      <w:pPr>
        <w:pStyle w:val="MediumList1-Accent61"/>
        <w:ind w:left="0" w:firstLine="0"/>
      </w:pPr>
    </w:p>
    <w:p w14:paraId="1D1D41B8" w14:textId="239EE247" w:rsidR="00B62F53" w:rsidRPr="00891053" w:rsidRDefault="005E14F7" w:rsidP="00A26D9E">
      <w:pPr>
        <w:pStyle w:val="MediumList1-Accent61"/>
        <w:numPr>
          <w:ilvl w:val="1"/>
          <w:numId w:val="1"/>
        </w:numPr>
        <w:ind w:left="714" w:hanging="357"/>
      </w:pPr>
      <w:r w:rsidRPr="00891053">
        <w:t>Welfare in Transport.  RO noted that</w:t>
      </w:r>
      <w:r w:rsidR="00335D88">
        <w:t xml:space="preserve"> the Queen’s Speech confirmed Defra’s </w:t>
      </w:r>
      <w:r w:rsidR="00EE621D">
        <w:t>intention</w:t>
      </w:r>
      <w:r w:rsidR="00335D88">
        <w:t xml:space="preserve"> to ban live exports for fattening and slaughter. </w:t>
      </w:r>
      <w:r w:rsidR="0072171D">
        <w:t xml:space="preserve"> </w:t>
      </w:r>
      <w:r w:rsidR="00335D88">
        <w:t xml:space="preserve">LK said that </w:t>
      </w:r>
      <w:r w:rsidR="007044D6">
        <w:t>there had been several responses from the sector for both the</w:t>
      </w:r>
      <w:r w:rsidR="00335D88">
        <w:t xml:space="preserve"> England/Wales and Scotland consultations on welfare in transport.</w:t>
      </w:r>
      <w:r w:rsidRPr="00891053">
        <w:t xml:space="preserve"> </w:t>
      </w:r>
      <w:r w:rsidR="00335D88">
        <w:t xml:space="preserve"> The Commission were also reviewing the EU legislation. </w:t>
      </w:r>
      <w:r w:rsidR="007044D6">
        <w:t xml:space="preserve"> </w:t>
      </w:r>
      <w:r w:rsidR="00335D88">
        <w:t xml:space="preserve">This is </w:t>
      </w:r>
      <w:r w:rsidR="007044D6">
        <w:t>a great</w:t>
      </w:r>
      <w:r w:rsidR="00335D88">
        <w:t xml:space="preserve"> opportunity to push for </w:t>
      </w:r>
      <w:r w:rsidR="007044D6">
        <w:t>evidence-based</w:t>
      </w:r>
      <w:r w:rsidR="00335D88">
        <w:t xml:space="preserve"> change in welfare transport legislation. </w:t>
      </w:r>
      <w:r w:rsidR="007044D6">
        <w:t xml:space="preserve"> </w:t>
      </w:r>
      <w:r w:rsidR="00335D88">
        <w:t xml:space="preserve">RO said that good agreement had been reached across the equine sector in the responses. </w:t>
      </w:r>
    </w:p>
    <w:p w14:paraId="066EF741" w14:textId="77777777" w:rsidR="00AC5E1C" w:rsidRPr="00891053" w:rsidRDefault="00AC5E1C" w:rsidP="00AC5E1C">
      <w:pPr>
        <w:pStyle w:val="MediumList1-Accent61"/>
        <w:ind w:left="360" w:firstLine="0"/>
      </w:pPr>
    </w:p>
    <w:p w14:paraId="6A10300F" w14:textId="29B42E58" w:rsidR="000D28A4" w:rsidRPr="00891053" w:rsidRDefault="00472C84" w:rsidP="00A8032F">
      <w:pPr>
        <w:pStyle w:val="MediumList1-Accent61"/>
        <w:numPr>
          <w:ilvl w:val="0"/>
          <w:numId w:val="1"/>
        </w:numPr>
      </w:pPr>
      <w:r w:rsidRPr="00891053">
        <w:lastRenderedPageBreak/>
        <w:t>EU-</w:t>
      </w:r>
      <w:r w:rsidR="00335D88">
        <w:t>GB/NI trade</w:t>
      </w:r>
      <w:r w:rsidR="001D5701" w:rsidRPr="00891053">
        <w:t>.</w:t>
      </w:r>
      <w:r w:rsidRPr="00891053">
        <w:t xml:space="preserve">  </w:t>
      </w:r>
      <w:r w:rsidR="00335D88">
        <w:t xml:space="preserve">DM reported initial severe difficulties with </w:t>
      </w:r>
      <w:r w:rsidR="007044D6">
        <w:t xml:space="preserve">trade </w:t>
      </w:r>
      <w:r w:rsidR="00335D88">
        <w:t xml:space="preserve">had improved </w:t>
      </w:r>
      <w:r w:rsidR="007044D6">
        <w:t xml:space="preserve">somewhat </w:t>
      </w:r>
      <w:r w:rsidR="00335D88">
        <w:t xml:space="preserve">as OVs and transporters were apprised of the systems. </w:t>
      </w:r>
      <w:r w:rsidR="007044D6">
        <w:t xml:space="preserve"> However,</w:t>
      </w:r>
      <w:r w:rsidR="00335D88">
        <w:t xml:space="preserve"> numbers were low and recently improvements have </w:t>
      </w:r>
      <w:r w:rsidR="007044D6">
        <w:t>stalled</w:t>
      </w:r>
      <w:r w:rsidR="00335D88">
        <w:t xml:space="preserve">.  There was concern about delays in paperwork processing, particularly in France leading to equines waiting at borders. </w:t>
      </w:r>
      <w:r w:rsidR="007044D6">
        <w:t xml:space="preserve"> </w:t>
      </w:r>
      <w:r w:rsidR="00335D88">
        <w:t xml:space="preserve">This will be a real concern </w:t>
      </w:r>
      <w:r w:rsidR="0009036E">
        <w:t xml:space="preserve">as </w:t>
      </w:r>
      <w:r w:rsidR="00335D88">
        <w:t>summer temperatures rise, with BIPs only open during working hours</w:t>
      </w:r>
      <w:r w:rsidR="00A855F7">
        <w:t xml:space="preserve"> so preventing travel at night to offset hot conditions. </w:t>
      </w:r>
      <w:r w:rsidR="007044D6">
        <w:t xml:space="preserve"> </w:t>
      </w:r>
      <w:r w:rsidR="00A855F7">
        <w:t>Andrew Soldan (APHA) holds fortnightly bird</w:t>
      </w:r>
      <w:r w:rsidR="00426687">
        <w:t>-</w:t>
      </w:r>
      <w:r w:rsidR="00A855F7">
        <w:t>table</w:t>
      </w:r>
      <w:r w:rsidR="00426687">
        <w:t xml:space="preserve"> meetings</w:t>
      </w:r>
      <w:r w:rsidR="00A855F7">
        <w:t xml:space="preserve"> </w:t>
      </w:r>
      <w:r w:rsidR="00A27FDE">
        <w:t xml:space="preserve">which </w:t>
      </w:r>
      <w:r w:rsidR="006C0F15">
        <w:t>were</w:t>
      </w:r>
      <w:r w:rsidR="00A27FDE">
        <w:t xml:space="preserve"> proving helpful </w:t>
      </w:r>
      <w:r w:rsidR="006C0F15">
        <w:t>in resolving some of the issues</w:t>
      </w:r>
      <w:r w:rsidR="00A855F7">
        <w:t xml:space="preserve">. </w:t>
      </w:r>
      <w:r w:rsidR="007044D6">
        <w:t xml:space="preserve"> </w:t>
      </w:r>
      <w:r w:rsidR="00A855F7">
        <w:t xml:space="preserve">SC said that NI was going through major change and that </w:t>
      </w:r>
      <w:r w:rsidR="00504965">
        <w:t xml:space="preserve">volumes of equine movements </w:t>
      </w:r>
      <w:r w:rsidR="00A855F7">
        <w:t>were increasing</w:t>
      </w:r>
      <w:r w:rsidR="00646B15">
        <w:t xml:space="preserve"> entering and exiting NI ports</w:t>
      </w:r>
      <w:r w:rsidR="00A855F7">
        <w:t xml:space="preserve">. </w:t>
      </w:r>
      <w:r w:rsidR="007044D6">
        <w:t xml:space="preserve"> </w:t>
      </w:r>
      <w:r w:rsidR="0009036E">
        <w:t xml:space="preserve">There had </w:t>
      </w:r>
      <w:r w:rsidR="00FD73A8">
        <w:t xml:space="preserve">also </w:t>
      </w:r>
      <w:r w:rsidR="0009036E">
        <w:t>been</w:t>
      </w:r>
      <w:r w:rsidR="00995249">
        <w:t xml:space="preserve"> some</w:t>
      </w:r>
      <w:r w:rsidR="0009036E">
        <w:t xml:space="preserve"> issues with poor certification </w:t>
      </w:r>
      <w:r w:rsidR="00AB6EF9">
        <w:t xml:space="preserve">as highlighted by </w:t>
      </w:r>
      <w:r w:rsidR="0009036E">
        <w:t xml:space="preserve">a </w:t>
      </w:r>
      <w:r w:rsidR="00AB6EF9">
        <w:t>recent</w:t>
      </w:r>
      <w:r w:rsidR="0009036E">
        <w:t xml:space="preserve"> court case.</w:t>
      </w:r>
    </w:p>
    <w:p w14:paraId="0A10992D" w14:textId="77777777" w:rsidR="00792108" w:rsidRPr="00891053" w:rsidRDefault="00792108" w:rsidP="00792108">
      <w:pPr>
        <w:pStyle w:val="MediumList1-Accent61"/>
        <w:ind w:left="714" w:firstLine="0"/>
      </w:pPr>
    </w:p>
    <w:p w14:paraId="39D11223" w14:textId="16EB10C0" w:rsidR="00FB1ED6" w:rsidRPr="00891053" w:rsidRDefault="00A8032F" w:rsidP="00C775C4">
      <w:pPr>
        <w:pStyle w:val="MediumList1-Accent61"/>
        <w:numPr>
          <w:ilvl w:val="0"/>
          <w:numId w:val="1"/>
        </w:numPr>
      </w:pPr>
      <w:r w:rsidRPr="00891053">
        <w:t>Biosecurity Behaviour Change Project.</w:t>
      </w:r>
      <w:r w:rsidR="0067100F" w:rsidRPr="00891053">
        <w:t xml:space="preserve">  </w:t>
      </w:r>
      <w:r w:rsidR="001D5701" w:rsidRPr="00891053">
        <w:t xml:space="preserve">LK </w:t>
      </w:r>
      <w:r w:rsidR="008D46DA" w:rsidRPr="00891053">
        <w:t xml:space="preserve">reported that </w:t>
      </w:r>
      <w:r w:rsidR="003E2EBC" w:rsidRPr="00891053">
        <w:t xml:space="preserve">the project </w:t>
      </w:r>
      <w:r w:rsidR="007044D6">
        <w:t>remains</w:t>
      </w:r>
      <w:r w:rsidR="003E2EBC" w:rsidRPr="00891053">
        <w:t xml:space="preserve"> on hold.</w:t>
      </w:r>
    </w:p>
    <w:p w14:paraId="24B1AACC" w14:textId="77777777" w:rsidR="00A8032F" w:rsidRPr="00891053" w:rsidRDefault="00A8032F" w:rsidP="00A8032F">
      <w:pPr>
        <w:pStyle w:val="ListParagraph"/>
      </w:pPr>
    </w:p>
    <w:p w14:paraId="4EF22508" w14:textId="52EE493A" w:rsidR="009E4D6D" w:rsidRPr="00891053" w:rsidRDefault="00A8032F" w:rsidP="00A8032F">
      <w:pPr>
        <w:pStyle w:val="MediumList1-Accent61"/>
        <w:numPr>
          <w:ilvl w:val="0"/>
          <w:numId w:val="1"/>
        </w:numPr>
      </w:pPr>
      <w:r w:rsidRPr="00891053">
        <w:t xml:space="preserve">Equine Medicines.  </w:t>
      </w:r>
      <w:r w:rsidR="0020481A" w:rsidRPr="00891053">
        <w:t xml:space="preserve">No </w:t>
      </w:r>
      <w:r w:rsidR="0009036E">
        <w:t>issues were raised</w:t>
      </w:r>
      <w:r w:rsidR="0020481A" w:rsidRPr="00891053">
        <w:t>.</w:t>
      </w:r>
    </w:p>
    <w:p w14:paraId="3A838457" w14:textId="77777777" w:rsidR="00426324" w:rsidRPr="00891053" w:rsidRDefault="00426324" w:rsidP="00426324">
      <w:pPr>
        <w:pStyle w:val="MediumList1-Accent61"/>
        <w:ind w:left="360" w:firstLine="0"/>
      </w:pPr>
    </w:p>
    <w:p w14:paraId="7F4CD9EB" w14:textId="5CA5346C" w:rsidR="007044D6" w:rsidRPr="007044D6" w:rsidRDefault="0034250B" w:rsidP="007044D6">
      <w:pPr>
        <w:pStyle w:val="ListParagraph"/>
        <w:numPr>
          <w:ilvl w:val="0"/>
          <w:numId w:val="1"/>
        </w:numPr>
        <w:rPr>
          <w:b/>
        </w:rPr>
      </w:pPr>
      <w:r w:rsidRPr="00891053">
        <w:t>Update from related groups/initiatives</w:t>
      </w:r>
      <w:r w:rsidR="0009036E">
        <w:t>.</w:t>
      </w:r>
    </w:p>
    <w:p w14:paraId="4F9DB137" w14:textId="1F9035AC" w:rsidR="0034250B" w:rsidRPr="008D57FF" w:rsidRDefault="0034250B" w:rsidP="007044D6">
      <w:pPr>
        <w:pStyle w:val="MediumList1-Accent61"/>
        <w:numPr>
          <w:ilvl w:val="1"/>
          <w:numId w:val="1"/>
        </w:numPr>
        <w:ind w:left="714" w:hanging="357"/>
        <w:rPr>
          <w:iCs/>
        </w:rPr>
      </w:pPr>
      <w:r w:rsidRPr="00891053">
        <w:t>Animal Health and Welfare Board for England.</w:t>
      </w:r>
      <w:r w:rsidR="00D46D90" w:rsidRPr="00891053">
        <w:t xml:space="preserve">  </w:t>
      </w:r>
      <w:r w:rsidR="0009036E">
        <w:t xml:space="preserve">DM said that memberships of the Board were up for renewal. </w:t>
      </w:r>
      <w:r w:rsidR="007044D6">
        <w:t xml:space="preserve"> </w:t>
      </w:r>
      <w:r w:rsidR="0009036E">
        <w:t xml:space="preserve">Michael Seals will continue with work on health and Welfare Pathways into 2022 but will retire as chair. </w:t>
      </w:r>
      <w:r w:rsidR="007044D6">
        <w:t xml:space="preserve"> </w:t>
      </w:r>
      <w:r w:rsidR="0009036E">
        <w:t>Recruitment for a replacement chair and new members</w:t>
      </w:r>
      <w:r w:rsidR="0070026B">
        <w:t xml:space="preserve"> w</w:t>
      </w:r>
      <w:r w:rsidR="0009036E">
        <w:t xml:space="preserve">ill take place. </w:t>
      </w:r>
      <w:r w:rsidR="007044D6">
        <w:t xml:space="preserve"> </w:t>
      </w:r>
      <w:r w:rsidR="0009036E">
        <w:t xml:space="preserve">Tim Morris is </w:t>
      </w:r>
      <w:r w:rsidR="007044D6">
        <w:t xml:space="preserve">also </w:t>
      </w:r>
      <w:r w:rsidR="0009036E">
        <w:t xml:space="preserve">standing down. </w:t>
      </w:r>
    </w:p>
    <w:p w14:paraId="6FA47A2C" w14:textId="77777777" w:rsidR="00A750F3" w:rsidRPr="00891053" w:rsidRDefault="00A750F3" w:rsidP="00A750F3">
      <w:pPr>
        <w:pStyle w:val="MediumList1-Accent61"/>
        <w:ind w:left="714" w:firstLine="0"/>
      </w:pPr>
    </w:p>
    <w:p w14:paraId="13EFD91B" w14:textId="015F9F77" w:rsidR="0034250B" w:rsidRDefault="00D46D90" w:rsidP="0034250B">
      <w:pPr>
        <w:pStyle w:val="MediumList1-Accent61"/>
        <w:numPr>
          <w:ilvl w:val="1"/>
          <w:numId w:val="1"/>
        </w:numPr>
        <w:ind w:left="714" w:hanging="357"/>
      </w:pPr>
      <w:r w:rsidRPr="00891053">
        <w:t>British Horse Council</w:t>
      </w:r>
      <w:r w:rsidR="00426324" w:rsidRPr="00891053">
        <w:t>.</w:t>
      </w:r>
      <w:r w:rsidR="0067100F" w:rsidRPr="00891053">
        <w:t xml:space="preserve">  </w:t>
      </w:r>
      <w:r w:rsidR="0009036E">
        <w:t xml:space="preserve">DM reported that </w:t>
      </w:r>
      <w:r w:rsidR="007044D6">
        <w:t xml:space="preserve">the </w:t>
      </w:r>
      <w:proofErr w:type="gramStart"/>
      <w:r w:rsidR="007044D6">
        <w:t>main focus</w:t>
      </w:r>
      <w:proofErr w:type="gramEnd"/>
      <w:r w:rsidR="007044D6">
        <w:t xml:space="preserve"> has been on Equine ID</w:t>
      </w:r>
      <w:r w:rsidR="00912460">
        <w:t xml:space="preserve"> (see 6a above)</w:t>
      </w:r>
      <w:r w:rsidR="007044D6">
        <w:t xml:space="preserve"> and the Equine Health and Welfare Pathway (see 10c below)</w:t>
      </w:r>
      <w:r w:rsidR="0009036E">
        <w:t>.</w:t>
      </w:r>
    </w:p>
    <w:p w14:paraId="7368A2AB" w14:textId="77777777" w:rsidR="0009036E" w:rsidRDefault="0009036E" w:rsidP="0009036E">
      <w:pPr>
        <w:pStyle w:val="ListParagraph"/>
      </w:pPr>
    </w:p>
    <w:p w14:paraId="10356D5D" w14:textId="264B5F62" w:rsidR="0009036E" w:rsidRPr="00891053" w:rsidRDefault="0009036E" w:rsidP="0034250B">
      <w:pPr>
        <w:pStyle w:val="MediumList1-Accent61"/>
        <w:numPr>
          <w:ilvl w:val="1"/>
          <w:numId w:val="1"/>
        </w:numPr>
        <w:ind w:left="714" w:hanging="357"/>
      </w:pPr>
      <w:r>
        <w:t xml:space="preserve">Equine Health and Welfare Pathway. </w:t>
      </w:r>
      <w:r w:rsidR="00912460">
        <w:t xml:space="preserve"> </w:t>
      </w:r>
      <w:r>
        <w:t xml:space="preserve">DM </w:t>
      </w:r>
      <w:r w:rsidR="00912460">
        <w:t>reported that the</w:t>
      </w:r>
      <w:r>
        <w:t xml:space="preserve"> content is being developed to include a wider context than health and welfare.</w:t>
      </w:r>
      <w:r w:rsidR="00901253">
        <w:t xml:space="preserve"> </w:t>
      </w:r>
      <w:r w:rsidR="00912460">
        <w:t xml:space="preserve"> </w:t>
      </w:r>
      <w:r w:rsidR="00901253">
        <w:t xml:space="preserve">Bullet points on work to date will be circulated to industry next month and input will be sought from Defra. </w:t>
      </w:r>
      <w:r w:rsidR="00912460">
        <w:t xml:space="preserve"> </w:t>
      </w:r>
      <w:r w:rsidR="00901253">
        <w:t xml:space="preserve">This is an England initiative </w:t>
      </w:r>
      <w:r w:rsidR="00807C11">
        <w:t>although the BHC</w:t>
      </w:r>
      <w:r w:rsidR="00610644">
        <w:t xml:space="preserve"> is encouraging the</w:t>
      </w:r>
      <w:r w:rsidR="00901253">
        <w:t xml:space="preserve"> involvement of Devolved Administrations.</w:t>
      </w:r>
    </w:p>
    <w:p w14:paraId="6CB14A58" w14:textId="77777777" w:rsidR="00A750F3" w:rsidRPr="00891053" w:rsidRDefault="00A750F3" w:rsidP="00A750F3">
      <w:pPr>
        <w:pStyle w:val="MediumList1-Accent61"/>
        <w:ind w:left="0" w:firstLine="0"/>
      </w:pPr>
    </w:p>
    <w:p w14:paraId="687E0FB2" w14:textId="121C672D" w:rsidR="00A8032F" w:rsidRPr="00891053" w:rsidRDefault="00A8032F" w:rsidP="0034250B">
      <w:pPr>
        <w:pStyle w:val="MediumList1-Accent61"/>
        <w:numPr>
          <w:ilvl w:val="1"/>
          <w:numId w:val="1"/>
        </w:numPr>
        <w:ind w:left="714" w:hanging="357"/>
      </w:pPr>
      <w:r w:rsidRPr="00891053">
        <w:t>Equine Stakeholder Group for Scotland.</w:t>
      </w:r>
      <w:r w:rsidR="002201B1" w:rsidRPr="00891053">
        <w:t xml:space="preserve">  </w:t>
      </w:r>
      <w:r w:rsidR="008D57FF">
        <w:t xml:space="preserve">The Group is next due to meet on </w:t>
      </w:r>
      <w:r w:rsidR="00901253">
        <w:t>21 Jun</w:t>
      </w:r>
      <w:r w:rsidR="00993E49" w:rsidRPr="00891053">
        <w:t>.</w:t>
      </w:r>
      <w:r w:rsidR="00901253">
        <w:t xml:space="preserve"> </w:t>
      </w:r>
      <w:r w:rsidR="00912460">
        <w:t xml:space="preserve"> </w:t>
      </w:r>
      <w:r w:rsidR="00901253">
        <w:t>Please submit any agenda items.</w:t>
      </w:r>
    </w:p>
    <w:p w14:paraId="472D1813" w14:textId="77777777" w:rsidR="00A750F3" w:rsidRPr="00891053" w:rsidRDefault="00A750F3" w:rsidP="00A750F3">
      <w:pPr>
        <w:pStyle w:val="MediumList1-Accent61"/>
        <w:ind w:left="0" w:firstLine="0"/>
      </w:pPr>
    </w:p>
    <w:p w14:paraId="280166C6" w14:textId="27D25EA8" w:rsidR="003268B3" w:rsidRPr="00891053" w:rsidRDefault="002368D0" w:rsidP="0034250B">
      <w:pPr>
        <w:pStyle w:val="MediumList1-Accent61"/>
        <w:numPr>
          <w:ilvl w:val="1"/>
          <w:numId w:val="1"/>
        </w:numPr>
        <w:ind w:left="714" w:hanging="357"/>
      </w:pPr>
      <w:r w:rsidRPr="00891053">
        <w:t>DA</w:t>
      </w:r>
      <w:r w:rsidR="0056299D">
        <w:t>ERA</w:t>
      </w:r>
      <w:r w:rsidRPr="00891053">
        <w:t xml:space="preserve"> strategy development.  SC reported that</w:t>
      </w:r>
      <w:r w:rsidR="00AC209F" w:rsidRPr="00891053">
        <w:t xml:space="preserve"> </w:t>
      </w:r>
      <w:r w:rsidR="00993E49" w:rsidRPr="00891053">
        <w:t xml:space="preserve">the </w:t>
      </w:r>
      <w:r w:rsidR="00104D8A">
        <w:t>Interim Equine Forum</w:t>
      </w:r>
      <w:r w:rsidR="00901253">
        <w:t xml:space="preserve"> is now well established and proved very helpful for communications during the EHV outbreak. Current work includes </w:t>
      </w:r>
      <w:r w:rsidR="00E44EB7">
        <w:t xml:space="preserve">consideration of a </w:t>
      </w:r>
      <w:r w:rsidR="00901253">
        <w:t xml:space="preserve">farrier registration, rural microbusiness growth schemes (with access to funds) and </w:t>
      </w:r>
      <w:r w:rsidR="00633947">
        <w:t xml:space="preserve">access to </w:t>
      </w:r>
      <w:r w:rsidR="00901253">
        <w:t xml:space="preserve">forest trails. </w:t>
      </w:r>
      <w:r w:rsidR="00912460">
        <w:t xml:space="preserve"> </w:t>
      </w:r>
      <w:r w:rsidR="00901253">
        <w:t xml:space="preserve">SC </w:t>
      </w:r>
      <w:r w:rsidR="0070026B">
        <w:t xml:space="preserve">will share the minutes of </w:t>
      </w:r>
      <w:r w:rsidR="00633947">
        <w:t>the</w:t>
      </w:r>
      <w:r w:rsidR="0070026B">
        <w:t xml:space="preserve"> E</w:t>
      </w:r>
      <w:r w:rsidR="00901253">
        <w:t xml:space="preserve">quine </w:t>
      </w:r>
      <w:r w:rsidR="00633947">
        <w:t>Forum</w:t>
      </w:r>
      <w:r w:rsidR="00901253">
        <w:t xml:space="preserve"> with EDC.</w:t>
      </w:r>
    </w:p>
    <w:p w14:paraId="58D0738C" w14:textId="77777777" w:rsidR="00A750F3" w:rsidRPr="00891053" w:rsidRDefault="00A750F3" w:rsidP="00A750F3">
      <w:pPr>
        <w:pStyle w:val="MediumList1-Accent61"/>
        <w:ind w:left="0" w:firstLine="0"/>
      </w:pPr>
    </w:p>
    <w:p w14:paraId="4FEDB5D9" w14:textId="4DCC28E2" w:rsidR="0034250B" w:rsidRPr="00891053" w:rsidRDefault="000A7886" w:rsidP="0034250B">
      <w:pPr>
        <w:pStyle w:val="MediumList1-Accent61"/>
        <w:numPr>
          <w:ilvl w:val="1"/>
          <w:numId w:val="1"/>
        </w:numPr>
        <w:ind w:left="714" w:hanging="357"/>
      </w:pPr>
      <w:r w:rsidRPr="00891053">
        <w:t>Equine Industry Committee</w:t>
      </w:r>
      <w:r w:rsidR="00A8032F" w:rsidRPr="00891053">
        <w:t xml:space="preserve">.  </w:t>
      </w:r>
      <w:r w:rsidR="00993E49" w:rsidRPr="00891053">
        <w:t>RN confirmed that the biannual meetings of the Committee</w:t>
      </w:r>
      <w:r w:rsidR="00912460">
        <w:t xml:space="preserve"> (focusing on equine infectious diseases)</w:t>
      </w:r>
      <w:r w:rsidR="00993E49" w:rsidRPr="00891053">
        <w:t xml:space="preserve"> continue </w:t>
      </w:r>
      <w:r w:rsidR="00901253">
        <w:t>with Sidney Ricketts as chair and the international element of the meetings remains.</w:t>
      </w:r>
    </w:p>
    <w:p w14:paraId="6D662690" w14:textId="77777777" w:rsidR="00A128DB" w:rsidRPr="00891053" w:rsidRDefault="00A128DB" w:rsidP="00A8032F">
      <w:pPr>
        <w:pStyle w:val="MediumList1-Accent61"/>
        <w:ind w:left="0" w:firstLine="0"/>
      </w:pPr>
    </w:p>
    <w:p w14:paraId="02E24F43" w14:textId="313B5548" w:rsidR="003268B3" w:rsidRPr="00901253" w:rsidRDefault="002B1872" w:rsidP="008C7A4A">
      <w:pPr>
        <w:pStyle w:val="MediumList1-Accent61"/>
        <w:numPr>
          <w:ilvl w:val="0"/>
          <w:numId w:val="1"/>
        </w:numPr>
        <w:rPr>
          <w:b/>
        </w:rPr>
      </w:pPr>
      <w:r w:rsidRPr="00891053">
        <w:t>AOB</w:t>
      </w:r>
      <w:r w:rsidR="00076DAA" w:rsidRPr="00891053">
        <w:t>.</w:t>
      </w:r>
      <w:r w:rsidR="008C7A4A" w:rsidRPr="00891053">
        <w:t xml:space="preserve">  </w:t>
      </w:r>
      <w:r w:rsidR="0070026B">
        <w:t xml:space="preserve"> LK</w:t>
      </w:r>
      <w:r w:rsidR="00901253">
        <w:t xml:space="preserve"> raised the release of the draft annual review of the contingency plan for exotic notifiable diseases. </w:t>
      </w:r>
      <w:r w:rsidR="00912460">
        <w:t xml:space="preserve"> </w:t>
      </w:r>
      <w:r w:rsidR="00901253">
        <w:t xml:space="preserve">This is for all species, including poultry and has been updated to reflect the new trading relationship with the EU. </w:t>
      </w:r>
      <w:r w:rsidR="00912460">
        <w:t xml:space="preserve"> </w:t>
      </w:r>
      <w:r w:rsidR="00901253" w:rsidRPr="00901253">
        <w:rPr>
          <w:b/>
        </w:rPr>
        <w:t xml:space="preserve">LK to review the draft plan and share any comments with </w:t>
      </w:r>
      <w:proofErr w:type="gramStart"/>
      <w:r w:rsidR="00901253" w:rsidRPr="00901253">
        <w:rPr>
          <w:b/>
        </w:rPr>
        <w:t>DM</w:t>
      </w:r>
      <w:proofErr w:type="gramEnd"/>
    </w:p>
    <w:p w14:paraId="3F077503" w14:textId="77777777" w:rsidR="00A128DB" w:rsidRPr="00891053" w:rsidRDefault="00A128DB" w:rsidP="00A128DB">
      <w:pPr>
        <w:pStyle w:val="MediumList1-Accent61"/>
        <w:ind w:left="360" w:firstLine="0"/>
      </w:pPr>
    </w:p>
    <w:p w14:paraId="1C20CC5C" w14:textId="4540747F" w:rsidR="00A128DB" w:rsidRPr="00891053" w:rsidRDefault="00A128DB" w:rsidP="00A128DB">
      <w:pPr>
        <w:pStyle w:val="MediumList1-Accent61"/>
        <w:numPr>
          <w:ilvl w:val="0"/>
          <w:numId w:val="1"/>
        </w:numPr>
      </w:pPr>
      <w:r w:rsidRPr="00891053">
        <w:t xml:space="preserve">Date of next meeting – </w:t>
      </w:r>
      <w:r w:rsidR="00A750F3" w:rsidRPr="00891053">
        <w:t xml:space="preserve">9.30am on </w:t>
      </w:r>
      <w:r w:rsidR="0076508F" w:rsidRPr="00891053">
        <w:t>Wed</w:t>
      </w:r>
      <w:r w:rsidR="00FF0657">
        <w:t>nesday</w:t>
      </w:r>
      <w:r w:rsidR="0076508F" w:rsidRPr="00891053">
        <w:t xml:space="preserve"> </w:t>
      </w:r>
      <w:r w:rsidR="00901253">
        <w:t>17 Nov</w:t>
      </w:r>
      <w:r w:rsidR="00240116" w:rsidRPr="00891053">
        <w:t xml:space="preserve"> </w:t>
      </w:r>
      <w:r w:rsidR="00FF0657">
        <w:t>20</w:t>
      </w:r>
      <w:r w:rsidR="00240116" w:rsidRPr="00891053">
        <w:t>21</w:t>
      </w:r>
      <w:r w:rsidR="0076508F" w:rsidRPr="00891053">
        <w:t xml:space="preserve">– either via Zoom or at the BHA </w:t>
      </w:r>
      <w:r w:rsidR="00901253">
        <w:t>boardroom</w:t>
      </w:r>
      <w:r w:rsidR="00912460">
        <w:t>.</w:t>
      </w:r>
    </w:p>
    <w:sectPr w:rsidR="00A128DB" w:rsidRPr="00891053" w:rsidSect="00500BCB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2CE8E" w14:textId="77777777" w:rsidR="00A025F7" w:rsidRDefault="00A025F7" w:rsidP="00500BCB">
      <w:r>
        <w:separator/>
      </w:r>
    </w:p>
  </w:endnote>
  <w:endnote w:type="continuationSeparator" w:id="0">
    <w:p w14:paraId="0392FF21" w14:textId="77777777" w:rsidR="00A025F7" w:rsidRDefault="00A025F7" w:rsidP="00500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F2D5A" w14:textId="77777777" w:rsidR="00A025F7" w:rsidRDefault="00A025F7" w:rsidP="00500BCB">
      <w:r>
        <w:separator/>
      </w:r>
    </w:p>
  </w:footnote>
  <w:footnote w:type="continuationSeparator" w:id="0">
    <w:p w14:paraId="6E87D9D1" w14:textId="77777777" w:rsidR="00A025F7" w:rsidRDefault="00A025F7" w:rsidP="00500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C69E6" w14:textId="77777777" w:rsidR="000645E3" w:rsidRPr="00D735F5" w:rsidRDefault="000645E3" w:rsidP="00500BCB">
    <w:pPr>
      <w:pStyle w:val="Header"/>
      <w:jc w:val="center"/>
    </w:pPr>
    <w:r>
      <w:t>DRAFT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3E4B"/>
    <w:multiLevelType w:val="hybridMultilevel"/>
    <w:tmpl w:val="2C2A9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01A74"/>
    <w:multiLevelType w:val="hybridMultilevel"/>
    <w:tmpl w:val="24321A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721EB3"/>
    <w:multiLevelType w:val="hybridMultilevel"/>
    <w:tmpl w:val="F3ACC8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C10A71"/>
    <w:multiLevelType w:val="hybridMultilevel"/>
    <w:tmpl w:val="988A53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522E49"/>
    <w:multiLevelType w:val="hybridMultilevel"/>
    <w:tmpl w:val="AE00B9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F744FF"/>
    <w:multiLevelType w:val="hybridMultilevel"/>
    <w:tmpl w:val="3B1AD7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1218DD"/>
    <w:multiLevelType w:val="hybridMultilevel"/>
    <w:tmpl w:val="235024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DF7CED"/>
    <w:multiLevelType w:val="hybridMultilevel"/>
    <w:tmpl w:val="42504772"/>
    <w:lvl w:ilvl="0" w:tplc="2E283D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8E72320C">
      <w:start w:val="1"/>
      <w:numFmt w:val="lowerLetter"/>
      <w:lvlText w:val="%2."/>
      <w:lvlJc w:val="left"/>
      <w:pPr>
        <w:ind w:left="644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2B18EC"/>
    <w:multiLevelType w:val="hybridMultilevel"/>
    <w:tmpl w:val="9A3ED9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8E440E"/>
    <w:multiLevelType w:val="hybridMultilevel"/>
    <w:tmpl w:val="0D0274E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53360A13"/>
    <w:multiLevelType w:val="hybridMultilevel"/>
    <w:tmpl w:val="0C300E4C"/>
    <w:lvl w:ilvl="0" w:tplc="262E0E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7B15F8"/>
    <w:multiLevelType w:val="hybridMultilevel"/>
    <w:tmpl w:val="E152B6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9"/>
  </w:num>
  <w:num w:numId="7">
    <w:abstractNumId w:val="2"/>
  </w:num>
  <w:num w:numId="8">
    <w:abstractNumId w:val="0"/>
  </w:num>
  <w:num w:numId="9">
    <w:abstractNumId w:val="11"/>
  </w:num>
  <w:num w:numId="10">
    <w:abstractNumId w:val="3"/>
  </w:num>
  <w:num w:numId="11">
    <w:abstractNumId w:val="10"/>
  </w:num>
  <w:num w:numId="12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6C0"/>
    <w:rsid w:val="00002290"/>
    <w:rsid w:val="000078BA"/>
    <w:rsid w:val="00014E1E"/>
    <w:rsid w:val="00017AE7"/>
    <w:rsid w:val="00020450"/>
    <w:rsid w:val="00021803"/>
    <w:rsid w:val="00021B7E"/>
    <w:rsid w:val="00021E7C"/>
    <w:rsid w:val="00031558"/>
    <w:rsid w:val="00033991"/>
    <w:rsid w:val="000359A9"/>
    <w:rsid w:val="00035D95"/>
    <w:rsid w:val="000364FE"/>
    <w:rsid w:val="000423EC"/>
    <w:rsid w:val="00044027"/>
    <w:rsid w:val="00044937"/>
    <w:rsid w:val="00044C10"/>
    <w:rsid w:val="00044D11"/>
    <w:rsid w:val="00045AB1"/>
    <w:rsid w:val="00046172"/>
    <w:rsid w:val="00057B2A"/>
    <w:rsid w:val="000645E3"/>
    <w:rsid w:val="00067DDE"/>
    <w:rsid w:val="00071C9F"/>
    <w:rsid w:val="00072AD1"/>
    <w:rsid w:val="00074F1F"/>
    <w:rsid w:val="000755FA"/>
    <w:rsid w:val="00076DAA"/>
    <w:rsid w:val="00080ADE"/>
    <w:rsid w:val="00081AAF"/>
    <w:rsid w:val="00082B8D"/>
    <w:rsid w:val="00083586"/>
    <w:rsid w:val="000835F1"/>
    <w:rsid w:val="0009036E"/>
    <w:rsid w:val="00092FD5"/>
    <w:rsid w:val="00093E34"/>
    <w:rsid w:val="00095A21"/>
    <w:rsid w:val="00095B3D"/>
    <w:rsid w:val="000A31A1"/>
    <w:rsid w:val="000A465A"/>
    <w:rsid w:val="000A6951"/>
    <w:rsid w:val="000A7886"/>
    <w:rsid w:val="000B49F8"/>
    <w:rsid w:val="000B7057"/>
    <w:rsid w:val="000B7183"/>
    <w:rsid w:val="000B7DEC"/>
    <w:rsid w:val="000C4AD0"/>
    <w:rsid w:val="000C7C04"/>
    <w:rsid w:val="000D28A4"/>
    <w:rsid w:val="000E3108"/>
    <w:rsid w:val="000E3457"/>
    <w:rsid w:val="000E6345"/>
    <w:rsid w:val="000F3EC6"/>
    <w:rsid w:val="000F4472"/>
    <w:rsid w:val="000F7429"/>
    <w:rsid w:val="00104D8A"/>
    <w:rsid w:val="00107238"/>
    <w:rsid w:val="00114465"/>
    <w:rsid w:val="00114B85"/>
    <w:rsid w:val="0012446D"/>
    <w:rsid w:val="0012783B"/>
    <w:rsid w:val="00127CB7"/>
    <w:rsid w:val="00135325"/>
    <w:rsid w:val="00146FAD"/>
    <w:rsid w:val="00151277"/>
    <w:rsid w:val="0015661B"/>
    <w:rsid w:val="0017047C"/>
    <w:rsid w:val="00171CEA"/>
    <w:rsid w:val="0018356E"/>
    <w:rsid w:val="0018573B"/>
    <w:rsid w:val="00186621"/>
    <w:rsid w:val="00186725"/>
    <w:rsid w:val="00186AD3"/>
    <w:rsid w:val="001A4DB6"/>
    <w:rsid w:val="001A70C3"/>
    <w:rsid w:val="001B17CD"/>
    <w:rsid w:val="001B4D00"/>
    <w:rsid w:val="001C566F"/>
    <w:rsid w:val="001D0A01"/>
    <w:rsid w:val="001D5701"/>
    <w:rsid w:val="001D633D"/>
    <w:rsid w:val="001E33DE"/>
    <w:rsid w:val="001E6653"/>
    <w:rsid w:val="001E6E32"/>
    <w:rsid w:val="001F2AC0"/>
    <w:rsid w:val="001F3EE4"/>
    <w:rsid w:val="001F4020"/>
    <w:rsid w:val="001F5C39"/>
    <w:rsid w:val="00203211"/>
    <w:rsid w:val="0020481A"/>
    <w:rsid w:val="0021060E"/>
    <w:rsid w:val="00212B26"/>
    <w:rsid w:val="002156C9"/>
    <w:rsid w:val="002201B1"/>
    <w:rsid w:val="00220F86"/>
    <w:rsid w:val="00221457"/>
    <w:rsid w:val="00223476"/>
    <w:rsid w:val="00223597"/>
    <w:rsid w:val="00224262"/>
    <w:rsid w:val="00225DDE"/>
    <w:rsid w:val="00226D51"/>
    <w:rsid w:val="00231930"/>
    <w:rsid w:val="00233614"/>
    <w:rsid w:val="002368D0"/>
    <w:rsid w:val="00240116"/>
    <w:rsid w:val="00242EE0"/>
    <w:rsid w:val="00244441"/>
    <w:rsid w:val="00244BEB"/>
    <w:rsid w:val="00246741"/>
    <w:rsid w:val="002552D4"/>
    <w:rsid w:val="0025614D"/>
    <w:rsid w:val="002571A3"/>
    <w:rsid w:val="0025791B"/>
    <w:rsid w:val="00260CC8"/>
    <w:rsid w:val="002654B9"/>
    <w:rsid w:val="002715B1"/>
    <w:rsid w:val="002729BF"/>
    <w:rsid w:val="00281533"/>
    <w:rsid w:val="002821A2"/>
    <w:rsid w:val="00285C1F"/>
    <w:rsid w:val="00285D91"/>
    <w:rsid w:val="002862E6"/>
    <w:rsid w:val="00293F79"/>
    <w:rsid w:val="00294F61"/>
    <w:rsid w:val="00294F7D"/>
    <w:rsid w:val="002952C9"/>
    <w:rsid w:val="00296FCD"/>
    <w:rsid w:val="00297076"/>
    <w:rsid w:val="002974F3"/>
    <w:rsid w:val="002A57D1"/>
    <w:rsid w:val="002A767D"/>
    <w:rsid w:val="002A7D46"/>
    <w:rsid w:val="002B09CD"/>
    <w:rsid w:val="002B1872"/>
    <w:rsid w:val="002B5B16"/>
    <w:rsid w:val="002C01CB"/>
    <w:rsid w:val="002D3ABD"/>
    <w:rsid w:val="002D5ABC"/>
    <w:rsid w:val="002D6B58"/>
    <w:rsid w:val="002D7BBD"/>
    <w:rsid w:val="002E02D4"/>
    <w:rsid w:val="002E4CA3"/>
    <w:rsid w:val="002E51D9"/>
    <w:rsid w:val="002E6230"/>
    <w:rsid w:val="002F00D9"/>
    <w:rsid w:val="002F1B8A"/>
    <w:rsid w:val="002F203E"/>
    <w:rsid w:val="002F50F6"/>
    <w:rsid w:val="00301BCD"/>
    <w:rsid w:val="00302521"/>
    <w:rsid w:val="003062BB"/>
    <w:rsid w:val="00310114"/>
    <w:rsid w:val="0031729A"/>
    <w:rsid w:val="003175C9"/>
    <w:rsid w:val="00325478"/>
    <w:rsid w:val="003258C5"/>
    <w:rsid w:val="0032650E"/>
    <w:rsid w:val="003268B3"/>
    <w:rsid w:val="00331A49"/>
    <w:rsid w:val="00332EF4"/>
    <w:rsid w:val="00334850"/>
    <w:rsid w:val="00334A14"/>
    <w:rsid w:val="00335D88"/>
    <w:rsid w:val="0034250B"/>
    <w:rsid w:val="00342EBF"/>
    <w:rsid w:val="00346660"/>
    <w:rsid w:val="003541EA"/>
    <w:rsid w:val="003548E3"/>
    <w:rsid w:val="003635C8"/>
    <w:rsid w:val="00363C4D"/>
    <w:rsid w:val="00373FC6"/>
    <w:rsid w:val="00375BE5"/>
    <w:rsid w:val="00376210"/>
    <w:rsid w:val="00382675"/>
    <w:rsid w:val="00392D49"/>
    <w:rsid w:val="00394793"/>
    <w:rsid w:val="00395733"/>
    <w:rsid w:val="003A2429"/>
    <w:rsid w:val="003A2E11"/>
    <w:rsid w:val="003A3ED2"/>
    <w:rsid w:val="003B41D1"/>
    <w:rsid w:val="003B4ACC"/>
    <w:rsid w:val="003B5093"/>
    <w:rsid w:val="003B7CC2"/>
    <w:rsid w:val="003C04A8"/>
    <w:rsid w:val="003C0D58"/>
    <w:rsid w:val="003C1DE0"/>
    <w:rsid w:val="003C2434"/>
    <w:rsid w:val="003C305B"/>
    <w:rsid w:val="003C4BF6"/>
    <w:rsid w:val="003C6DF8"/>
    <w:rsid w:val="003C7003"/>
    <w:rsid w:val="003D0118"/>
    <w:rsid w:val="003D2461"/>
    <w:rsid w:val="003E2EBC"/>
    <w:rsid w:val="003E3E5C"/>
    <w:rsid w:val="003E5F49"/>
    <w:rsid w:val="003F2CDD"/>
    <w:rsid w:val="003F32A6"/>
    <w:rsid w:val="003F43B7"/>
    <w:rsid w:val="003F6030"/>
    <w:rsid w:val="003F762A"/>
    <w:rsid w:val="004041D1"/>
    <w:rsid w:val="00406D86"/>
    <w:rsid w:val="004072A4"/>
    <w:rsid w:val="00420430"/>
    <w:rsid w:val="00424815"/>
    <w:rsid w:val="00424DB3"/>
    <w:rsid w:val="004253EF"/>
    <w:rsid w:val="00426324"/>
    <w:rsid w:val="00426687"/>
    <w:rsid w:val="004324D0"/>
    <w:rsid w:val="00433586"/>
    <w:rsid w:val="00435261"/>
    <w:rsid w:val="0043691E"/>
    <w:rsid w:val="004561E4"/>
    <w:rsid w:val="0045633D"/>
    <w:rsid w:val="00460FCB"/>
    <w:rsid w:val="00461442"/>
    <w:rsid w:val="004620D5"/>
    <w:rsid w:val="00466132"/>
    <w:rsid w:val="004712DD"/>
    <w:rsid w:val="00472C84"/>
    <w:rsid w:val="004775A0"/>
    <w:rsid w:val="004855B5"/>
    <w:rsid w:val="00486789"/>
    <w:rsid w:val="004A2A1D"/>
    <w:rsid w:val="004A3142"/>
    <w:rsid w:val="004A6A59"/>
    <w:rsid w:val="004B01DB"/>
    <w:rsid w:val="004B1D5E"/>
    <w:rsid w:val="004B280B"/>
    <w:rsid w:val="004B4001"/>
    <w:rsid w:val="004B66F4"/>
    <w:rsid w:val="004C26E3"/>
    <w:rsid w:val="004D224A"/>
    <w:rsid w:val="004D292E"/>
    <w:rsid w:val="004D306E"/>
    <w:rsid w:val="004D445A"/>
    <w:rsid w:val="004D46FF"/>
    <w:rsid w:val="004E01D2"/>
    <w:rsid w:val="004E1D28"/>
    <w:rsid w:val="004E21DB"/>
    <w:rsid w:val="004E26EE"/>
    <w:rsid w:val="004E3DC2"/>
    <w:rsid w:val="004E3FF6"/>
    <w:rsid w:val="004E74BA"/>
    <w:rsid w:val="004F28BB"/>
    <w:rsid w:val="004F3FC9"/>
    <w:rsid w:val="004F49C9"/>
    <w:rsid w:val="00500BCB"/>
    <w:rsid w:val="00501111"/>
    <w:rsid w:val="00503202"/>
    <w:rsid w:val="00504965"/>
    <w:rsid w:val="005056CC"/>
    <w:rsid w:val="00506E12"/>
    <w:rsid w:val="005070D6"/>
    <w:rsid w:val="0051438A"/>
    <w:rsid w:val="0051459B"/>
    <w:rsid w:val="005151BB"/>
    <w:rsid w:val="00520243"/>
    <w:rsid w:val="005211FB"/>
    <w:rsid w:val="00522546"/>
    <w:rsid w:val="00523539"/>
    <w:rsid w:val="00534583"/>
    <w:rsid w:val="00543AEE"/>
    <w:rsid w:val="00546EC8"/>
    <w:rsid w:val="00550862"/>
    <w:rsid w:val="0055424F"/>
    <w:rsid w:val="0055449A"/>
    <w:rsid w:val="0056299D"/>
    <w:rsid w:val="00562DE3"/>
    <w:rsid w:val="005659D2"/>
    <w:rsid w:val="00566F70"/>
    <w:rsid w:val="00567AC3"/>
    <w:rsid w:val="00572EA4"/>
    <w:rsid w:val="00574257"/>
    <w:rsid w:val="005753BA"/>
    <w:rsid w:val="005757D9"/>
    <w:rsid w:val="0058006D"/>
    <w:rsid w:val="00581EA8"/>
    <w:rsid w:val="005854C5"/>
    <w:rsid w:val="00586256"/>
    <w:rsid w:val="00592A23"/>
    <w:rsid w:val="00597D1E"/>
    <w:rsid w:val="005B4503"/>
    <w:rsid w:val="005C2D06"/>
    <w:rsid w:val="005C580D"/>
    <w:rsid w:val="005C743B"/>
    <w:rsid w:val="005D31A1"/>
    <w:rsid w:val="005D3F4D"/>
    <w:rsid w:val="005D4EBA"/>
    <w:rsid w:val="005D7ABD"/>
    <w:rsid w:val="005E14F7"/>
    <w:rsid w:val="005E3A39"/>
    <w:rsid w:val="005E4539"/>
    <w:rsid w:val="005E4820"/>
    <w:rsid w:val="005E7867"/>
    <w:rsid w:val="005F57A8"/>
    <w:rsid w:val="006001EF"/>
    <w:rsid w:val="00600455"/>
    <w:rsid w:val="0060337F"/>
    <w:rsid w:val="00604566"/>
    <w:rsid w:val="00607F8A"/>
    <w:rsid w:val="00610644"/>
    <w:rsid w:val="00611871"/>
    <w:rsid w:val="006205E9"/>
    <w:rsid w:val="00625628"/>
    <w:rsid w:val="00630A35"/>
    <w:rsid w:val="00633947"/>
    <w:rsid w:val="00634C0F"/>
    <w:rsid w:val="00645A20"/>
    <w:rsid w:val="00646B15"/>
    <w:rsid w:val="00647CF2"/>
    <w:rsid w:val="006503CA"/>
    <w:rsid w:val="00653D2E"/>
    <w:rsid w:val="0067100F"/>
    <w:rsid w:val="00673165"/>
    <w:rsid w:val="00676D62"/>
    <w:rsid w:val="00683AE2"/>
    <w:rsid w:val="00683C72"/>
    <w:rsid w:val="00687F6B"/>
    <w:rsid w:val="006922C4"/>
    <w:rsid w:val="00693276"/>
    <w:rsid w:val="00696599"/>
    <w:rsid w:val="0069760C"/>
    <w:rsid w:val="006A06D7"/>
    <w:rsid w:val="006B232E"/>
    <w:rsid w:val="006B2A5B"/>
    <w:rsid w:val="006B624B"/>
    <w:rsid w:val="006C0A40"/>
    <w:rsid w:val="006C0F15"/>
    <w:rsid w:val="006C2395"/>
    <w:rsid w:val="006D3747"/>
    <w:rsid w:val="006D4184"/>
    <w:rsid w:val="006D5366"/>
    <w:rsid w:val="006E0B95"/>
    <w:rsid w:val="006E687E"/>
    <w:rsid w:val="006E770E"/>
    <w:rsid w:val="006E7E71"/>
    <w:rsid w:val="006F31E5"/>
    <w:rsid w:val="006F3706"/>
    <w:rsid w:val="006F48FE"/>
    <w:rsid w:val="006F4D7B"/>
    <w:rsid w:val="006F6E99"/>
    <w:rsid w:val="0070026B"/>
    <w:rsid w:val="007021C0"/>
    <w:rsid w:val="0070243C"/>
    <w:rsid w:val="00703DE3"/>
    <w:rsid w:val="007044D6"/>
    <w:rsid w:val="0070613A"/>
    <w:rsid w:val="00714C09"/>
    <w:rsid w:val="007161FE"/>
    <w:rsid w:val="0072171D"/>
    <w:rsid w:val="00721B9F"/>
    <w:rsid w:val="007238E6"/>
    <w:rsid w:val="00724308"/>
    <w:rsid w:val="007253DA"/>
    <w:rsid w:val="007253DC"/>
    <w:rsid w:val="00727C63"/>
    <w:rsid w:val="0073033A"/>
    <w:rsid w:val="00730FD3"/>
    <w:rsid w:val="0073237E"/>
    <w:rsid w:val="00732DB7"/>
    <w:rsid w:val="007356E4"/>
    <w:rsid w:val="00743E56"/>
    <w:rsid w:val="0074702C"/>
    <w:rsid w:val="007473DF"/>
    <w:rsid w:val="00756A48"/>
    <w:rsid w:val="0076508F"/>
    <w:rsid w:val="00770E3A"/>
    <w:rsid w:val="00781EEE"/>
    <w:rsid w:val="00782868"/>
    <w:rsid w:val="00783986"/>
    <w:rsid w:val="007906B4"/>
    <w:rsid w:val="00791638"/>
    <w:rsid w:val="00792108"/>
    <w:rsid w:val="007A1B2B"/>
    <w:rsid w:val="007A2726"/>
    <w:rsid w:val="007A3F9A"/>
    <w:rsid w:val="007A745A"/>
    <w:rsid w:val="007C152D"/>
    <w:rsid w:val="007C338E"/>
    <w:rsid w:val="007C5222"/>
    <w:rsid w:val="007D251B"/>
    <w:rsid w:val="007D365F"/>
    <w:rsid w:val="007D7439"/>
    <w:rsid w:val="007D74D3"/>
    <w:rsid w:val="007E17E5"/>
    <w:rsid w:val="007F512B"/>
    <w:rsid w:val="007F7B7E"/>
    <w:rsid w:val="00802AF1"/>
    <w:rsid w:val="008031CC"/>
    <w:rsid w:val="00807222"/>
    <w:rsid w:val="00807C11"/>
    <w:rsid w:val="00811479"/>
    <w:rsid w:val="008148AD"/>
    <w:rsid w:val="00822180"/>
    <w:rsid w:val="00825870"/>
    <w:rsid w:val="00826712"/>
    <w:rsid w:val="008326A1"/>
    <w:rsid w:val="00837A3A"/>
    <w:rsid w:val="00844D87"/>
    <w:rsid w:val="00845600"/>
    <w:rsid w:val="00855893"/>
    <w:rsid w:val="0086493A"/>
    <w:rsid w:val="00866793"/>
    <w:rsid w:val="008746C0"/>
    <w:rsid w:val="00875148"/>
    <w:rsid w:val="00877887"/>
    <w:rsid w:val="008806BD"/>
    <w:rsid w:val="00880F6A"/>
    <w:rsid w:val="00890AEB"/>
    <w:rsid w:val="00891053"/>
    <w:rsid w:val="00891DD8"/>
    <w:rsid w:val="0089367C"/>
    <w:rsid w:val="00896AEA"/>
    <w:rsid w:val="00897ECF"/>
    <w:rsid w:val="008A02B8"/>
    <w:rsid w:val="008B721B"/>
    <w:rsid w:val="008B7DA3"/>
    <w:rsid w:val="008C167D"/>
    <w:rsid w:val="008C7A4A"/>
    <w:rsid w:val="008D46DA"/>
    <w:rsid w:val="008D57DD"/>
    <w:rsid w:val="008D57FF"/>
    <w:rsid w:val="008D6BBA"/>
    <w:rsid w:val="008F5C94"/>
    <w:rsid w:val="008F787D"/>
    <w:rsid w:val="00901253"/>
    <w:rsid w:val="009033C1"/>
    <w:rsid w:val="0090517D"/>
    <w:rsid w:val="00905C8B"/>
    <w:rsid w:val="00906474"/>
    <w:rsid w:val="00912460"/>
    <w:rsid w:val="00913B06"/>
    <w:rsid w:val="009159E9"/>
    <w:rsid w:val="00915F45"/>
    <w:rsid w:val="00922CC6"/>
    <w:rsid w:val="00922EE0"/>
    <w:rsid w:val="00924797"/>
    <w:rsid w:val="00925D34"/>
    <w:rsid w:val="00934E7C"/>
    <w:rsid w:val="009362AE"/>
    <w:rsid w:val="009421B7"/>
    <w:rsid w:val="00943B3B"/>
    <w:rsid w:val="00950CFE"/>
    <w:rsid w:val="00952CB6"/>
    <w:rsid w:val="00953299"/>
    <w:rsid w:val="00955146"/>
    <w:rsid w:val="009552C0"/>
    <w:rsid w:val="00955500"/>
    <w:rsid w:val="00966AE1"/>
    <w:rsid w:val="00970786"/>
    <w:rsid w:val="00980D27"/>
    <w:rsid w:val="00981025"/>
    <w:rsid w:val="00981712"/>
    <w:rsid w:val="0098504F"/>
    <w:rsid w:val="00985A0A"/>
    <w:rsid w:val="00987AAD"/>
    <w:rsid w:val="0099382F"/>
    <w:rsid w:val="00993E49"/>
    <w:rsid w:val="00995249"/>
    <w:rsid w:val="009969FD"/>
    <w:rsid w:val="009A1DAC"/>
    <w:rsid w:val="009B10B2"/>
    <w:rsid w:val="009B483B"/>
    <w:rsid w:val="009B5113"/>
    <w:rsid w:val="009B69A4"/>
    <w:rsid w:val="009B7960"/>
    <w:rsid w:val="009C18DE"/>
    <w:rsid w:val="009C1E1A"/>
    <w:rsid w:val="009C41F0"/>
    <w:rsid w:val="009D0C89"/>
    <w:rsid w:val="009E0953"/>
    <w:rsid w:val="009E3CB1"/>
    <w:rsid w:val="009E4D6D"/>
    <w:rsid w:val="009E5529"/>
    <w:rsid w:val="009E788D"/>
    <w:rsid w:val="00A025F7"/>
    <w:rsid w:val="00A035C2"/>
    <w:rsid w:val="00A041FB"/>
    <w:rsid w:val="00A0747A"/>
    <w:rsid w:val="00A07D2A"/>
    <w:rsid w:val="00A107CA"/>
    <w:rsid w:val="00A10D78"/>
    <w:rsid w:val="00A128DB"/>
    <w:rsid w:val="00A21544"/>
    <w:rsid w:val="00A26D9E"/>
    <w:rsid w:val="00A27B1C"/>
    <w:rsid w:val="00A27C22"/>
    <w:rsid w:val="00A27FDE"/>
    <w:rsid w:val="00A30B4F"/>
    <w:rsid w:val="00A31370"/>
    <w:rsid w:val="00A31F54"/>
    <w:rsid w:val="00A5025A"/>
    <w:rsid w:val="00A50D72"/>
    <w:rsid w:val="00A528B4"/>
    <w:rsid w:val="00A55C11"/>
    <w:rsid w:val="00A56F4C"/>
    <w:rsid w:val="00A70FC2"/>
    <w:rsid w:val="00A750F3"/>
    <w:rsid w:val="00A76D83"/>
    <w:rsid w:val="00A772EC"/>
    <w:rsid w:val="00A7798D"/>
    <w:rsid w:val="00A77E62"/>
    <w:rsid w:val="00A8032F"/>
    <w:rsid w:val="00A80EB4"/>
    <w:rsid w:val="00A855F7"/>
    <w:rsid w:val="00A865BE"/>
    <w:rsid w:val="00A900E4"/>
    <w:rsid w:val="00A9095D"/>
    <w:rsid w:val="00A92E28"/>
    <w:rsid w:val="00A967D1"/>
    <w:rsid w:val="00A96E17"/>
    <w:rsid w:val="00A97745"/>
    <w:rsid w:val="00AA124B"/>
    <w:rsid w:val="00AA30AB"/>
    <w:rsid w:val="00AA35F1"/>
    <w:rsid w:val="00AA603A"/>
    <w:rsid w:val="00AB3F5E"/>
    <w:rsid w:val="00AB43E8"/>
    <w:rsid w:val="00AB546A"/>
    <w:rsid w:val="00AB6EF9"/>
    <w:rsid w:val="00AC209F"/>
    <w:rsid w:val="00AC4388"/>
    <w:rsid w:val="00AC5699"/>
    <w:rsid w:val="00AC5AF9"/>
    <w:rsid w:val="00AC5E1C"/>
    <w:rsid w:val="00AD100E"/>
    <w:rsid w:val="00AD2D08"/>
    <w:rsid w:val="00AD307A"/>
    <w:rsid w:val="00AD3E95"/>
    <w:rsid w:val="00AD7C6D"/>
    <w:rsid w:val="00AE1357"/>
    <w:rsid w:val="00AE6628"/>
    <w:rsid w:val="00AE796E"/>
    <w:rsid w:val="00AF06FA"/>
    <w:rsid w:val="00AF2C02"/>
    <w:rsid w:val="00AF2E0C"/>
    <w:rsid w:val="00AF3699"/>
    <w:rsid w:val="00AF6CB3"/>
    <w:rsid w:val="00B00FF7"/>
    <w:rsid w:val="00B0189E"/>
    <w:rsid w:val="00B216F4"/>
    <w:rsid w:val="00B242C2"/>
    <w:rsid w:val="00B24F33"/>
    <w:rsid w:val="00B316F0"/>
    <w:rsid w:val="00B34988"/>
    <w:rsid w:val="00B34D03"/>
    <w:rsid w:val="00B35FD4"/>
    <w:rsid w:val="00B3736A"/>
    <w:rsid w:val="00B4091F"/>
    <w:rsid w:val="00B4488B"/>
    <w:rsid w:val="00B47145"/>
    <w:rsid w:val="00B4780D"/>
    <w:rsid w:val="00B50523"/>
    <w:rsid w:val="00B530A9"/>
    <w:rsid w:val="00B5619A"/>
    <w:rsid w:val="00B57657"/>
    <w:rsid w:val="00B628FF"/>
    <w:rsid w:val="00B62F53"/>
    <w:rsid w:val="00B6667C"/>
    <w:rsid w:val="00B67136"/>
    <w:rsid w:val="00B73F7F"/>
    <w:rsid w:val="00B74331"/>
    <w:rsid w:val="00B75F71"/>
    <w:rsid w:val="00B835FF"/>
    <w:rsid w:val="00B92D27"/>
    <w:rsid w:val="00B93474"/>
    <w:rsid w:val="00B94562"/>
    <w:rsid w:val="00B97F73"/>
    <w:rsid w:val="00BA5DDB"/>
    <w:rsid w:val="00BB0472"/>
    <w:rsid w:val="00BB4099"/>
    <w:rsid w:val="00BB7370"/>
    <w:rsid w:val="00BC605E"/>
    <w:rsid w:val="00BD0300"/>
    <w:rsid w:val="00BD168A"/>
    <w:rsid w:val="00BD557E"/>
    <w:rsid w:val="00BE1C88"/>
    <w:rsid w:val="00BE43A2"/>
    <w:rsid w:val="00BE60ED"/>
    <w:rsid w:val="00BE7E80"/>
    <w:rsid w:val="00BF2A2B"/>
    <w:rsid w:val="00BF3EAE"/>
    <w:rsid w:val="00BF3FEC"/>
    <w:rsid w:val="00BF4108"/>
    <w:rsid w:val="00BF7FA2"/>
    <w:rsid w:val="00C0437D"/>
    <w:rsid w:val="00C0463B"/>
    <w:rsid w:val="00C1511F"/>
    <w:rsid w:val="00C1799B"/>
    <w:rsid w:val="00C21A7C"/>
    <w:rsid w:val="00C241CB"/>
    <w:rsid w:val="00C245C6"/>
    <w:rsid w:val="00C327CA"/>
    <w:rsid w:val="00C34CC0"/>
    <w:rsid w:val="00C3650C"/>
    <w:rsid w:val="00C374D4"/>
    <w:rsid w:val="00C41BF5"/>
    <w:rsid w:val="00C42E9C"/>
    <w:rsid w:val="00C44F65"/>
    <w:rsid w:val="00C473C4"/>
    <w:rsid w:val="00C50F17"/>
    <w:rsid w:val="00C52433"/>
    <w:rsid w:val="00C63AEB"/>
    <w:rsid w:val="00C63FDE"/>
    <w:rsid w:val="00C66A41"/>
    <w:rsid w:val="00C70D63"/>
    <w:rsid w:val="00C7343C"/>
    <w:rsid w:val="00C73B58"/>
    <w:rsid w:val="00C746BA"/>
    <w:rsid w:val="00C767C5"/>
    <w:rsid w:val="00C775C4"/>
    <w:rsid w:val="00C81EF2"/>
    <w:rsid w:val="00C91223"/>
    <w:rsid w:val="00C95833"/>
    <w:rsid w:val="00C965A8"/>
    <w:rsid w:val="00CA5544"/>
    <w:rsid w:val="00CA5CDF"/>
    <w:rsid w:val="00CB3D0C"/>
    <w:rsid w:val="00CB4CB9"/>
    <w:rsid w:val="00CB52B8"/>
    <w:rsid w:val="00CB642A"/>
    <w:rsid w:val="00CB655C"/>
    <w:rsid w:val="00CB6C8E"/>
    <w:rsid w:val="00CC09FE"/>
    <w:rsid w:val="00CC1966"/>
    <w:rsid w:val="00CC323B"/>
    <w:rsid w:val="00CC69EA"/>
    <w:rsid w:val="00CD338C"/>
    <w:rsid w:val="00CD51CE"/>
    <w:rsid w:val="00CD66FB"/>
    <w:rsid w:val="00CD6F0F"/>
    <w:rsid w:val="00CD7504"/>
    <w:rsid w:val="00CF0A7F"/>
    <w:rsid w:val="00CF19D3"/>
    <w:rsid w:val="00CF6ED1"/>
    <w:rsid w:val="00CF7411"/>
    <w:rsid w:val="00D021BC"/>
    <w:rsid w:val="00D02E7E"/>
    <w:rsid w:val="00D05B6B"/>
    <w:rsid w:val="00D06C30"/>
    <w:rsid w:val="00D1071E"/>
    <w:rsid w:val="00D2260D"/>
    <w:rsid w:val="00D24385"/>
    <w:rsid w:val="00D27ED4"/>
    <w:rsid w:val="00D30D07"/>
    <w:rsid w:val="00D313C8"/>
    <w:rsid w:val="00D340BA"/>
    <w:rsid w:val="00D3524C"/>
    <w:rsid w:val="00D36B0D"/>
    <w:rsid w:val="00D37418"/>
    <w:rsid w:val="00D401D6"/>
    <w:rsid w:val="00D41C25"/>
    <w:rsid w:val="00D46D90"/>
    <w:rsid w:val="00D505AF"/>
    <w:rsid w:val="00D50991"/>
    <w:rsid w:val="00D50C77"/>
    <w:rsid w:val="00D56A6C"/>
    <w:rsid w:val="00D56E4B"/>
    <w:rsid w:val="00D60674"/>
    <w:rsid w:val="00D622E1"/>
    <w:rsid w:val="00D73008"/>
    <w:rsid w:val="00D7411F"/>
    <w:rsid w:val="00D758BF"/>
    <w:rsid w:val="00D82CF1"/>
    <w:rsid w:val="00D86927"/>
    <w:rsid w:val="00D91FE5"/>
    <w:rsid w:val="00D9251F"/>
    <w:rsid w:val="00D9478B"/>
    <w:rsid w:val="00D9482F"/>
    <w:rsid w:val="00D948EC"/>
    <w:rsid w:val="00D955E2"/>
    <w:rsid w:val="00DA453F"/>
    <w:rsid w:val="00DA6C07"/>
    <w:rsid w:val="00DA7AB7"/>
    <w:rsid w:val="00DB3CCC"/>
    <w:rsid w:val="00DB4BCA"/>
    <w:rsid w:val="00DB6201"/>
    <w:rsid w:val="00DB6E88"/>
    <w:rsid w:val="00DC0BDD"/>
    <w:rsid w:val="00DC7409"/>
    <w:rsid w:val="00DD2290"/>
    <w:rsid w:val="00DE52E6"/>
    <w:rsid w:val="00DF007F"/>
    <w:rsid w:val="00DF30C4"/>
    <w:rsid w:val="00DF6596"/>
    <w:rsid w:val="00DF74C6"/>
    <w:rsid w:val="00E001A1"/>
    <w:rsid w:val="00E01CC7"/>
    <w:rsid w:val="00E01F24"/>
    <w:rsid w:val="00E04994"/>
    <w:rsid w:val="00E051DA"/>
    <w:rsid w:val="00E11894"/>
    <w:rsid w:val="00E13184"/>
    <w:rsid w:val="00E14687"/>
    <w:rsid w:val="00E16538"/>
    <w:rsid w:val="00E20DCD"/>
    <w:rsid w:val="00E212E7"/>
    <w:rsid w:val="00E2180A"/>
    <w:rsid w:val="00E2537B"/>
    <w:rsid w:val="00E31788"/>
    <w:rsid w:val="00E324BA"/>
    <w:rsid w:val="00E328A5"/>
    <w:rsid w:val="00E330F0"/>
    <w:rsid w:val="00E350A5"/>
    <w:rsid w:val="00E41621"/>
    <w:rsid w:val="00E43AA2"/>
    <w:rsid w:val="00E44EB7"/>
    <w:rsid w:val="00E51DFD"/>
    <w:rsid w:val="00E568F8"/>
    <w:rsid w:val="00E579FA"/>
    <w:rsid w:val="00E61E01"/>
    <w:rsid w:val="00E6774D"/>
    <w:rsid w:val="00E67CF4"/>
    <w:rsid w:val="00E74B63"/>
    <w:rsid w:val="00E826D0"/>
    <w:rsid w:val="00E9056F"/>
    <w:rsid w:val="00E9112E"/>
    <w:rsid w:val="00E94D20"/>
    <w:rsid w:val="00E96FED"/>
    <w:rsid w:val="00EA2356"/>
    <w:rsid w:val="00EA3EFA"/>
    <w:rsid w:val="00EA57F5"/>
    <w:rsid w:val="00EA6D81"/>
    <w:rsid w:val="00EB4DDE"/>
    <w:rsid w:val="00EB5721"/>
    <w:rsid w:val="00EB7EE0"/>
    <w:rsid w:val="00ED1D95"/>
    <w:rsid w:val="00EE1CF7"/>
    <w:rsid w:val="00EE477C"/>
    <w:rsid w:val="00EE621D"/>
    <w:rsid w:val="00EF09AC"/>
    <w:rsid w:val="00EF270D"/>
    <w:rsid w:val="00EF3DD1"/>
    <w:rsid w:val="00EF6939"/>
    <w:rsid w:val="00F01AD3"/>
    <w:rsid w:val="00F15222"/>
    <w:rsid w:val="00F17DAF"/>
    <w:rsid w:val="00F2284C"/>
    <w:rsid w:val="00F24D9D"/>
    <w:rsid w:val="00F261FD"/>
    <w:rsid w:val="00F26E23"/>
    <w:rsid w:val="00F32725"/>
    <w:rsid w:val="00F354C2"/>
    <w:rsid w:val="00F402A1"/>
    <w:rsid w:val="00F4077E"/>
    <w:rsid w:val="00F42984"/>
    <w:rsid w:val="00F43F7B"/>
    <w:rsid w:val="00F50CAC"/>
    <w:rsid w:val="00F5135B"/>
    <w:rsid w:val="00F52521"/>
    <w:rsid w:val="00F53342"/>
    <w:rsid w:val="00F6060F"/>
    <w:rsid w:val="00F63147"/>
    <w:rsid w:val="00F6365B"/>
    <w:rsid w:val="00F639D4"/>
    <w:rsid w:val="00F70807"/>
    <w:rsid w:val="00F74C63"/>
    <w:rsid w:val="00F8239F"/>
    <w:rsid w:val="00F92990"/>
    <w:rsid w:val="00F96DD0"/>
    <w:rsid w:val="00FA0080"/>
    <w:rsid w:val="00FA0F59"/>
    <w:rsid w:val="00FA2E16"/>
    <w:rsid w:val="00FA343C"/>
    <w:rsid w:val="00FA757E"/>
    <w:rsid w:val="00FB1ED6"/>
    <w:rsid w:val="00FB2D24"/>
    <w:rsid w:val="00FC2776"/>
    <w:rsid w:val="00FC6120"/>
    <w:rsid w:val="00FD0D64"/>
    <w:rsid w:val="00FD435B"/>
    <w:rsid w:val="00FD68E3"/>
    <w:rsid w:val="00FD73A8"/>
    <w:rsid w:val="00FE07DB"/>
    <w:rsid w:val="00FE327F"/>
    <w:rsid w:val="00FE4EDB"/>
    <w:rsid w:val="00FE50CF"/>
    <w:rsid w:val="00FE5426"/>
    <w:rsid w:val="00FF0657"/>
    <w:rsid w:val="00FF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9BFB3"/>
  <w15:docId w15:val="{F4C08F33-7393-4AE1-86CC-63F75C73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37D"/>
    <w:pPr>
      <w:ind w:left="714" w:hanging="357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List1-Accent61">
    <w:name w:val="Medium List 1 - Accent 61"/>
    <w:basedOn w:val="Normal"/>
    <w:uiPriority w:val="34"/>
    <w:qFormat/>
    <w:rsid w:val="008746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5C0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85C09"/>
    <w:rPr>
      <w:rFonts w:ascii="Lucida Grande" w:hAnsi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585C0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5C09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585C0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C0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85C09"/>
    <w:rPr>
      <w:b/>
      <w:bCs/>
      <w:sz w:val="24"/>
      <w:szCs w:val="24"/>
    </w:rPr>
  </w:style>
  <w:style w:type="paragraph" w:customStyle="1" w:styleId="DarkList-Accent51">
    <w:name w:val="Dark List - Accent 51"/>
    <w:basedOn w:val="Normal"/>
    <w:uiPriority w:val="34"/>
    <w:qFormat/>
    <w:rsid w:val="00C339BC"/>
    <w:pPr>
      <w:ind w:left="720"/>
    </w:pPr>
  </w:style>
  <w:style w:type="paragraph" w:customStyle="1" w:styleId="LightList-Accent51">
    <w:name w:val="Light List - Accent 51"/>
    <w:basedOn w:val="Normal"/>
    <w:uiPriority w:val="34"/>
    <w:qFormat/>
    <w:rsid w:val="004F209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97A5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97A5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97A5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97A59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4B1624"/>
    <w:rPr>
      <w:color w:val="0000FF"/>
      <w:u w:val="single"/>
    </w:rPr>
  </w:style>
  <w:style w:type="paragraph" w:customStyle="1" w:styleId="MediumList2-Accent41">
    <w:name w:val="Medium List 2 - Accent 41"/>
    <w:basedOn w:val="Normal"/>
    <w:uiPriority w:val="34"/>
    <w:qFormat/>
    <w:rsid w:val="005D1471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B5F8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DB5F8E"/>
    <w:rPr>
      <w:lang w:eastAsia="en-US"/>
    </w:rPr>
  </w:style>
  <w:style w:type="character" w:styleId="FootnoteReference">
    <w:name w:val="footnote reference"/>
    <w:uiPriority w:val="99"/>
    <w:semiHidden/>
    <w:unhideWhenUsed/>
    <w:rsid w:val="00DB5F8E"/>
    <w:rPr>
      <w:vertAlign w:val="superscript"/>
    </w:rPr>
  </w:style>
  <w:style w:type="paragraph" w:customStyle="1" w:styleId="ColorfulShading-Accent31">
    <w:name w:val="Colorful Shading - Accent 31"/>
    <w:basedOn w:val="Normal"/>
    <w:uiPriority w:val="34"/>
    <w:qFormat/>
    <w:rsid w:val="00277C6D"/>
    <w:pPr>
      <w:ind w:left="720"/>
    </w:pPr>
  </w:style>
  <w:style w:type="paragraph" w:customStyle="1" w:styleId="LightGrid-Accent31">
    <w:name w:val="Light Grid - Accent 31"/>
    <w:basedOn w:val="Normal"/>
    <w:uiPriority w:val="34"/>
    <w:qFormat/>
    <w:rsid w:val="001F5AE8"/>
    <w:pPr>
      <w:ind w:left="720"/>
    </w:pPr>
  </w:style>
  <w:style w:type="paragraph" w:customStyle="1" w:styleId="MediumGrid1-Accent21">
    <w:name w:val="Medium Grid 1 - Accent 21"/>
    <w:basedOn w:val="Normal"/>
    <w:uiPriority w:val="34"/>
    <w:qFormat/>
    <w:rsid w:val="00CA6361"/>
    <w:pPr>
      <w:ind w:left="720"/>
    </w:pPr>
  </w:style>
  <w:style w:type="paragraph" w:customStyle="1" w:styleId="ColorfulList-Accent11">
    <w:name w:val="Colorful List - Accent 11"/>
    <w:basedOn w:val="Normal"/>
    <w:uiPriority w:val="34"/>
    <w:qFormat/>
    <w:rsid w:val="0066079B"/>
    <w:pPr>
      <w:ind w:left="720"/>
    </w:pPr>
  </w:style>
  <w:style w:type="paragraph" w:customStyle="1" w:styleId="ColorfulList-Accent12">
    <w:name w:val="Colorful List - Accent 12"/>
    <w:basedOn w:val="Normal"/>
    <w:uiPriority w:val="34"/>
    <w:qFormat/>
    <w:rsid w:val="00B80837"/>
    <w:pPr>
      <w:ind w:left="720"/>
    </w:pPr>
  </w:style>
  <w:style w:type="paragraph" w:customStyle="1" w:styleId="MediumGrid1-Accent22">
    <w:name w:val="Medium Grid 1 - Accent 22"/>
    <w:basedOn w:val="Normal"/>
    <w:uiPriority w:val="34"/>
    <w:qFormat/>
    <w:rsid w:val="00C81E0C"/>
    <w:pPr>
      <w:ind w:left="720"/>
    </w:pPr>
  </w:style>
  <w:style w:type="paragraph" w:customStyle="1" w:styleId="ColorfulList-Accent13">
    <w:name w:val="Colorful List - Accent 13"/>
    <w:basedOn w:val="Normal"/>
    <w:uiPriority w:val="34"/>
    <w:qFormat/>
    <w:rsid w:val="00BE3D1B"/>
    <w:pPr>
      <w:ind w:left="720"/>
    </w:pPr>
  </w:style>
  <w:style w:type="character" w:styleId="FollowedHyperlink">
    <w:name w:val="FollowedHyperlink"/>
    <w:uiPriority w:val="99"/>
    <w:semiHidden/>
    <w:unhideWhenUsed/>
    <w:rsid w:val="00251C23"/>
    <w:rPr>
      <w:color w:val="800080"/>
      <w:u w:val="single"/>
    </w:rPr>
  </w:style>
  <w:style w:type="paragraph" w:customStyle="1" w:styleId="DarkList-Accent52">
    <w:name w:val="Dark List - Accent 52"/>
    <w:basedOn w:val="Normal"/>
    <w:uiPriority w:val="34"/>
    <w:qFormat/>
    <w:rsid w:val="00974EC4"/>
    <w:pPr>
      <w:ind w:left="720"/>
    </w:pPr>
  </w:style>
  <w:style w:type="paragraph" w:customStyle="1" w:styleId="LightList-Accent52">
    <w:name w:val="Light List - Accent 52"/>
    <w:basedOn w:val="Normal"/>
    <w:uiPriority w:val="34"/>
    <w:qFormat/>
    <w:rsid w:val="00892AE8"/>
    <w:pPr>
      <w:ind w:left="720"/>
    </w:pPr>
  </w:style>
  <w:style w:type="paragraph" w:customStyle="1" w:styleId="MediumList2-Accent42">
    <w:name w:val="Medium List 2 - Accent 42"/>
    <w:basedOn w:val="Normal"/>
    <w:uiPriority w:val="34"/>
    <w:qFormat/>
    <w:rsid w:val="00083586"/>
    <w:pPr>
      <w:ind w:left="720"/>
    </w:pPr>
  </w:style>
  <w:style w:type="paragraph" w:customStyle="1" w:styleId="ColorfulShading-Accent32">
    <w:name w:val="Colorful Shading - Accent 32"/>
    <w:basedOn w:val="Normal"/>
    <w:uiPriority w:val="34"/>
    <w:qFormat/>
    <w:rsid w:val="00044D11"/>
    <w:pPr>
      <w:ind w:left="720"/>
    </w:pPr>
  </w:style>
  <w:style w:type="paragraph" w:customStyle="1" w:styleId="MediumGrid1-Accent23">
    <w:name w:val="Medium Grid 1 - Accent 23"/>
    <w:basedOn w:val="Normal"/>
    <w:uiPriority w:val="34"/>
    <w:qFormat/>
    <w:rsid w:val="00C42E9C"/>
    <w:pPr>
      <w:ind w:left="720"/>
    </w:pPr>
  </w:style>
  <w:style w:type="paragraph" w:customStyle="1" w:styleId="ColorfulList-Accent14">
    <w:name w:val="Colorful List - Accent 14"/>
    <w:basedOn w:val="Normal"/>
    <w:uiPriority w:val="34"/>
    <w:qFormat/>
    <w:rsid w:val="000C7C04"/>
    <w:pPr>
      <w:ind w:left="720"/>
    </w:pPr>
  </w:style>
  <w:style w:type="paragraph" w:customStyle="1" w:styleId="LightGrid-Accent32">
    <w:name w:val="Light Grid - Accent 32"/>
    <w:basedOn w:val="Normal"/>
    <w:uiPriority w:val="34"/>
    <w:qFormat/>
    <w:rsid w:val="00A27C22"/>
    <w:pPr>
      <w:ind w:left="720"/>
    </w:pPr>
  </w:style>
  <w:style w:type="paragraph" w:customStyle="1" w:styleId="MediumGrid1-Accent24">
    <w:name w:val="Medium Grid 1 - Accent 24"/>
    <w:basedOn w:val="Normal"/>
    <w:uiPriority w:val="34"/>
    <w:qFormat/>
    <w:rsid w:val="003A2E11"/>
    <w:pPr>
      <w:ind w:left="720"/>
    </w:pPr>
  </w:style>
  <w:style w:type="paragraph" w:customStyle="1" w:styleId="ColorfulList-Accent15">
    <w:name w:val="Colorful List - Accent 15"/>
    <w:basedOn w:val="Normal"/>
    <w:uiPriority w:val="72"/>
    <w:qFormat/>
    <w:rsid w:val="00922CC6"/>
    <w:pPr>
      <w:ind w:left="720"/>
    </w:pPr>
  </w:style>
  <w:style w:type="paragraph" w:styleId="ListParagraph">
    <w:name w:val="List Paragraph"/>
    <w:basedOn w:val="Normal"/>
    <w:uiPriority w:val="34"/>
    <w:qFormat/>
    <w:rsid w:val="008031CC"/>
    <w:pPr>
      <w:ind w:left="7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5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fsa.onlinelibrary.wiley.com/doi/epdf/10.2903/j.efsa.2021.6403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A0BF075FB5724AB665A3A720FF8C20" ma:contentTypeVersion="63" ma:contentTypeDescription="Create a new document." ma:contentTypeScope="" ma:versionID="0525d53c900d6620e8cda91a27f037a3">
  <xsd:schema xmlns:xsd="http://www.w3.org/2001/XMLSchema" xmlns:xs="http://www.w3.org/2001/XMLSchema" xmlns:p="http://schemas.microsoft.com/office/2006/metadata/properties" xmlns:ns2="dca09520-4900-4a7c-929a-ff8d8d08525c" xmlns:ns3="22a28544-0980-41c5-9524-085be15be7ed" targetNamespace="http://schemas.microsoft.com/office/2006/metadata/properties" ma:root="true" ma:fieldsID="484b72fd155a627dcff264c1e40f99a4" ns2:_="" ns3:_="">
    <xsd:import namespace="dca09520-4900-4a7c-929a-ff8d8d08525c"/>
    <xsd:import namespace="22a28544-0980-41c5-9524-085be15be7e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09520-4900-4a7c-929a-ff8d8d08525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28544-0980-41c5-9524-085be15be7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03D00B-A9B8-447E-989C-713F78E97A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16CB62-6736-4C8E-9C16-202BE44866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a09520-4900-4a7c-929a-ff8d8d08525c"/>
    <ds:schemaRef ds:uri="22a28544-0980-41c5-9524-085be15be7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CA2E68-C3C0-4F24-9DEB-9CA0FFC8A4E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3E16A19-3AFC-496A-9E56-8B8B7763B65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F078196-F756-44C7-8DDA-D03B3B72B1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1992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Any Company</Company>
  <LinksUpToDate>false</LinksUpToDate>
  <CharactersWithSpaces>13327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Roly Owers</dc:creator>
  <cp:lastModifiedBy>Roly Owers</cp:lastModifiedBy>
  <cp:revision>29</cp:revision>
  <dcterms:created xsi:type="dcterms:W3CDTF">2021-05-17T16:14:00Z</dcterms:created>
  <dcterms:modified xsi:type="dcterms:W3CDTF">2021-05-24T10:39:00Z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0x010100C6A0BF075FB5724AB665A3A720FF8C20</vt:lpwstr>
  </property>
  <property fmtid="{D5CDD505-2E9C-101B-9397-08002B2CF9AE}" pid="3" name="_NewReviewCycle">
    <vt:lpwstr/>
  </property>
  <property fmtid="{D5CDD505-2E9C-101B-9397-08002B2CF9AE}" pid="4" name="Being Reviewed By">
    <vt:lpwstr>Roly Owers</vt:lpwstr>
  </property>
  <property fmtid="{D5CDD505-2E9C-101B-9397-08002B2CF9AE}" pid="5" name="Document Status">
    <vt:lpwstr>Not Started</vt:lpwstr>
  </property>
</Properties>
</file>