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22" w:rsidRPr="000716F6" w:rsidRDefault="00F66022" w:rsidP="00F660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16F6">
        <w:rPr>
          <w:rFonts w:ascii="Times New Roman" w:hAnsi="Times New Roman" w:cs="Times New Roman"/>
          <w:sz w:val="28"/>
          <w:szCs w:val="28"/>
          <w:lang w:val="uk-UA"/>
        </w:rPr>
        <w:t>Про виконання стратегії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16F6">
        <w:rPr>
          <w:rFonts w:ascii="Times New Roman" w:hAnsi="Times New Roman" w:cs="Times New Roman"/>
          <w:sz w:val="28"/>
          <w:szCs w:val="28"/>
          <w:lang w:val="uk-UA"/>
        </w:rPr>
        <w:t>Зимнівської ОТГ</w:t>
      </w:r>
    </w:p>
    <w:p w:rsidR="00F66022" w:rsidRPr="000716F6" w:rsidRDefault="00F66022" w:rsidP="00F660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16F6">
        <w:rPr>
          <w:rFonts w:ascii="Times New Roman" w:hAnsi="Times New Roman" w:cs="Times New Roman"/>
          <w:sz w:val="28"/>
          <w:szCs w:val="28"/>
          <w:lang w:val="uk-UA"/>
        </w:rPr>
        <w:t>за 20</w:t>
      </w:r>
      <w:r w:rsidR="00B613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716F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D15D5B" w:rsidRPr="000919B6" w:rsidRDefault="00A74903" w:rsidP="00F66022">
      <w:pPr>
        <w:spacing w:before="200"/>
        <w:ind w:right="428" w:firstLine="720"/>
        <w:jc w:val="both"/>
        <w:rPr>
          <w:rFonts w:ascii="Times New Roman" w:hAnsi="Times New Roman" w:cs="Times New Roman"/>
        </w:rPr>
      </w:pPr>
      <w:r w:rsidRPr="000919B6">
        <w:rPr>
          <w:rFonts w:ascii="Times New Roman" w:hAnsi="Times New Roman" w:cs="Times New Roman"/>
        </w:rPr>
        <w:t>Стратегія розвитку Зимнівської об’єднаної  територіальної громади підготовлена робочою групою з розробки Стратегії розвитку Зимнівської сільської об’єднаної територіальної громади відповідно до положення про робочу групу з розробки стратегії розвитку грома</w:t>
      </w:r>
      <w:r w:rsidR="007E1117">
        <w:rPr>
          <w:rFonts w:ascii="Times New Roman" w:hAnsi="Times New Roman" w:cs="Times New Roman"/>
        </w:rPr>
        <w:t>ди (</w:t>
      </w:r>
      <w:r w:rsidRPr="000919B6">
        <w:rPr>
          <w:rFonts w:ascii="Times New Roman" w:hAnsi="Times New Roman" w:cs="Times New Roman"/>
        </w:rPr>
        <w:t>розпорядження №99 від 01.08.2017 року) затверджена рішенням сесії Зимнівської сільської ради №21/27 від 11.12.2017 року</w:t>
      </w:r>
    </w:p>
    <w:p w:rsidR="00D15D5B" w:rsidRPr="000919B6" w:rsidRDefault="00A74903" w:rsidP="000919B6">
      <w:pPr>
        <w:spacing w:before="20"/>
        <w:ind w:right="440" w:firstLine="720"/>
        <w:jc w:val="both"/>
        <w:rPr>
          <w:rFonts w:ascii="Times New Roman" w:hAnsi="Times New Roman" w:cs="Times New Roman"/>
        </w:rPr>
      </w:pPr>
      <w:r w:rsidRPr="000919B6">
        <w:rPr>
          <w:rFonts w:ascii="Times New Roman" w:hAnsi="Times New Roman" w:cs="Times New Roman"/>
        </w:rPr>
        <w:t xml:space="preserve">Основою Плану реалізації стратегії стали проектні ідеї, відібрані </w:t>
      </w:r>
      <w:bookmarkStart w:id="0" w:name="_GoBack"/>
      <w:bookmarkEnd w:id="0"/>
      <w:r w:rsidRPr="000919B6">
        <w:rPr>
          <w:rFonts w:ascii="Times New Roman" w:hAnsi="Times New Roman" w:cs="Times New Roman"/>
        </w:rPr>
        <w:t>на основі пропозицій, що надійшли від представників підприємств, установ та організацій Зимнівської об’єднаної територіальної громади. Проекти, що містятьс</w:t>
      </w:r>
      <w:r w:rsidR="00B61308">
        <w:rPr>
          <w:rFonts w:ascii="Times New Roman" w:hAnsi="Times New Roman" w:cs="Times New Roman"/>
        </w:rPr>
        <w:t>я у Плані реалізації стратегії</w:t>
      </w:r>
      <w:r w:rsidRPr="000919B6">
        <w:rPr>
          <w:rFonts w:ascii="Times New Roman" w:hAnsi="Times New Roman" w:cs="Times New Roman"/>
        </w:rPr>
        <w:t>, передбачається фінансувати із усіх доступних джерел фінансування: бюджету Зимнівської сільської об’єднаної територіальної громади, обласного бюджету Волинської області, державного бюджету, коштів міжнародної технічної допомоги, інших джерел, що не заборонені законодавством України.</w:t>
      </w:r>
    </w:p>
    <w:p w:rsidR="00B61308" w:rsidRDefault="00A74903" w:rsidP="000919B6">
      <w:pPr>
        <w:spacing w:before="20"/>
        <w:ind w:right="440" w:firstLine="720"/>
        <w:jc w:val="both"/>
        <w:rPr>
          <w:rFonts w:ascii="Times New Roman" w:hAnsi="Times New Roman" w:cs="Times New Roman"/>
        </w:rPr>
      </w:pPr>
      <w:r w:rsidRPr="000919B6">
        <w:rPr>
          <w:rFonts w:ascii="Times New Roman" w:hAnsi="Times New Roman" w:cs="Times New Roman"/>
        </w:rPr>
        <w:t>Набір проектів, що міститься у плані реалізації, може змінюватись за пропозицією виконавчого комітету та затверджуватись сільською радою. Розмір фінансування є орієнтовним, залежить від цін на товари і послуги, деякі проекти будуть виконуватись працівниками виконавчого комітету в рамках своїх службових обов’язків, також передбачається виконання окремих проектів Установами, Благодійними фондами, Асоціаціями ОТГ , та в рамках  програм допомоги  (консультативної, методичної, організаційної), що здійснюються цими організаціями на постійній основі.</w:t>
      </w:r>
    </w:p>
    <w:p w:rsidR="00B61308" w:rsidRDefault="00B61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61308" w:rsidRDefault="00B61308" w:rsidP="000919B6">
      <w:pPr>
        <w:spacing w:before="20"/>
        <w:ind w:right="440" w:firstLine="720"/>
        <w:jc w:val="both"/>
        <w:rPr>
          <w:rFonts w:ascii="Times New Roman" w:hAnsi="Times New Roman" w:cs="Times New Roman"/>
        </w:rPr>
        <w:sectPr w:rsidR="00B61308" w:rsidSect="000919B6">
          <w:pgSz w:w="11909" w:h="16834"/>
          <w:pgMar w:top="850" w:right="850" w:bottom="850" w:left="1417" w:header="720" w:footer="720" w:gutter="0"/>
          <w:pgNumType w:start="1"/>
          <w:cols w:space="720"/>
          <w:docGrid w:linePitch="299"/>
        </w:sectPr>
      </w:pPr>
    </w:p>
    <w:p w:rsidR="0056636D" w:rsidRPr="0097332E" w:rsidRDefault="0056636D" w:rsidP="0056636D">
      <w:pPr>
        <w:pStyle w:val="a6"/>
        <w:spacing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7332E">
        <w:rPr>
          <w:rFonts w:ascii="Times New Roman" w:hAnsi="Times New Roman"/>
          <w:b/>
          <w:sz w:val="24"/>
          <w:szCs w:val="24"/>
          <w:lang w:val="uk-UA"/>
        </w:rPr>
        <w:lastRenderedPageBreak/>
        <w:t>Характеристика РЕАЛІЗОВАНИХ заходів (і таких, що вже реалізовані)і ключових стратегічних проектів та аналіз виконання очікуваних показників результатів.</w:t>
      </w:r>
    </w:p>
    <w:p w:rsidR="0056636D" w:rsidRDefault="0056636D" w:rsidP="000919B6">
      <w:pPr>
        <w:spacing w:before="20"/>
        <w:ind w:right="440" w:firstLine="720"/>
        <w:jc w:val="both"/>
        <w:rPr>
          <w:rFonts w:ascii="Times New Roman" w:hAnsi="Times New Roman" w:cs="Times New Roman"/>
          <w:lang w:val="uk-UA"/>
        </w:rPr>
      </w:pPr>
    </w:p>
    <w:p w:rsidR="0056636D" w:rsidRDefault="0056636D" w:rsidP="000919B6">
      <w:pPr>
        <w:spacing w:before="20"/>
        <w:ind w:right="440" w:firstLine="720"/>
        <w:jc w:val="both"/>
        <w:rPr>
          <w:rFonts w:ascii="Times New Roman" w:hAnsi="Times New Roman" w:cs="Times New Roman"/>
          <w:lang w:val="uk-UA"/>
        </w:rPr>
      </w:pPr>
    </w:p>
    <w:tbl>
      <w:tblPr>
        <w:tblW w:w="15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495"/>
        <w:gridCol w:w="5190"/>
        <w:gridCol w:w="4600"/>
        <w:gridCol w:w="2020"/>
      </w:tblGrid>
      <w:tr w:rsidR="0056636D" w:rsidRPr="00B61308" w:rsidTr="005337E1">
        <w:trPr>
          <w:trHeight w:val="588"/>
        </w:trPr>
        <w:tc>
          <w:tcPr>
            <w:tcW w:w="2160" w:type="dxa"/>
            <w:shd w:val="clear" w:color="auto" w:fill="auto"/>
            <w:vAlign w:val="center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Назва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Статус реалізації 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Очікуваний показник оцінювання результату </w:t>
            </w:r>
          </w:p>
        </w:tc>
        <w:tc>
          <w:tcPr>
            <w:tcW w:w="4600" w:type="dxa"/>
            <w:shd w:val="clear" w:color="auto" w:fill="auto"/>
            <w:vAlign w:val="center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Отриманий показник оцінювання результату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Труднощі, що виникли під час реалізації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C65911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СТРАТЕГІЧНА ЦІЛЬ А. ЕКОНОМІЧНИЙ РОЗВИТОК ГРОМАДИ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F4B084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А.1. Створення умов для залучення інвестицій.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F8CBAD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А.1.1. Аналіз та формування бази даних інвестиційно привабливих об’єктів для потенційних інвесторів (приміщень та ділянок) з подальшою популяризацією в Україні та за кордоном.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F8CBAD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А.1.2. Максимальне спрощення дозвільних процедур для інвесторів.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F8CBAD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А.1.3. Створення індустріального парку.</w:t>
            </w:r>
          </w:p>
        </w:tc>
      </w:tr>
      <w:tr w:rsidR="0056636D" w:rsidRPr="00B61308" w:rsidTr="005337E1">
        <w:trPr>
          <w:trHeight w:val="140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Розробка інвестиційних паспортів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 реалізоване (в процесі доповнення)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Перелік об’єктів нерухомості, їхня ринкова вартість, варіанти їхнього подальшого використання.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База даних об’єктів для залучення інвестицій розміщена на сайті громади двома мовами (українською і англійською) та постійно оновлюється.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В процесі формування  реєстр нерухомого майна комунальної власності ОТГ, який містить назви об’єктів нерухомого майна з визначенням адреси, року введення в експлуатацію, інформацію про загальну площу  об’єкту та інше. 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Відсутність технічної документації на об’єкти</w:t>
            </w:r>
          </w:p>
        </w:tc>
      </w:tr>
      <w:tr w:rsidR="0056636D" w:rsidRPr="00B61308" w:rsidTr="005337E1">
        <w:trPr>
          <w:trHeight w:val="248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Створення умов для популяризації інвестиційних можливостей громади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Не завершений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Двомовні (українська та англійська) маркетингові матеріали для інвесторів (буклети) для промоції інвестиційних можливостей громади.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Створені MS PowerPoint презентації інвестиційних можливостей громади та розміщення їх на сайті громади.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Інвестиційні пропозиції громади наявні в базах даних інвестиційних об’єктів різних рівнів (обласний, державний).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Проводиться моніторинг презентаційних матеріалів інших громад. В процесі розроблення презентація Зимнівської ОТГ.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Триває збір інформації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F4B084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А.2. Покращення можливостей для розвитку бізнесу.</w:t>
            </w:r>
          </w:p>
        </w:tc>
      </w:tr>
      <w:tr w:rsidR="0056636D" w:rsidRPr="00B61308" w:rsidTr="005337E1">
        <w:trPr>
          <w:trHeight w:val="1788"/>
        </w:trPr>
        <w:tc>
          <w:tcPr>
            <w:tcW w:w="15460" w:type="dxa"/>
            <w:gridSpan w:val="5"/>
            <w:shd w:val="clear" w:color="000000" w:fill="F8CBAD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А.2.1. Організація навчання основ підприємницької діяльності для мешканців громади з залученням професійних тренерів.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А.2.2. Проведення маркетингових досліджень щодо визначення потреб мешканців у товарах та послугах.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А.2.3. Стимулювання та підтримка підприємств у частині залучення додаткових коштів та ресурсів для їх розвитку та модернізації із державного бюджету, комерційних структур, міжнародних фондів.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А.2.4. Ознайомлення з іноземним досвідом ведення бізнесу.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А.2.5. Залучення великого бізнесу до підтримки бізнес-ідей мешканців громади.</w:t>
            </w:r>
          </w:p>
        </w:tc>
      </w:tr>
      <w:tr w:rsidR="0056636D" w:rsidRPr="00B61308" w:rsidTr="005337E1">
        <w:trPr>
          <w:trHeight w:val="2208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Організація навчання основ підприємницької діяльності для мешканців громади з залученням професійних тренерів.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Періодичні (4 рази на рік) навчальні курси з основ підприємницької діяльності 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Організовано школу бізнесу для старшокласників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312"/>
        </w:trPr>
        <w:tc>
          <w:tcPr>
            <w:tcW w:w="15460" w:type="dxa"/>
            <w:gridSpan w:val="5"/>
            <w:shd w:val="clear" w:color="000000" w:fill="F4B084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А.3. Створення іміджу Зимнівської громади.</w:t>
            </w:r>
          </w:p>
        </w:tc>
      </w:tr>
      <w:tr w:rsidR="0056636D" w:rsidRPr="00B61308" w:rsidTr="005337E1">
        <w:trPr>
          <w:trHeight w:val="1404"/>
        </w:trPr>
        <w:tc>
          <w:tcPr>
            <w:tcW w:w="15460" w:type="dxa"/>
            <w:gridSpan w:val="5"/>
            <w:shd w:val="clear" w:color="000000" w:fill="F8CBAD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А.3.1. Завершення розробки та затвердження символіки громади.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А.3.2. Створення розділу з інформацією для потенційних інвесторів на сайті громади.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А.3.3. Створення ефективної системи інформування про інвестиційну привабливість громади.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А.3.4. Збір та популяризація кращих практик співпраці громади та бізнесу.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А.3.5. Створення реєстру місцевих підприємств та їх продукції, промоція на державному та міжнародному рівнях.</w:t>
            </w:r>
          </w:p>
        </w:tc>
      </w:tr>
      <w:tr w:rsidR="0056636D" w:rsidRPr="00B61308" w:rsidTr="005337E1">
        <w:trPr>
          <w:trHeight w:val="116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Створення ефективної системи інформування про інвестиційну привабливість громади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Реалізовано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Створено ефективну систему інформування про інвестиційну привабливість 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організована системна робота з маркетингу громади,  через проведення щорічних фестивалів, конкурсів, роботу в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соцмережах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36768C" w:rsidRPr="00B61308">
              <w:rPr>
                <w:rFonts w:ascii="Times New Roman" w:eastAsia="Times New Roman" w:hAnsi="Times New Roman" w:cs="Times New Roman"/>
                <w:lang w:val="uk-UA"/>
              </w:rPr>
              <w:t>Триває збір інформації</w:t>
            </w:r>
          </w:p>
        </w:tc>
      </w:tr>
      <w:tr w:rsidR="0056636D" w:rsidRPr="00B61308" w:rsidTr="005337E1">
        <w:trPr>
          <w:trHeight w:val="1152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Створення розділу з інформацією для потенційних інвесторів на сайті громади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Не реалізовано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На сайті громади створено розділ з інформацією для потенційних інвесторів, яка перекладена англійською мовою.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Триває збір інформації</w:t>
            </w:r>
          </w:p>
        </w:tc>
      </w:tr>
      <w:tr w:rsidR="0056636D" w:rsidRPr="00B61308" w:rsidTr="005337E1">
        <w:trPr>
          <w:trHeight w:val="1728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Формування бренду громади з використанням місцевих особливостей із подальшою розробкою системи візуальної ідентифікації громади 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Не реалізовано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концепцію бренду громади, який системно популяризується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Триває збір інформації</w:t>
            </w:r>
          </w:p>
        </w:tc>
      </w:tr>
      <w:tr w:rsidR="0056636D" w:rsidRPr="00B61308" w:rsidTr="005337E1">
        <w:trPr>
          <w:trHeight w:val="300"/>
        </w:trPr>
        <w:tc>
          <w:tcPr>
            <w:tcW w:w="15460" w:type="dxa"/>
            <w:gridSpan w:val="5"/>
            <w:shd w:val="clear" w:color="000000" w:fill="305496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СТРАТЕГІЧНА ЦІЛЬ В. СТВОРЕННЯ КОМФОРТНИХ УМОВ ДЛЯ ПРОЖИВАННЯ МЕШКАНЦІВ ГРОМАДИ</w:t>
            </w:r>
          </w:p>
        </w:tc>
      </w:tr>
      <w:tr w:rsidR="0056636D" w:rsidRPr="00B61308" w:rsidTr="005337E1">
        <w:trPr>
          <w:trHeight w:val="300"/>
        </w:trPr>
        <w:tc>
          <w:tcPr>
            <w:tcW w:w="15460" w:type="dxa"/>
            <w:gridSpan w:val="5"/>
            <w:shd w:val="clear" w:color="000000" w:fill="8EA9DB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В.1. Розвиток дорожньої інфраструктури.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B4C6E7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В.1.1. Аналіз стану доріг, визначення пріоритетності їх ремонту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B4C6E7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В.1.2. Ремонт доріг.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B4C6E7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В.1.3. Облаштування пішохідних та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велодоріжок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</w:tc>
      </w:tr>
      <w:tr w:rsidR="0056636D" w:rsidRPr="00B61308" w:rsidTr="005337E1">
        <w:trPr>
          <w:trHeight w:val="1476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Капітальний ремонт дорожнього покриття по вул. Дружба-Нова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с.Льотниче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Завершено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  об’єкт комунальної власності громади довжиною;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 належні умови для безпечного та комфортного дорожнього руху жителям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1452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Капітальний ремонт дорожнього покриття по вул. Петрова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с.Зимне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Завершено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  об’єкт комунальної власності громади довжиною;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 належні умови для безпечного та комфортного дорожнього руху жителям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1440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Капітальний ремонт дорожнього покриття Бубнів-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Іваничі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Завершено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  об’єкт комунальної власності громади довжиною;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 належні умови для безпечного та комфортного дорожнього руху жителям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1476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Капітальний ремонт дорожнього моста с.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Житані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Завершено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  об’єкт комунальної власності громади довжиною;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 належні умови для безпечного та комфортного дорожнього руху жителям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140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Ремонт доріг с.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Шистів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>, Хмелівка-Хмелів-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Селець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Завершено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  об’єкт комунальної власності громади довжиною;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 належні умови для безпечного та комфортного дорожнього руху жителям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1368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Капітальний ремонт дорожнього покриття Зимне-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Горичів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 (10%)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  об’єкт комунальної власності громади довжиною;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 належні умови для безпечного та комфортного дорожнього руху жителям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Існує потреба у збільшенні обсягів робіт, порівняно із запланованими</w:t>
            </w:r>
          </w:p>
        </w:tc>
      </w:tr>
      <w:tr w:rsidR="0056636D" w:rsidRPr="00B61308" w:rsidTr="005337E1">
        <w:trPr>
          <w:trHeight w:val="140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Капітальний ремонт дорожнього покриття с.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Селець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 (60%)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  об’єкт комунальної власності громади довжиною;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Існує потреба у збільшенні обсягів робіт, порівняно із запланованими</w:t>
            </w:r>
          </w:p>
        </w:tc>
      </w:tr>
      <w:tr w:rsidR="0056636D" w:rsidRPr="00B61308" w:rsidTr="005337E1">
        <w:trPr>
          <w:trHeight w:val="1428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Капітальний ремонт дорожнього покриття с.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Льотниче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Завершено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  об’єкт комунальної власності громади довжиною;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 належні умови для безпечного та комфортного дорожнього руху жителям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1416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Капітальний ремонт дорожнього покриття с.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Когильно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 (10%)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капітально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  об’єкт комунальної власності громади довжиною;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 належні умови для безпечного та комфортного дорожнього руху жителям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Існує потреба у збільшенні обсягів робіт, порівняно із запланованими</w:t>
            </w:r>
          </w:p>
        </w:tc>
      </w:tr>
      <w:tr w:rsidR="0056636D" w:rsidRPr="00B61308" w:rsidTr="005337E1">
        <w:trPr>
          <w:trHeight w:val="1176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Облаштування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велодоріжок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с. Зимне, с.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Льотниче</w:t>
            </w:r>
            <w:proofErr w:type="spellEnd"/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Не реалізовано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результаті впровадження проекту буде: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-створено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Існує потреба у збільшенні обсягів робіт, порівняно із запланованими</w:t>
            </w:r>
          </w:p>
        </w:tc>
      </w:tr>
      <w:tr w:rsidR="0056636D" w:rsidRPr="00B61308" w:rsidTr="005337E1">
        <w:trPr>
          <w:trHeight w:val="110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Облаштування пішохідних доріжок с. Зимне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Не реалізовано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 належні умови для безпечного та комфортного дорожнього руху жителям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Існує потреба у збільшенні обсягів робіт, порівняно із запланованими</w:t>
            </w:r>
          </w:p>
        </w:tc>
      </w:tr>
      <w:tr w:rsidR="0056636D" w:rsidRPr="00B61308" w:rsidTr="005337E1">
        <w:trPr>
          <w:trHeight w:val="888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Встановлення автобусних зупинок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Реалізовано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сприятливі умови для громади  під час очікування транспорту, безпечних умов перебування на зупинці та покращення інфраструктури ОТГ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Встановлено автобусні зупинки у місцях очікування громадського транспорту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8EA9DB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В.2. Удосконалення системи водопостачання і водовідведення та системи електропостачання.</w:t>
            </w:r>
          </w:p>
        </w:tc>
      </w:tr>
      <w:tr w:rsidR="0056636D" w:rsidRPr="00B61308" w:rsidTr="005337E1">
        <w:trPr>
          <w:trHeight w:val="1020"/>
        </w:trPr>
        <w:tc>
          <w:tcPr>
            <w:tcW w:w="15460" w:type="dxa"/>
            <w:gridSpan w:val="5"/>
            <w:shd w:val="clear" w:color="000000" w:fill="B4C6E7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В.2.1. Аналіз системи водопостачання і водовідведення. Визначення черговості для заміни мереж та обладнання.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В.2.2. Заміна застарілих мереж та обладнання системи водопостачання та водовідведення.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В.2.3. Забезпечення належного електропостачання через співпрацю з відповідним комунальним підприємством (Обленерго).</w:t>
            </w:r>
          </w:p>
        </w:tc>
      </w:tr>
      <w:tr w:rsidR="0056636D" w:rsidRPr="00B61308" w:rsidTr="005337E1">
        <w:trPr>
          <w:trHeight w:val="1380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Заміна застарілих мереж та обладнання системи водопостачання та водовідведення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Покращення водопостачання та водовідведення для населення та підприємств громади, зменшення екологічного впливу очисних споруд на довкілля.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Проводяться планові ремонти водогону.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480"/>
        </w:trPr>
        <w:tc>
          <w:tcPr>
            <w:tcW w:w="15460" w:type="dxa"/>
            <w:gridSpan w:val="5"/>
            <w:shd w:val="clear" w:color="000000" w:fill="8EA9DB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В.3. Покращення матеріально- технічної бази комунального господарства.</w:t>
            </w:r>
          </w:p>
        </w:tc>
      </w:tr>
      <w:tr w:rsidR="0056636D" w:rsidRPr="00B61308" w:rsidTr="005337E1">
        <w:trPr>
          <w:trHeight w:val="1104"/>
        </w:trPr>
        <w:tc>
          <w:tcPr>
            <w:tcW w:w="15460" w:type="dxa"/>
            <w:gridSpan w:val="5"/>
            <w:shd w:val="clear" w:color="000000" w:fill="B4C6E7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В.3.1. Інвентаризація матеріально-технічної бази комунального господарства. Визначення пріоритетів для її оновлення.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В.3.2. Закупівля нового обладнання та техніки згідно з визначеними пріоритетами.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В.3.3. Створення умов для самоокупності комунального господарства.</w:t>
            </w:r>
          </w:p>
        </w:tc>
      </w:tr>
      <w:tr w:rsidR="0056636D" w:rsidRPr="00B61308" w:rsidTr="005337E1">
        <w:trPr>
          <w:trHeight w:val="110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Створення умов для самоокупності комунального господарства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Реалізовано (постійно оновлюється)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Створено умови для самоокупності комунального господарства.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Налагоджений вивіз сміття, укладені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договора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із фізичними та юридичними особами.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1380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Інвентаризація матеріально-технічної бази комунального господарства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Реалізовано (постійно оновлюється)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Проведено інвентаризацію матеріально-технічної бази комунального господарства, створено перелік першочергових потреб в її оновленні та планові графіки проведення ТО та поточного ремонту.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Складено перелік обладнання та технічних засобів, необхідних для оновлення матеріально-технічної бази комунального господарства. Визначено пріоритети для оновлення обладнання.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8EA9DB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В.4. Удосконалення інфраструктури та матеріальної бази у сферах освіти та медицини.</w:t>
            </w:r>
          </w:p>
        </w:tc>
      </w:tr>
      <w:tr w:rsidR="0056636D" w:rsidRPr="00B61308" w:rsidTr="005337E1">
        <w:trPr>
          <w:trHeight w:val="1848"/>
        </w:trPr>
        <w:tc>
          <w:tcPr>
            <w:tcW w:w="15460" w:type="dxa"/>
            <w:gridSpan w:val="5"/>
            <w:shd w:val="clear" w:color="000000" w:fill="B4C6E7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В.4.1. Будівництво амбулаторії. 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В.4.2. Капітальний ремонт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ФАПів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В.4.3. Закупівля техніки та обладнання для амбулаторії. 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В.4.4. Капітальний ремонт шкіл. 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В.4.5. Закупівля шкільного автобуса.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В.4.6. Закупівля обладнання для спеціалізованих кабінетів шкіл.</w:t>
            </w:r>
          </w:p>
        </w:tc>
      </w:tr>
      <w:tr w:rsidR="0056636D" w:rsidRPr="00B61308" w:rsidTr="005337E1">
        <w:trPr>
          <w:trHeight w:val="1440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Будівництво амбулаторії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ході реалізації Програми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Побудовано амбулаторію загальної практики сімейної медицини на території громади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У рамках Програми розвитку сільської медицини проводиться будівництво амбулаторії загальної практики сімейної медицини на території села Зимне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Побудовано у с. Зимне, проводиться реконструкція у с.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Льотниче</w:t>
            </w:r>
            <w:proofErr w:type="spellEnd"/>
          </w:p>
        </w:tc>
      </w:tr>
      <w:tr w:rsidR="0056636D" w:rsidRPr="00B61308" w:rsidTr="005337E1">
        <w:trPr>
          <w:trHeight w:val="1368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Закупівля техніки та обладнання для амбулаторії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Не реалізовано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Кількість закупленого обладнання, сума коштів, витрачених на закупівлю обладнання, кількість пацієнтів, які обслуговуються в новій амбулаторії</w:t>
            </w:r>
          </w:p>
        </w:tc>
        <w:tc>
          <w:tcPr>
            <w:tcW w:w="460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Відповідно до календарного плану Програми розвитку сільської медицини</w:t>
            </w:r>
          </w:p>
        </w:tc>
      </w:tr>
      <w:tr w:rsidR="0056636D" w:rsidRPr="00B61308" w:rsidTr="005337E1">
        <w:trPr>
          <w:trHeight w:val="1416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Капітальний ремонт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ФАПів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ФАПи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відремонтовано, в них створено належні умови для роботи лікарів та медичного персоналу і для надання ними якісних медичних послуг населенню.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В межах фінансування </w:t>
            </w:r>
          </w:p>
        </w:tc>
      </w:tr>
      <w:tr w:rsidR="0056636D" w:rsidRPr="00B61308" w:rsidTr="005337E1">
        <w:trPr>
          <w:trHeight w:val="170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Закупівля шкільного автобуса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Поповнено та оновлено автопарк шкільних автобусів, покращено якість надання послуг з перевезення та якість освіти, забезпечено повноцінне виконання Законів України «Про освіту», «Про загальну середню освіту» та, відповідно надання учням громади якісних освітніх послуг.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Покращено якість надання послуг з перевезення учням ЗЗСО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В межах фінансування </w:t>
            </w:r>
          </w:p>
        </w:tc>
      </w:tr>
      <w:tr w:rsidR="0056636D" w:rsidRPr="00B61308" w:rsidTr="005337E1">
        <w:trPr>
          <w:trHeight w:val="110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Капітальний ремонт шкіл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Забезпечено належні умови для навчання та перебування учнів в школах громади, а також створено умови для енергозбереження та захисту від руйнування приміщень.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Дах ЗЗСО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с.Зимне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, капітальний ремонт школи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с.Зимне</w:t>
            </w:r>
            <w:proofErr w:type="spellEnd"/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В межах фінансування </w:t>
            </w:r>
          </w:p>
        </w:tc>
      </w:tr>
      <w:tr w:rsidR="0056636D" w:rsidRPr="00B61308" w:rsidTr="005337E1">
        <w:trPr>
          <w:trHeight w:val="1392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Закупівля обладнання для спеціалізованих кабінетів шкіл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Для підвищення якості надання освітніх послуг мешканцям громади і для підвищення  якості освіти проводиться придбання додаткового обладнання для спеціалізованих кабінетів шкіл (географії, хімії, фізики тощо).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Обладнання для 1-х класів НУШ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В межах фінансування </w:t>
            </w:r>
          </w:p>
        </w:tc>
      </w:tr>
      <w:tr w:rsidR="0056636D" w:rsidRPr="00B61308" w:rsidTr="005337E1">
        <w:trPr>
          <w:trHeight w:val="1656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Соціальний захист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Забезпечено соціальним захистом вразливі верстви населення, діти-сироти, діти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позбавленя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батьківського піклування та особи із обмеженими фізичними можливостями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. Виділено кошти на придбання соціального  житла одній особі з числа дітей-сиріт. 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8EA9DB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В.5. Вдосконалення системи управління ТПВ.</w:t>
            </w:r>
          </w:p>
        </w:tc>
      </w:tr>
      <w:tr w:rsidR="0056636D" w:rsidRPr="00B61308" w:rsidTr="005337E1">
        <w:trPr>
          <w:trHeight w:val="744"/>
        </w:trPr>
        <w:tc>
          <w:tcPr>
            <w:tcW w:w="15460" w:type="dxa"/>
            <w:gridSpan w:val="5"/>
            <w:shd w:val="clear" w:color="000000" w:fill="B4C6E7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В.5.1. Закупівля техніки для збору та утилізації ТПВ.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В.5.2. Проведення інформаційної кампанії серед мешканців щодо відповідального поводження з ТПВ.</w:t>
            </w:r>
          </w:p>
        </w:tc>
      </w:tr>
      <w:tr w:rsidR="0056636D" w:rsidRPr="00B61308" w:rsidTr="005337E1">
        <w:trPr>
          <w:trHeight w:val="1932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Запровадження системи роздільного збирання ТПВ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На початковій стадії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Діє система роздільного збирання ТПВ, забезпечено належний стан території населених пунктів, зменшено екологічне навантаження на навколишнє середовище, забезпечено збір твердих побутових відходів.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Проводяться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розяснювальні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бесіди із жителями ОТГ щодо роздільного збирання ТВП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Відсутнівсть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контейнерів для роздільного збору ТВП.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Налогодження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вивозу сміття з роздільними ТВП</w:t>
            </w:r>
          </w:p>
        </w:tc>
      </w:tr>
      <w:tr w:rsidR="0056636D" w:rsidRPr="00B61308" w:rsidTr="005337E1">
        <w:trPr>
          <w:trHeight w:val="312"/>
        </w:trPr>
        <w:tc>
          <w:tcPr>
            <w:tcW w:w="15460" w:type="dxa"/>
            <w:gridSpan w:val="5"/>
            <w:shd w:val="clear" w:color="000000" w:fill="8EA9DB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В.6.  Розвиток інфраструктури для здорового та змістовного дозвілля мешканців.</w:t>
            </w:r>
          </w:p>
        </w:tc>
      </w:tr>
      <w:tr w:rsidR="0056636D" w:rsidRPr="00B61308" w:rsidTr="005337E1">
        <w:trPr>
          <w:trHeight w:val="1284"/>
        </w:trPr>
        <w:tc>
          <w:tcPr>
            <w:tcW w:w="15460" w:type="dxa"/>
            <w:gridSpan w:val="5"/>
            <w:shd w:val="clear" w:color="000000" w:fill="B4C6E7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В.6.1. Встановлення дитячих майданчиків.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В.6.2. Будівництво стадіону.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В.6.3. Будівництво спортивних майданчиків.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В.6.4. Облаштування зон відпочинку біля водойм.</w:t>
            </w:r>
          </w:p>
        </w:tc>
      </w:tr>
      <w:tr w:rsidR="0056636D" w:rsidRPr="00B61308" w:rsidTr="005337E1">
        <w:trPr>
          <w:trHeight w:val="1692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Облаштування зон відпочинку біля водойм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Мешканці громади можуть реалізувати своє право і мати належні умови для культурного, здорового та корисного відпочинку; сформовано потужний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мотиватор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>/чинник якості життя в громаді для її мешканців; створено базу для розвитку туристичної складової.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Мешканці громади разом із місцевою владою працюють над облаштування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відпочинкоих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зон біля водойм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2748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Будівництво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стортивних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майданчиків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Реалізовано. Постійно оновлюється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мешканці громади можуть реалізувати своє право і мати належні умови для заняття спортом як масовим, так і професійним; сформовано потужний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мотиватор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>/чинник якості життя в громаді для молодих людей, створено площадку для пропагування здорового способу життя, вагомою складовою якого є спорт; підвищено рівень рухової активності; створено належні матеріально-технічні умови для розвитку пріоритетних видів спорту; створено належні умови для проведення спортивних ігор і змагань в громаді.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Завершено будівництво міні баскетбольного майданчика у с. Зимне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548235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СТРАТЕГІЧНА ЦІЛЬ С. СТВОРЕННЯ СВІДОМОЇ ТА АКТИВНОЇ ГРОМАДИ З ВИСОКИМ РІВНЕМ БЕЗПЕКИ ЖИТТЯ</w:t>
            </w:r>
          </w:p>
        </w:tc>
      </w:tr>
      <w:tr w:rsidR="0056636D" w:rsidRPr="00B61308" w:rsidTr="005337E1">
        <w:trPr>
          <w:trHeight w:val="696"/>
        </w:trPr>
        <w:tc>
          <w:tcPr>
            <w:tcW w:w="15460" w:type="dxa"/>
            <w:gridSpan w:val="5"/>
            <w:shd w:val="clear" w:color="000000" w:fill="A9D08E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С.1. Підвищення рівня поінформованості та самоорганізації населення через ефективну комунікацію влади і громади.</w:t>
            </w:r>
          </w:p>
        </w:tc>
      </w:tr>
      <w:tr w:rsidR="0056636D" w:rsidRPr="00B61308" w:rsidTr="005337E1">
        <w:trPr>
          <w:trHeight w:val="1608"/>
        </w:trPr>
        <w:tc>
          <w:tcPr>
            <w:tcW w:w="15460" w:type="dxa"/>
            <w:gridSpan w:val="5"/>
            <w:shd w:val="clear" w:color="000000" w:fill="C6E0B4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С.1.1. Регулярне наповнення актуальною інформацією про життєдіяльність громади веб- сторінки Зимнівської ОТГ.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С.1.2. Покращення якості та наповненості друкованого видання ОТГ.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С.1.3. Залучення громади до обговорення важливих рішень через сесії, громадські слухання, звіти сільського голови.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С.1.4. Проведення опитувань мешканців щодо важливих рішень діяльності громади.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С.1.5. Створення Статуту громади.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С.1.6. Ініціювання створення місцевих громадських організацій.</w:t>
            </w:r>
          </w:p>
        </w:tc>
      </w:tr>
      <w:tr w:rsidR="0056636D" w:rsidRPr="00B61308" w:rsidTr="005337E1">
        <w:trPr>
          <w:trHeight w:val="1104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Налагодження ефективної роботи сайту та веб-ресурсів громади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Реалізовано. Постійно оновлюється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Працює сайт громади, на якому доступна уся інформація про кожен процес діяльності громади.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Працює сайт громади та сторінки у соціальних мережах, на якому доступна уся інформація про кожен процес діяльності громади.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Планується перенести сайт на доступнішу платформу</w:t>
            </w:r>
          </w:p>
        </w:tc>
      </w:tr>
      <w:tr w:rsidR="0056636D" w:rsidRPr="00B61308" w:rsidTr="005337E1">
        <w:trPr>
          <w:trHeight w:val="4992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Залучення громади до обговорення важливих рішень через сесії, громадські слухання, звіти сільського голови, інші заходи.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Реалізовано. Постійно оновлюється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Проінформовані про життя громади, активні мешканці, які беруть участь у заходах та у прийнятті рішень, впливають на життєдіяльність громади.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• Залучення до обговорення та визначення цілей для розвитку громади (зокрема, забезпечення чистоти довкілля, створення громадських структур для підтримки правопорядку), колективів підприємств, навчальних закладів, трудових колективів;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• Проведення анкетувань, конкурсів, громадських слухань;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• Залучення мешканців до участі в сесіях сільської ради, особливо під час прийняття ключових для розвитку громади рішень;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• Комунікація через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старост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, депутатів, активістів на території населених пунктів громади (реклама, зустрічі з мешканцями, звіти голови, звіти депутатів, звіти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старост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• Залучення ЗМІ до обговорення, реалізації та оцінювання проектів та заходів щодо вирішення проблем громади.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A9D08E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С.2. Створення системи патріотичного, культурного, екологічного та естетичного виховання громади.</w:t>
            </w:r>
          </w:p>
        </w:tc>
      </w:tr>
      <w:tr w:rsidR="0056636D" w:rsidRPr="00B61308" w:rsidTr="005337E1">
        <w:trPr>
          <w:trHeight w:val="1260"/>
        </w:trPr>
        <w:tc>
          <w:tcPr>
            <w:tcW w:w="15460" w:type="dxa"/>
            <w:gridSpan w:val="5"/>
            <w:shd w:val="clear" w:color="000000" w:fill="C6E0B4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С.2.1. Проведення тренінгів із підвищення кваліфікації для спеціалістів освіти.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С.2.2. Залучення спеціалістів для роботи в закладах позашкільної освіти.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С.2.3. Створення гуртків для учнівської молоді при будинках культури</w:t>
            </w:r>
          </w:p>
        </w:tc>
      </w:tr>
      <w:tr w:rsidR="0056636D" w:rsidRPr="00B61308" w:rsidTr="005337E1">
        <w:trPr>
          <w:trHeight w:val="1260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Створення гуртків для учнівської молоді</w:t>
            </w:r>
          </w:p>
        </w:tc>
        <w:tc>
          <w:tcPr>
            <w:tcW w:w="14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Реалізовно</w:t>
            </w:r>
            <w:proofErr w:type="spellEnd"/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Удосконалено систему позашкільної освіти, реалізовано право мешканців громади на отримання якісної освіти.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Розширено мережу гуртків, удосконалено систему позашкільної освіти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В межах фінансування позашкільної освіти</w:t>
            </w:r>
          </w:p>
        </w:tc>
      </w:tr>
      <w:tr w:rsidR="0056636D" w:rsidRPr="00B61308" w:rsidTr="005337E1">
        <w:trPr>
          <w:trHeight w:val="276"/>
        </w:trPr>
        <w:tc>
          <w:tcPr>
            <w:tcW w:w="15460" w:type="dxa"/>
            <w:gridSpan w:val="5"/>
            <w:shd w:val="clear" w:color="000000" w:fill="A9D08E"/>
            <w:hideMark/>
          </w:tcPr>
          <w:p w:rsidR="0056636D" w:rsidRPr="00B61308" w:rsidRDefault="0056636D" w:rsidP="00533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Операційна ціль С.3. Підвищення рівня безпеки на території громади.</w:t>
            </w:r>
          </w:p>
        </w:tc>
      </w:tr>
      <w:tr w:rsidR="0056636D" w:rsidRPr="00B61308" w:rsidTr="005337E1">
        <w:trPr>
          <w:trHeight w:val="1032"/>
        </w:trPr>
        <w:tc>
          <w:tcPr>
            <w:tcW w:w="15460" w:type="dxa"/>
            <w:gridSpan w:val="5"/>
            <w:shd w:val="clear" w:color="000000" w:fill="C6E0B4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С.3.1. Реформування роботи місцевої поліції.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С.3.2. Ініціювання створення місцевих добровільних дружин з охорони правопорядку.</w:t>
            </w:r>
            <w:r w:rsidRPr="00B61308">
              <w:rPr>
                <w:rFonts w:ascii="Times New Roman" w:eastAsia="Times New Roman" w:hAnsi="Times New Roman" w:cs="Times New Roman"/>
                <w:lang w:val="uk-UA"/>
              </w:rPr>
              <w:br/>
              <w:t>С.3.3. Оновлення матеріально- технічної бази пожежної служби</w:t>
            </w:r>
          </w:p>
        </w:tc>
      </w:tr>
      <w:tr w:rsidR="0056636D" w:rsidRPr="00B61308" w:rsidTr="005337E1">
        <w:trPr>
          <w:trHeight w:val="828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Створення служби поліції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Частково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Створити служби поліції, забезпечивши її необхідним приміщенням та технічним обладнанням</w:t>
            </w:r>
          </w:p>
        </w:tc>
        <w:tc>
          <w:tcPr>
            <w:tcW w:w="460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 Поліцейський офіцер громади</w:t>
            </w:r>
          </w:p>
        </w:tc>
        <w:tc>
          <w:tcPr>
            <w:tcW w:w="202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 xml:space="preserve">Відповідно до календарного плану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</w:p>
        </w:tc>
      </w:tr>
      <w:tr w:rsidR="0056636D" w:rsidRPr="00B61308" w:rsidTr="005337E1">
        <w:trPr>
          <w:trHeight w:val="1380"/>
        </w:trPr>
        <w:tc>
          <w:tcPr>
            <w:tcW w:w="216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Залучення мешканців громади до добровільних дружин з охорони правопорядку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5240" w:type="dxa"/>
            <w:shd w:val="clear" w:color="auto" w:fill="auto"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Діє мережа місцевих добровільних дружин з охорони правопорядку, рівень безпеки на території громади підвищено.</w:t>
            </w:r>
          </w:p>
        </w:tc>
        <w:tc>
          <w:tcPr>
            <w:tcW w:w="460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56636D" w:rsidRPr="00B61308" w:rsidRDefault="0056636D" w:rsidP="005337E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61308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</w:tbl>
    <w:p w:rsidR="00D15D5B" w:rsidRPr="00B61308" w:rsidRDefault="00B61308" w:rsidP="000919B6">
      <w:pPr>
        <w:spacing w:before="20"/>
        <w:ind w:right="440"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</w:t>
      </w:r>
    </w:p>
    <w:sectPr w:rsidR="00D15D5B" w:rsidRPr="00B61308" w:rsidSect="00B61308">
      <w:pgSz w:w="16834" w:h="11909" w:orient="landscape"/>
      <w:pgMar w:top="1417" w:right="850" w:bottom="850" w:left="85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B7612"/>
    <w:multiLevelType w:val="hybridMultilevel"/>
    <w:tmpl w:val="3656E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12FA3"/>
    <w:multiLevelType w:val="multilevel"/>
    <w:tmpl w:val="74A0B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04095A"/>
    <w:multiLevelType w:val="multilevel"/>
    <w:tmpl w:val="D9E6E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80" w:hanging="396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DCB3A71"/>
    <w:multiLevelType w:val="hybridMultilevel"/>
    <w:tmpl w:val="7E8076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5B"/>
    <w:rsid w:val="000716F6"/>
    <w:rsid w:val="000919B6"/>
    <w:rsid w:val="001322DC"/>
    <w:rsid w:val="0036768C"/>
    <w:rsid w:val="00464A63"/>
    <w:rsid w:val="0056636D"/>
    <w:rsid w:val="007E1117"/>
    <w:rsid w:val="008A4EF5"/>
    <w:rsid w:val="00A11BDD"/>
    <w:rsid w:val="00A74903"/>
    <w:rsid w:val="00B61308"/>
    <w:rsid w:val="00D15D5B"/>
    <w:rsid w:val="00F66022"/>
    <w:rsid w:val="00F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84067-CD82-4AE3-B2F7-418E2B4E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9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47E8-DFD7-4A02-ABE4-342FB722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12163</Words>
  <Characters>6934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Користувач Windows</cp:lastModifiedBy>
  <cp:revision>5</cp:revision>
  <dcterms:created xsi:type="dcterms:W3CDTF">2021-02-24T14:26:00Z</dcterms:created>
  <dcterms:modified xsi:type="dcterms:W3CDTF">2021-02-24T15:16:00Z</dcterms:modified>
</cp:coreProperties>
</file>