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8224BE" w:rsidRPr="00271E72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271E72">
        <w:rPr>
          <w:sz w:val="28"/>
          <w:szCs w:val="28"/>
          <w:u w:val="single"/>
          <w:lang w:val="uk-UA"/>
        </w:rPr>
        <w:t xml:space="preserve">Від </w:t>
      </w:r>
      <w:r w:rsidR="00D9577D">
        <w:rPr>
          <w:sz w:val="28"/>
          <w:szCs w:val="28"/>
          <w:u w:val="single"/>
          <w:lang w:val="uk-UA"/>
        </w:rPr>
        <w:t xml:space="preserve">19.12.2022  </w:t>
      </w:r>
      <w:r w:rsidRPr="00271E72">
        <w:rPr>
          <w:sz w:val="28"/>
          <w:szCs w:val="28"/>
          <w:u w:val="single"/>
          <w:lang w:val="uk-UA"/>
        </w:rPr>
        <w:t>№</w:t>
      </w:r>
      <w:r w:rsidR="003065B4" w:rsidRPr="00E65F5F">
        <w:rPr>
          <w:sz w:val="28"/>
          <w:szCs w:val="28"/>
          <w:u w:val="single"/>
          <w:lang w:val="uk-UA"/>
        </w:rPr>
        <w:t xml:space="preserve"> </w:t>
      </w:r>
      <w:r w:rsidR="000443C0">
        <w:rPr>
          <w:sz w:val="28"/>
          <w:szCs w:val="28"/>
          <w:u w:val="single"/>
          <w:lang w:val="uk-UA"/>
        </w:rPr>
        <w:t>121</w:t>
      </w:r>
      <w:r w:rsidRPr="00271E72">
        <w:rPr>
          <w:sz w:val="28"/>
          <w:szCs w:val="28"/>
          <w:u w:val="single"/>
          <w:lang w:val="uk-UA"/>
        </w:rPr>
        <w:t xml:space="preserve"> 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583D16" w:rsidRDefault="00583D16" w:rsidP="00583D16">
      <w:pPr>
        <w:tabs>
          <w:tab w:val="left" w:pos="2190"/>
        </w:tabs>
        <w:rPr>
          <w:rStyle w:val="FontStyle13"/>
          <w:b w:val="0"/>
          <w:sz w:val="28"/>
          <w:szCs w:val="28"/>
          <w:lang w:val="uk-UA"/>
        </w:rPr>
      </w:pPr>
      <w:r w:rsidRPr="00583D16">
        <w:rPr>
          <w:sz w:val="28"/>
          <w:szCs w:val="28"/>
        </w:rPr>
        <w:t xml:space="preserve">Про </w:t>
      </w:r>
      <w:r w:rsidR="00FB254D" w:rsidRPr="00FB254D">
        <w:rPr>
          <w:sz w:val="28"/>
          <w:szCs w:val="28"/>
          <w:lang w:val="uk-UA"/>
        </w:rPr>
        <w:t xml:space="preserve">розгляд </w:t>
      </w:r>
      <w:proofErr w:type="spellStart"/>
      <w:r w:rsidR="00FB254D" w:rsidRPr="00FB254D">
        <w:rPr>
          <w:sz w:val="28"/>
          <w:szCs w:val="28"/>
          <w:lang w:val="uk-UA"/>
        </w:rPr>
        <w:t>про</w:t>
      </w:r>
      <w:r w:rsidR="00182B54">
        <w:rPr>
          <w:sz w:val="28"/>
          <w:szCs w:val="28"/>
          <w:lang w:val="uk-UA"/>
        </w:rPr>
        <w:t>є</w:t>
      </w:r>
      <w:r w:rsidR="00FB254D" w:rsidRPr="00FB254D">
        <w:rPr>
          <w:sz w:val="28"/>
          <w:szCs w:val="28"/>
          <w:lang w:val="uk-UA"/>
        </w:rPr>
        <w:t>кту</w:t>
      </w:r>
      <w:proofErr w:type="spellEnd"/>
      <w:r w:rsidR="00FB254D">
        <w:rPr>
          <w:szCs w:val="28"/>
          <w:lang w:val="uk-UA"/>
        </w:rPr>
        <w:t xml:space="preserve"> </w:t>
      </w:r>
      <w:proofErr w:type="spellStart"/>
      <w:r w:rsidRPr="00583D16"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83D16">
        <w:rPr>
          <w:rStyle w:val="FontStyle13"/>
          <w:b w:val="0"/>
          <w:sz w:val="28"/>
          <w:szCs w:val="28"/>
        </w:rPr>
        <w:t>п</w:t>
      </w:r>
      <w:proofErr w:type="gramEnd"/>
      <w:r w:rsidRPr="00583D16">
        <w:rPr>
          <w:rStyle w:val="FontStyle13"/>
          <w:b w:val="0"/>
          <w:sz w:val="28"/>
          <w:szCs w:val="28"/>
        </w:rPr>
        <w:t>ідтримки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</w:p>
    <w:p w:rsidR="00583D16" w:rsidRPr="00583D16" w:rsidRDefault="00583D16" w:rsidP="00583D16">
      <w:pPr>
        <w:tabs>
          <w:tab w:val="left" w:pos="2190"/>
        </w:tabs>
        <w:rPr>
          <w:rStyle w:val="FontStyle13"/>
          <w:b w:val="0"/>
          <w:sz w:val="28"/>
          <w:szCs w:val="28"/>
        </w:rPr>
      </w:pPr>
      <w:proofErr w:type="spellStart"/>
      <w:r w:rsidRPr="00583D16">
        <w:rPr>
          <w:rStyle w:val="FontStyle13"/>
          <w:b w:val="0"/>
          <w:sz w:val="28"/>
          <w:szCs w:val="28"/>
        </w:rPr>
        <w:t>добровольчих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формувань</w:t>
      </w:r>
      <w:proofErr w:type="spellEnd"/>
      <w:r>
        <w:rPr>
          <w:rStyle w:val="FontStyle13"/>
          <w:b w:val="0"/>
          <w:sz w:val="28"/>
          <w:szCs w:val="28"/>
          <w:lang w:val="uk-UA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територіальної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оборони</w:t>
      </w:r>
    </w:p>
    <w:p w:rsidR="00583D16" w:rsidRPr="00583D16" w:rsidRDefault="00583D16" w:rsidP="00583D16">
      <w:r w:rsidRPr="00583D16">
        <w:rPr>
          <w:rStyle w:val="FontStyle13"/>
          <w:b w:val="0"/>
          <w:sz w:val="28"/>
          <w:szCs w:val="28"/>
        </w:rPr>
        <w:t xml:space="preserve">Зимнівської </w:t>
      </w:r>
      <w:proofErr w:type="spellStart"/>
      <w:r w:rsidRPr="00583D16">
        <w:rPr>
          <w:rStyle w:val="FontStyle13"/>
          <w:b w:val="0"/>
          <w:sz w:val="28"/>
          <w:szCs w:val="28"/>
        </w:rPr>
        <w:t>територіальної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громади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на 202</w:t>
      </w:r>
      <w:r w:rsidR="00D9577D">
        <w:rPr>
          <w:rStyle w:val="FontStyle13"/>
          <w:b w:val="0"/>
          <w:sz w:val="28"/>
          <w:szCs w:val="28"/>
          <w:lang w:val="uk-UA"/>
        </w:rPr>
        <w:t>3</w:t>
      </w:r>
      <w:r w:rsidRPr="00583D16">
        <w:rPr>
          <w:rStyle w:val="FontStyle13"/>
          <w:b w:val="0"/>
          <w:sz w:val="28"/>
          <w:szCs w:val="28"/>
        </w:rPr>
        <w:t xml:space="preserve"> рік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583D16" w:rsidRPr="004C2F04" w:rsidRDefault="00583D16" w:rsidP="004C2F04">
      <w:pPr>
        <w:pStyle w:val="1"/>
        <w:spacing w:before="0" w:after="120" w:line="288" w:lineRule="atLeast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2F04">
        <w:rPr>
          <w:rFonts w:ascii="Times New Roman" w:hAnsi="Times New Roman" w:cs="Times New Roman"/>
          <w:b w:val="0"/>
          <w:sz w:val="28"/>
          <w:szCs w:val="28"/>
        </w:rPr>
        <w:t>Відповідно до</w:t>
      </w:r>
      <w:r w:rsidR="00C13039" w:rsidRPr="004C2F04">
        <w:rPr>
          <w:rFonts w:ascii="Times New Roman" w:hAnsi="Times New Roman" w:cs="Times New Roman"/>
          <w:b w:val="0"/>
          <w:sz w:val="28"/>
          <w:szCs w:val="28"/>
        </w:rPr>
        <w:t xml:space="preserve"> постанов КМУ від 29 грудня 2021 року </w:t>
      </w:r>
      <w:r w:rsidR="004C2F04" w:rsidRPr="004C2F04">
        <w:rPr>
          <w:rFonts w:ascii="Times New Roman" w:hAnsi="Times New Roman" w:cs="Times New Roman"/>
          <w:b w:val="0"/>
          <w:sz w:val="28"/>
          <w:szCs w:val="28"/>
        </w:rPr>
        <w:t>№1447</w:t>
      </w:r>
      <w:r w:rsidR="00C13039" w:rsidRPr="004C2F0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C2F04" w:rsidRPr="004C2F04">
        <w:rPr>
          <w:rFonts w:ascii="Times New Roman" w:hAnsi="Times New Roman" w:cs="Times New Roman"/>
          <w:b w:val="0"/>
          <w:bCs/>
          <w:sz w:val="28"/>
          <w:szCs w:val="28"/>
        </w:rPr>
        <w:t>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</w:t>
      </w:r>
      <w:r w:rsidR="004C2F04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C13039" w:rsidRPr="004C2F04">
        <w:rPr>
          <w:rFonts w:ascii="Times New Roman" w:hAnsi="Times New Roman" w:cs="Times New Roman"/>
          <w:b w:val="0"/>
          <w:sz w:val="28"/>
          <w:szCs w:val="28"/>
        </w:rPr>
        <w:t>від 11 березня 2022 року № 252 «Деякі питання формування та виконання місцевих бюджетів у період воєнного стану»,</w:t>
      </w:r>
      <w:r w:rsidR="004C2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F04" w:rsidRPr="004C2F04">
        <w:rPr>
          <w:rFonts w:ascii="Times New Roman" w:hAnsi="Times New Roman" w:cs="Times New Roman"/>
          <w:b w:val="0"/>
          <w:bCs/>
          <w:sz w:val="28"/>
          <w:szCs w:val="28"/>
        </w:rPr>
        <w:t>згідно п.17 ч.1 ст.91 Бюджетного кодексу України</w:t>
      </w:r>
      <w:r w:rsidR="004C2F04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4C2F04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 w:rsidR="004C2F04">
        <w:rPr>
          <w:rFonts w:ascii="Times New Roman" w:hAnsi="Times New Roman" w:cs="Times New Roman"/>
          <w:b w:val="0"/>
          <w:sz w:val="28"/>
          <w:szCs w:val="28"/>
        </w:rPr>
        <w:t xml:space="preserve">36, </w:t>
      </w:r>
      <w:r w:rsidR="00C13039" w:rsidRPr="004C2F04">
        <w:rPr>
          <w:rFonts w:ascii="Times New Roman" w:hAnsi="Times New Roman" w:cs="Times New Roman"/>
          <w:b w:val="0"/>
          <w:sz w:val="28"/>
          <w:szCs w:val="28"/>
        </w:rPr>
        <w:t>52</w:t>
      </w:r>
      <w:r w:rsidRPr="004C2F04">
        <w:rPr>
          <w:rFonts w:ascii="Times New Roman" w:hAnsi="Times New Roman" w:cs="Times New Roman"/>
          <w:b w:val="0"/>
          <w:sz w:val="28"/>
          <w:szCs w:val="28"/>
        </w:rPr>
        <w:t xml:space="preserve"> Закону України  «Про місцеве самоврядування в Україні», </w:t>
      </w:r>
      <w:r w:rsidRPr="004C2F04">
        <w:rPr>
          <w:rFonts w:ascii="Times New Roman" w:hAnsi="Times New Roman" w:cs="Times New Roman"/>
          <w:b w:val="0"/>
          <w:bCs/>
          <w:sz w:val="28"/>
          <w:szCs w:val="28"/>
        </w:rPr>
        <w:t>виконавчий комітет сільської ради</w:t>
      </w:r>
    </w:p>
    <w:p w:rsidR="004E4B3F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3065B4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И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Р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І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Ш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И</w:t>
      </w:r>
      <w:r w:rsidR="00D9577D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В:</w:t>
      </w:r>
    </w:p>
    <w:p w:rsidR="00583D16" w:rsidRPr="00583D16" w:rsidRDefault="00583D16" w:rsidP="00583D16">
      <w:pPr>
        <w:ind w:right="-2" w:firstLine="708"/>
        <w:jc w:val="center"/>
        <w:rPr>
          <w:b/>
          <w:sz w:val="28"/>
          <w:szCs w:val="28"/>
          <w:lang w:val="uk-UA"/>
        </w:rPr>
      </w:pPr>
    </w:p>
    <w:p w:rsidR="00583D16" w:rsidRPr="00601EEF" w:rsidRDefault="00FA01A7" w:rsidP="00583D16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B254D">
        <w:rPr>
          <w:sz w:val="28"/>
          <w:szCs w:val="28"/>
          <w:lang w:val="uk-UA"/>
        </w:rPr>
        <w:t xml:space="preserve">Погодити </w:t>
      </w:r>
      <w:r w:rsidR="00182B54">
        <w:rPr>
          <w:sz w:val="28"/>
          <w:szCs w:val="28"/>
          <w:lang w:val="uk-UA"/>
        </w:rPr>
        <w:t xml:space="preserve">проект </w:t>
      </w:r>
      <w:r w:rsidR="00583D16" w:rsidRPr="00601EEF">
        <w:rPr>
          <w:sz w:val="28"/>
          <w:szCs w:val="28"/>
          <w:lang w:val="uk-UA"/>
        </w:rPr>
        <w:t>Програм</w:t>
      </w:r>
      <w:r w:rsidR="00182B54">
        <w:rPr>
          <w:sz w:val="28"/>
          <w:szCs w:val="28"/>
          <w:lang w:val="uk-UA"/>
        </w:rPr>
        <w:t>и</w:t>
      </w:r>
      <w:r w:rsidR="00583D16" w:rsidRPr="00601EEF">
        <w:rPr>
          <w:sz w:val="28"/>
          <w:szCs w:val="28"/>
          <w:lang w:val="uk-UA"/>
        </w:rPr>
        <w:t xml:space="preserve"> підтримки добровольчих формувань територіальної оборони Зимнівської сільської територіальної громади  на 202</w:t>
      </w:r>
      <w:r w:rsidR="00D9577D">
        <w:rPr>
          <w:sz w:val="28"/>
          <w:szCs w:val="28"/>
          <w:lang w:val="uk-UA"/>
        </w:rPr>
        <w:t>3</w:t>
      </w:r>
      <w:r w:rsidR="00583D16" w:rsidRPr="00601EEF">
        <w:rPr>
          <w:sz w:val="28"/>
          <w:szCs w:val="28"/>
          <w:lang w:val="uk-UA"/>
        </w:rPr>
        <w:t xml:space="preserve"> рік</w:t>
      </w:r>
      <w:r w:rsidR="00601EEF">
        <w:rPr>
          <w:sz w:val="28"/>
          <w:szCs w:val="28"/>
          <w:lang w:val="uk-UA"/>
        </w:rPr>
        <w:t xml:space="preserve"> (додається)</w:t>
      </w:r>
      <w:r w:rsidR="00583D16" w:rsidRPr="00601EEF">
        <w:rPr>
          <w:sz w:val="28"/>
          <w:szCs w:val="28"/>
          <w:lang w:val="uk-UA"/>
        </w:rPr>
        <w:t xml:space="preserve">, </w:t>
      </w:r>
      <w:r w:rsidR="00601EEF">
        <w:rPr>
          <w:sz w:val="28"/>
          <w:szCs w:val="28"/>
          <w:lang w:val="uk-UA"/>
        </w:rPr>
        <w:t>та винести її на розгляд та затвердження сесією сільської ради.</w:t>
      </w:r>
    </w:p>
    <w:p w:rsidR="00583D16" w:rsidRPr="00601EEF" w:rsidRDefault="00583D16" w:rsidP="00601EEF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="00FA01A7">
        <w:rPr>
          <w:sz w:val="28"/>
          <w:szCs w:val="28"/>
          <w:lang w:val="uk-UA"/>
        </w:rPr>
        <w:t>К</w:t>
      </w:r>
      <w:r w:rsidR="00601EEF">
        <w:rPr>
          <w:sz w:val="28"/>
          <w:szCs w:val="28"/>
          <w:lang w:val="uk-UA"/>
        </w:rPr>
        <w:t xml:space="preserve">онтроль за </w:t>
      </w:r>
      <w:r w:rsidR="00FA01A7">
        <w:rPr>
          <w:sz w:val="28"/>
          <w:szCs w:val="28"/>
          <w:lang w:val="uk-UA"/>
        </w:rPr>
        <w:t>виконанням цього рішення покласти на сільського голову Католика В.А.</w:t>
      </w:r>
    </w:p>
    <w:p w:rsidR="00583D16" w:rsidRDefault="00583D16" w:rsidP="00583D1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  <w:proofErr w:type="spellStart"/>
      <w:r w:rsidRPr="00583D16">
        <w:rPr>
          <w:sz w:val="28"/>
          <w:szCs w:val="28"/>
        </w:rPr>
        <w:t>Сільський</w:t>
      </w:r>
      <w:proofErr w:type="spellEnd"/>
      <w:r w:rsidRPr="00583D16">
        <w:rPr>
          <w:sz w:val="28"/>
          <w:szCs w:val="28"/>
        </w:rPr>
        <w:t xml:space="preserve"> голова</w:t>
      </w:r>
      <w:proofErr w:type="gramStart"/>
      <w:r w:rsidRPr="00583D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="00C1303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FA01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</w:t>
      </w:r>
      <w:proofErr w:type="spellStart"/>
      <w:r w:rsidRPr="00E07D9B">
        <w:rPr>
          <w:b/>
          <w:sz w:val="28"/>
          <w:szCs w:val="28"/>
        </w:rPr>
        <w:t>В</w:t>
      </w:r>
      <w:proofErr w:type="gramEnd"/>
      <w:r w:rsidRPr="00E07D9B">
        <w:rPr>
          <w:b/>
          <w:sz w:val="28"/>
          <w:szCs w:val="28"/>
        </w:rPr>
        <w:t>’ячеслав</w:t>
      </w:r>
      <w:proofErr w:type="spellEnd"/>
      <w:r w:rsidRPr="00E07D9B">
        <w:rPr>
          <w:b/>
          <w:sz w:val="28"/>
          <w:szCs w:val="28"/>
        </w:rPr>
        <w:t xml:space="preserve"> КАТОЛИК</w:t>
      </w: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Pr="00C13039" w:rsidRDefault="00C13039" w:rsidP="00C13039">
      <w:p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Боруцька</w:t>
      </w:r>
      <w:proofErr w:type="spellEnd"/>
    </w:p>
    <w:tbl>
      <w:tblPr>
        <w:tblpPr w:leftFromText="180" w:rightFromText="180" w:vertAnchor="text" w:horzAnchor="page" w:tblpX="6160" w:tblpY="-337"/>
        <w:tblW w:w="0" w:type="auto"/>
        <w:tblLook w:val="04A0"/>
      </w:tblPr>
      <w:tblGrid>
        <w:gridCol w:w="5211"/>
      </w:tblGrid>
      <w:tr w:rsidR="00583D16" w:rsidTr="00583D16">
        <w:tc>
          <w:tcPr>
            <w:tcW w:w="5211" w:type="dxa"/>
          </w:tcPr>
          <w:p w:rsidR="00F9215E" w:rsidRDefault="00F9215E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E07D9B" w:rsidRDefault="00E07D9B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583D16" w:rsidRPr="00F9215E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ДОДАТОК </w:t>
            </w:r>
          </w:p>
          <w:p w:rsidR="00583D16" w:rsidRPr="00F9215E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   до </w:t>
            </w:r>
            <w:proofErr w:type="spellStart"/>
            <w:proofErr w:type="gramStart"/>
            <w:r w:rsidRPr="00F9215E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9215E">
              <w:rPr>
                <w:bCs/>
                <w:color w:val="000000"/>
                <w:sz w:val="28"/>
                <w:szCs w:val="28"/>
              </w:rPr>
              <w:t>ішення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комітету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 Зимнівської сільської ради    </w:t>
            </w:r>
          </w:p>
          <w:p w:rsidR="00583D16" w:rsidRPr="00B24BC3" w:rsidRDefault="00583D1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07D9B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A01A7">
              <w:rPr>
                <w:bCs/>
                <w:color w:val="000000"/>
                <w:sz w:val="28"/>
                <w:szCs w:val="28"/>
                <w:lang w:val="uk-UA"/>
              </w:rPr>
              <w:t>19.12.</w:t>
            </w:r>
            <w:r w:rsidRPr="00F9215E">
              <w:rPr>
                <w:bCs/>
                <w:color w:val="000000"/>
                <w:sz w:val="28"/>
                <w:szCs w:val="28"/>
              </w:rPr>
              <w:t>202</w:t>
            </w:r>
            <w:r w:rsidR="00FA01A7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 w:rsidR="00FA01A7">
              <w:rPr>
                <w:bCs/>
                <w:color w:val="000000"/>
                <w:sz w:val="28"/>
                <w:szCs w:val="28"/>
              </w:rPr>
              <w:t xml:space="preserve"> року №</w:t>
            </w:r>
            <w:r w:rsidR="005422B2">
              <w:rPr>
                <w:bCs/>
                <w:color w:val="000000"/>
                <w:sz w:val="28"/>
                <w:szCs w:val="28"/>
                <w:lang w:val="uk-UA"/>
              </w:rPr>
              <w:t>121</w:t>
            </w:r>
            <w:r w:rsidR="00E07D9B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83D16" w:rsidRDefault="00583D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83D16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tbl>
      <w:tblPr>
        <w:tblW w:w="9468" w:type="dxa"/>
        <w:tblInd w:w="108" w:type="dxa"/>
        <w:tblLayout w:type="fixed"/>
        <w:tblLook w:val="04A0"/>
      </w:tblPr>
      <w:tblGrid>
        <w:gridCol w:w="9468"/>
      </w:tblGrid>
      <w:tr w:rsidR="00583D16" w:rsidTr="00583D16">
        <w:trPr>
          <w:trHeight w:val="1815"/>
        </w:trPr>
        <w:tc>
          <w:tcPr>
            <w:tcW w:w="9462" w:type="dxa"/>
          </w:tcPr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ПРОГРАМА</w:t>
            </w:r>
          </w:p>
          <w:p w:rsidR="00583D16" w:rsidRDefault="00583D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13"/>
                <w:sz w:val="28"/>
                <w:szCs w:val="28"/>
              </w:rPr>
              <w:t>п</w:t>
            </w:r>
            <w:proofErr w:type="gramEnd"/>
            <w:r>
              <w:rPr>
                <w:rStyle w:val="FontStyle13"/>
                <w:sz w:val="28"/>
                <w:szCs w:val="28"/>
              </w:rPr>
              <w:t>ідтримки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добровольчих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формувань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територіальної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оборони Зимнівської  </w:t>
            </w:r>
            <w:proofErr w:type="spellStart"/>
            <w:r>
              <w:rPr>
                <w:rStyle w:val="FontStyle13"/>
                <w:sz w:val="28"/>
                <w:szCs w:val="28"/>
              </w:rPr>
              <w:t>територіальної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громади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на 202</w:t>
            </w:r>
            <w:r w:rsidR="00D9577D">
              <w:rPr>
                <w:rStyle w:val="FontStyle13"/>
                <w:sz w:val="28"/>
                <w:szCs w:val="28"/>
                <w:lang w:val="uk-UA"/>
              </w:rPr>
              <w:t>3</w:t>
            </w:r>
            <w:r>
              <w:rPr>
                <w:rStyle w:val="FontStyle13"/>
                <w:sz w:val="28"/>
                <w:szCs w:val="28"/>
              </w:rPr>
              <w:t xml:space="preserve"> рік</w:t>
            </w:r>
          </w:p>
          <w:p w:rsidR="00583D16" w:rsidRDefault="00583D16">
            <w:pPr>
              <w:rPr>
                <w:rStyle w:val="FontStyle13"/>
                <w:sz w:val="28"/>
                <w:szCs w:val="28"/>
              </w:rPr>
            </w:pPr>
          </w:p>
          <w:p w:rsidR="00583D16" w:rsidRDefault="00583D16">
            <w:pPr>
              <w:rPr>
                <w:rStyle w:val="FontStyle13"/>
                <w:sz w:val="28"/>
                <w:szCs w:val="28"/>
              </w:rPr>
            </w:pPr>
          </w:p>
          <w:p w:rsidR="00583D16" w:rsidRDefault="00583D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0" w:name="_gjdgxs"/>
      <w:bookmarkEnd w:id="0"/>
    </w:p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>
      <w:r>
        <w:t xml:space="preserve">   </w:t>
      </w:r>
    </w:p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с.Зимне</w:t>
      </w:r>
    </w:p>
    <w:p w:rsidR="00B24BC3" w:rsidRDefault="00B24BC3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</w:t>
      </w:r>
    </w:p>
    <w:p w:rsidR="00583D16" w:rsidRDefault="00583D16" w:rsidP="00583D1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Програми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підтримки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добровольчих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формувань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територіальної</w:t>
      </w:r>
      <w:proofErr w:type="spellEnd"/>
      <w:r>
        <w:rPr>
          <w:rStyle w:val="FontStyle13"/>
          <w:sz w:val="32"/>
          <w:szCs w:val="32"/>
        </w:rPr>
        <w:t xml:space="preserve"> оборони Зимнівської </w:t>
      </w:r>
      <w:proofErr w:type="spellStart"/>
      <w:r>
        <w:rPr>
          <w:rStyle w:val="FontStyle13"/>
          <w:sz w:val="32"/>
          <w:szCs w:val="32"/>
        </w:rPr>
        <w:t>територіальної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громади</w:t>
      </w:r>
      <w:proofErr w:type="spellEnd"/>
      <w:r>
        <w:rPr>
          <w:rStyle w:val="FontStyle13"/>
          <w:sz w:val="32"/>
          <w:szCs w:val="32"/>
        </w:rPr>
        <w:t xml:space="preserve"> на 202</w:t>
      </w:r>
      <w:r w:rsidR="00D9577D">
        <w:rPr>
          <w:rStyle w:val="FontStyle13"/>
          <w:sz w:val="32"/>
          <w:szCs w:val="32"/>
          <w:lang w:val="uk-UA"/>
        </w:rPr>
        <w:t>3</w:t>
      </w:r>
      <w:r>
        <w:rPr>
          <w:rStyle w:val="FontStyle13"/>
          <w:sz w:val="32"/>
          <w:szCs w:val="32"/>
        </w:rPr>
        <w:t xml:space="preserve"> рік</w:t>
      </w:r>
    </w:p>
    <w:p w:rsidR="00583D16" w:rsidRDefault="00583D16" w:rsidP="00583D16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8"/>
        <w:gridCol w:w="5669"/>
      </w:tblGrid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документа про затвердження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B24BC3"/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 w:rsidP="00B24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  <w:r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добровольче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оборони Зимнівської сільської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 w:rsidP="00D9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9577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</w:p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беруть</w:t>
            </w:r>
            <w:proofErr w:type="spellEnd"/>
            <w:r>
              <w:rPr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</w:rPr>
              <w:t>виконанні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Зимнівської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  <w:p w:rsidR="00583D16" w:rsidRDefault="00583D16">
            <w:pPr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bookmarkStart w:id="1" w:name="_30j0zll"/>
            <w:bookmarkEnd w:id="1"/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>
            <w:pPr>
              <w:rPr>
                <w:sz w:val="28"/>
                <w:szCs w:val="28"/>
              </w:rPr>
            </w:pPr>
          </w:p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</w:tbl>
    <w:p w:rsidR="00583D16" w:rsidRDefault="00583D16" w:rsidP="00583D16">
      <w:pPr>
        <w:tabs>
          <w:tab w:val="left" w:pos="6521"/>
        </w:tabs>
        <w:ind w:left="-142"/>
        <w:rPr>
          <w:sz w:val="28"/>
          <w:szCs w:val="28"/>
        </w:rPr>
      </w:pPr>
    </w:p>
    <w:p w:rsidR="00583D16" w:rsidRDefault="00583D16" w:rsidP="00583D16">
      <w:pPr>
        <w:tabs>
          <w:tab w:val="left" w:pos="6521"/>
        </w:tabs>
        <w:ind w:left="-142"/>
        <w:rPr>
          <w:b/>
          <w:sz w:val="2"/>
          <w:szCs w:val="2"/>
        </w:rPr>
      </w:pPr>
    </w:p>
    <w:p w:rsidR="00583D16" w:rsidRDefault="00583D16" w:rsidP="00583D16">
      <w:pPr>
        <w:pStyle w:val="1"/>
        <w:tabs>
          <w:tab w:val="left" w:pos="284"/>
        </w:tabs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 Загальні положення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</w:p>
    <w:p w:rsidR="00583D16" w:rsidRDefault="00583D16" w:rsidP="00583D16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Законодавчим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підґрунтям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“Про 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службу”, “Про </w:t>
      </w:r>
      <w:proofErr w:type="spellStart"/>
      <w:r>
        <w:rPr>
          <w:sz w:val="28"/>
          <w:szCs w:val="28"/>
        </w:rPr>
        <w:t>мобілізаційну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мобілізацію</w:t>
      </w:r>
      <w:proofErr w:type="spellEnd"/>
      <w:r>
        <w:rPr>
          <w:sz w:val="28"/>
          <w:szCs w:val="28"/>
        </w:rPr>
        <w:t xml:space="preserve">”, “Про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>”, «</w:t>
      </w:r>
      <w:r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2021 року  № 1447 </w:t>
      </w:r>
      <w:r>
        <w:rPr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Про затвердження Порядку </w:t>
      </w:r>
      <w:proofErr w:type="spellStart"/>
      <w:r>
        <w:rPr>
          <w:bCs/>
          <w:sz w:val="28"/>
          <w:szCs w:val="28"/>
          <w:shd w:val="clear" w:color="auto" w:fill="FFFFFF"/>
        </w:rPr>
        <w:t>організації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shd w:val="clear" w:color="auto" w:fill="FFFFFF"/>
        </w:rPr>
        <w:t>проведення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підготовки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добровольчих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формувань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громад до </w:t>
      </w:r>
      <w:proofErr w:type="spellStart"/>
      <w:r>
        <w:rPr>
          <w:bCs/>
          <w:sz w:val="28"/>
          <w:szCs w:val="28"/>
          <w:shd w:val="clear" w:color="auto" w:fill="FFFFFF"/>
        </w:rPr>
        <w:t>виконання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завдань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оборони»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2021 року  № 1449 </w:t>
      </w:r>
      <w:r>
        <w:rPr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Про затвердження </w:t>
      </w:r>
      <w:proofErr w:type="spellStart"/>
      <w:r>
        <w:rPr>
          <w:bCs/>
          <w:sz w:val="28"/>
          <w:szCs w:val="28"/>
          <w:shd w:val="clear" w:color="auto" w:fill="FFFFFF"/>
        </w:rPr>
        <w:t>Положення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bCs/>
          <w:sz w:val="28"/>
          <w:szCs w:val="28"/>
          <w:shd w:val="clear" w:color="auto" w:fill="FFFFFF"/>
        </w:rPr>
        <w:t>добровольчі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формування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громад»,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Генерального штабу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83D16" w:rsidRDefault="00583D16" w:rsidP="00583D1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Визначення</w:t>
      </w:r>
      <w:proofErr w:type="spellEnd"/>
      <w:r>
        <w:rPr>
          <w:b/>
          <w:color w:val="000000"/>
          <w:sz w:val="28"/>
          <w:szCs w:val="28"/>
        </w:rPr>
        <w:t xml:space="preserve"> проблем, на </w:t>
      </w:r>
      <w:proofErr w:type="spellStart"/>
      <w:r>
        <w:rPr>
          <w:b/>
          <w:color w:val="000000"/>
          <w:sz w:val="28"/>
          <w:szCs w:val="28"/>
        </w:rPr>
        <w:t>розв’язання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яких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спрямована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Програма</w:t>
      </w:r>
      <w:proofErr w:type="spellEnd"/>
    </w:p>
    <w:p w:rsidR="00583D16" w:rsidRDefault="00583D16" w:rsidP="00583D1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збройною агресією російської федерації проти суверенітету України, </w:t>
      </w:r>
      <w:bookmarkStart w:id="3" w:name="n5"/>
      <w:bookmarkEnd w:id="3"/>
      <w:r>
        <w:rPr>
          <w:sz w:val="28"/>
          <w:szCs w:val="28"/>
        </w:rPr>
        <w:t xml:space="preserve">беручи до уваги прагнення цивільних осіб до активної участі у національному спротиві, </w:t>
      </w:r>
      <w:bookmarkStart w:id="4" w:name="n6"/>
      <w:bookmarkEnd w:id="4"/>
      <w:r>
        <w:rPr>
          <w:sz w:val="28"/>
          <w:szCs w:val="28"/>
        </w:rPr>
        <w:t xml:space="preserve">прагнучи захистити життя і здоров’я людей постало </w:t>
      </w:r>
      <w:r>
        <w:rPr>
          <w:sz w:val="28"/>
          <w:szCs w:val="28"/>
        </w:rPr>
        <w:lastRenderedPageBreak/>
        <w:t>питання у створенні добровольчих формувань в межах Зимнівської територіальної громади.</w:t>
      </w:r>
    </w:p>
    <w:p w:rsidR="00583D16" w:rsidRDefault="00583D16" w:rsidP="00583D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Добровольче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формування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добровольчі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sz w:val="28"/>
          <w:szCs w:val="28"/>
          <w:shd w:val="clear" w:color="auto" w:fill="FFFFFF"/>
        </w:rPr>
        <w:t>воєнізований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ідрозділ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сформований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добровільній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основі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проживають</w:t>
      </w:r>
      <w:proofErr w:type="spellEnd"/>
      <w:r>
        <w:rPr>
          <w:sz w:val="28"/>
          <w:szCs w:val="28"/>
          <w:shd w:val="clear" w:color="auto" w:fill="FFFFFF"/>
        </w:rPr>
        <w:t xml:space="preserve"> у межах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відповідної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призначений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участі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підготовці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виконанні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завдань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оборони в межах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відповідної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583D16" w:rsidRDefault="00583D16" w:rsidP="00583D16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планове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систематичне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всебічне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добровольців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оборони.</w:t>
      </w:r>
    </w:p>
    <w:p w:rsidR="00583D16" w:rsidRDefault="00583D16" w:rsidP="00583D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організовується</w:t>
      </w:r>
      <w:proofErr w:type="spellEnd"/>
      <w:r>
        <w:rPr>
          <w:sz w:val="28"/>
          <w:szCs w:val="28"/>
        </w:rPr>
        <w:t xml:space="preserve"> та проводиться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воєнно-стратегічної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воєнно-політичної</w:t>
      </w:r>
      <w:proofErr w:type="spellEnd"/>
      <w:r>
        <w:rPr>
          <w:sz w:val="28"/>
          <w:szCs w:val="28"/>
        </w:rPr>
        <w:t xml:space="preserve"> обстановки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поза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межами, </w:t>
      </w:r>
      <w:proofErr w:type="spellStart"/>
      <w:r>
        <w:rPr>
          <w:sz w:val="28"/>
          <w:szCs w:val="28"/>
        </w:rPr>
        <w:t>суспільно-політичної</w:t>
      </w:r>
      <w:proofErr w:type="spellEnd"/>
      <w:r>
        <w:rPr>
          <w:sz w:val="28"/>
          <w:szCs w:val="28"/>
        </w:rPr>
        <w:t xml:space="preserve"> обстановки в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, умов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Об’єднаних</w:t>
      </w:r>
      <w:proofErr w:type="spellEnd"/>
      <w:r>
        <w:rPr>
          <w:sz w:val="28"/>
          <w:szCs w:val="28"/>
        </w:rPr>
        <w:t xml:space="preserve"> сил,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країн-партнерів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підтримання</w:t>
      </w:r>
      <w:proofErr w:type="spellEnd"/>
      <w:r>
        <w:rPr>
          <w:sz w:val="28"/>
          <w:szCs w:val="28"/>
        </w:rPr>
        <w:t xml:space="preserve"> миру та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Зборами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11.03.2022 року </w:t>
      </w:r>
      <w:proofErr w:type="spellStart"/>
      <w:r>
        <w:rPr>
          <w:sz w:val="28"/>
          <w:szCs w:val="28"/>
        </w:rPr>
        <w:t>утворено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межах завдань територіальної оборони, добровольчі формування можуть провадити таку діяльність: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своєчасно реагувати та вживати необхідних заходів для оборони території та захисту населення на визначеній місцевості до моменту розгортання в межах такої території угруповання військ (сил) або угруповання об’єднаних сил, призначених для ведення воєнних (бойових) дій з відсічі збройної агресії проти України;</w:t>
      </w:r>
    </w:p>
    <w:p w:rsidR="00583D16" w:rsidRDefault="00583D16" w:rsidP="00583D16">
      <w:pPr>
        <w:tabs>
          <w:tab w:val="left" w:pos="-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посиленні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державного кордону у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“Про участь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охороні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порядку і державного кордону”;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брати участь у підготовці громадян України до національного спротиву;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порушення функціонування та виведення з ладу яких становлять загрозу для життєдіяльності населення</w:t>
      </w:r>
      <w:r w:rsidR="00C476A9">
        <w:rPr>
          <w:rFonts w:ascii="Times New Roman" w:hAnsi="Times New Roman"/>
          <w:sz w:val="28"/>
          <w:szCs w:val="28"/>
        </w:rPr>
        <w:t xml:space="preserve"> Зимнівської громади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брати участь у забезпеченні умов для стратегічного (оперативного) розгортання військ (сил) або їх перегрупування;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</w:t>
      </w:r>
      <w:r>
        <w:rPr>
          <w:rFonts w:ascii="Times New Roman" w:hAnsi="Times New Roman"/>
          <w:color w:val="000000"/>
          <w:sz w:val="28"/>
          <w:szCs w:val="28"/>
        </w:rPr>
        <w:t xml:space="preserve"> разом з Національною поліцією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брати участь у забезпеченні заходів громадської безпеки і порядку в населених пунктах</w:t>
      </w:r>
      <w:r>
        <w:rPr>
          <w:rFonts w:ascii="Times New Roman" w:hAnsi="Times New Roman"/>
          <w:color w:val="000000"/>
          <w:sz w:val="28"/>
          <w:szCs w:val="28"/>
        </w:rPr>
        <w:t xml:space="preserve"> разом з Національною поліцією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 співпраці з органами місцевого самоврядування обліковувати, облаштовувати та охороняти місця укриття населення;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hAnsi="Times New Roman"/>
          <w:color w:val="000000"/>
          <w:sz w:val="28"/>
          <w:szCs w:val="28"/>
        </w:rPr>
        <w:t>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організовувати навчання членів добровольчих формувань з метою ефективного виконання своїх завдань.</w:t>
      </w:r>
    </w:p>
    <w:p w:rsidR="00583D16" w:rsidRPr="00583D16" w:rsidRDefault="00583D16" w:rsidP="00583D16">
      <w:pPr>
        <w:shd w:val="clear" w:color="auto" w:fill="FFFFFF"/>
        <w:ind w:firstLine="600"/>
        <w:jc w:val="both"/>
        <w:rPr>
          <w:bCs/>
          <w:color w:val="000000"/>
          <w:sz w:val="28"/>
          <w:szCs w:val="28"/>
          <w:lang w:val="uk-UA"/>
        </w:rPr>
      </w:pPr>
      <w:r w:rsidRPr="00583D16">
        <w:rPr>
          <w:sz w:val="28"/>
          <w:szCs w:val="28"/>
          <w:lang w:val="uk-UA"/>
        </w:rPr>
        <w:t xml:space="preserve">Організація підготовки добровольчих формувань, </w:t>
      </w:r>
      <w:r w:rsidRPr="00583D16">
        <w:rPr>
          <w:sz w:val="28"/>
          <w:szCs w:val="28"/>
          <w:shd w:val="clear" w:color="auto" w:fill="FFFFFF"/>
          <w:lang w:val="uk-UA"/>
        </w:rPr>
        <w:t xml:space="preserve">виконання ними завдань територіальної оборони </w:t>
      </w:r>
      <w:r w:rsidRPr="00583D16">
        <w:rPr>
          <w:sz w:val="28"/>
          <w:szCs w:val="28"/>
          <w:lang w:val="uk-UA"/>
        </w:rPr>
        <w:t xml:space="preserve">потребують забезпеченості </w:t>
      </w:r>
      <w:r w:rsidRPr="00583D16">
        <w:rPr>
          <w:bCs/>
          <w:color w:val="000000"/>
          <w:sz w:val="28"/>
          <w:szCs w:val="28"/>
          <w:lang w:val="uk-UA"/>
        </w:rPr>
        <w:t xml:space="preserve">матеріально-технічною базою, на що необхідне відповідне </w:t>
      </w:r>
      <w:r w:rsidRPr="00583D16">
        <w:rPr>
          <w:sz w:val="28"/>
          <w:szCs w:val="28"/>
          <w:lang w:val="uk-UA"/>
        </w:rPr>
        <w:t>фінансування</w:t>
      </w:r>
      <w:r w:rsidRPr="00583D16">
        <w:rPr>
          <w:bCs/>
          <w:color w:val="000000"/>
          <w:sz w:val="28"/>
          <w:szCs w:val="28"/>
          <w:lang w:val="uk-UA"/>
        </w:rPr>
        <w:t>.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142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             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Мета Програми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Метою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обороні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оборони, 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дозволить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для оборони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ind w:firstLine="709"/>
        <w:jc w:val="both"/>
        <w:rPr>
          <w:sz w:val="28"/>
          <w:szCs w:val="28"/>
        </w:rPr>
      </w:pP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4.Завдання та </w:t>
      </w:r>
      <w:proofErr w:type="spellStart"/>
      <w:r>
        <w:rPr>
          <w:b/>
          <w:sz w:val="28"/>
          <w:szCs w:val="28"/>
        </w:rPr>
        <w:t>результативні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показники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бюджету Зимнівської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: 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паливно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мастильних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особового</w:t>
      </w:r>
      <w:proofErr w:type="spellEnd"/>
      <w:r>
        <w:rPr>
          <w:color w:val="000000"/>
          <w:sz w:val="28"/>
          <w:szCs w:val="28"/>
        </w:rPr>
        <w:t xml:space="preserve"> складу </w:t>
      </w:r>
      <w:proofErr w:type="spellStart"/>
      <w:r>
        <w:rPr>
          <w:color w:val="000000"/>
          <w:sz w:val="28"/>
          <w:szCs w:val="28"/>
        </w:rPr>
        <w:t>добровольчих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формувань</w:t>
      </w:r>
      <w:proofErr w:type="spellEnd"/>
      <w:r>
        <w:rPr>
          <w:color w:val="000000"/>
          <w:sz w:val="28"/>
          <w:szCs w:val="28"/>
        </w:rPr>
        <w:t xml:space="preserve"> та 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>
        <w:rPr>
          <w:color w:val="000000"/>
          <w:sz w:val="28"/>
          <w:szCs w:val="28"/>
        </w:rPr>
        <w:t>;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амуніцій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споряджень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>;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 w:rsidR="00D36257">
        <w:rPr>
          <w:sz w:val="28"/>
          <w:szCs w:val="28"/>
          <w:lang w:val="uk-UA"/>
        </w:rPr>
        <w:t xml:space="preserve"> основних засобів,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інвентаря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Виконання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Програми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дасть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можливість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підсилити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місцеву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територіальну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оборону,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підвищити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обороноздатність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держави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надасть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обороні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всеохоплюючого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характеру,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сприятиме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забезпеченню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готовності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громадян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національного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спротиву</w:t>
      </w:r>
      <w:proofErr w:type="spellEnd"/>
      <w:r>
        <w:rPr>
          <w:color w:val="051019"/>
          <w:sz w:val="28"/>
          <w:szCs w:val="28"/>
          <w:shd w:val="clear" w:color="auto" w:fill="FFFFFF"/>
        </w:rPr>
        <w:t>. </w:t>
      </w:r>
    </w:p>
    <w:p w:rsidR="00583D16" w:rsidRDefault="00583D16" w:rsidP="00583D16">
      <w:pPr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наведено 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Обсяги та джерела фінансування Програми</w:t>
      </w:r>
    </w:p>
    <w:p w:rsidR="00583D16" w:rsidRDefault="00583D16" w:rsidP="00583D16">
      <w:pPr>
        <w:rPr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здійснюватиметься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Зимнівської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наявного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ресурсу та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, наведено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1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. </w:t>
      </w:r>
    </w:p>
    <w:p w:rsidR="00583D16" w:rsidRDefault="00583D16" w:rsidP="00583D16">
      <w:pPr>
        <w:rPr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Порядок </w:t>
      </w:r>
      <w:proofErr w:type="spellStart"/>
      <w:r>
        <w:rPr>
          <w:b/>
          <w:color w:val="000000"/>
          <w:sz w:val="28"/>
          <w:szCs w:val="28"/>
        </w:rPr>
        <w:t>фінансування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pStyle w:val="a3"/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Розпорядником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Програмі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виступає</w:t>
      </w:r>
      <w:proofErr w:type="spellEnd"/>
      <w:r>
        <w:rPr>
          <w:color w:val="000000"/>
          <w:sz w:val="28"/>
          <w:szCs w:val="28"/>
        </w:rPr>
        <w:t xml:space="preserve"> Зимнівська </w:t>
      </w:r>
      <w:proofErr w:type="spellStart"/>
      <w:r>
        <w:rPr>
          <w:color w:val="000000"/>
          <w:sz w:val="28"/>
          <w:szCs w:val="28"/>
        </w:rPr>
        <w:t>сільська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Виконавцем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Програмі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виступає</w:t>
      </w:r>
      <w:proofErr w:type="spellEnd"/>
      <w:r>
        <w:rPr>
          <w:color w:val="000000"/>
          <w:sz w:val="28"/>
          <w:szCs w:val="28"/>
        </w:rPr>
        <w:t xml:space="preserve"> Зимнівська </w:t>
      </w:r>
      <w:proofErr w:type="spellStart"/>
      <w:r>
        <w:rPr>
          <w:color w:val="000000"/>
          <w:sz w:val="28"/>
          <w:szCs w:val="28"/>
        </w:rPr>
        <w:t>сільська</w:t>
      </w:r>
      <w:proofErr w:type="spellEnd"/>
      <w:r>
        <w:rPr>
          <w:color w:val="000000"/>
          <w:sz w:val="28"/>
          <w:szCs w:val="28"/>
        </w:rPr>
        <w:t xml:space="preserve">  рада та </w:t>
      </w:r>
      <w:proofErr w:type="spellStart"/>
      <w:r>
        <w:rPr>
          <w:color w:val="000000"/>
          <w:sz w:val="28"/>
          <w:szCs w:val="28"/>
        </w:rPr>
        <w:t>добровольче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оборони Зимнівської сільської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Зимнівською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сільською</w:t>
      </w:r>
      <w:proofErr w:type="spellEnd"/>
      <w:r>
        <w:rPr>
          <w:color w:val="000000"/>
          <w:sz w:val="28"/>
          <w:szCs w:val="28"/>
        </w:rPr>
        <w:t xml:space="preserve"> радою проводиться </w:t>
      </w: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цінностей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Зимнівської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листа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визначенням</w:t>
      </w:r>
      <w:proofErr w:type="spellEnd"/>
      <w:r>
        <w:rPr>
          <w:sz w:val="28"/>
          <w:szCs w:val="28"/>
        </w:rPr>
        <w:t xml:space="preserve"> потреби.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Придбані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Комісією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інвентаризацій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оприбуткування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малоцінного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швидкозношувального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операцій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Зимнівській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прийому-передачі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про передачу </w:t>
      </w:r>
      <w:proofErr w:type="spellStart"/>
      <w:r>
        <w:rPr>
          <w:color w:val="000000"/>
          <w:sz w:val="28"/>
          <w:szCs w:val="28"/>
        </w:rPr>
        <w:t>матеріальних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 .</w:t>
      </w: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Строки  та </w:t>
      </w:r>
      <w:proofErr w:type="spellStart"/>
      <w:r>
        <w:rPr>
          <w:b/>
          <w:color w:val="000000"/>
          <w:sz w:val="28"/>
          <w:szCs w:val="28"/>
        </w:rPr>
        <w:t>етапи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</w:t>
      </w:r>
      <w:r w:rsidR="00D9577D">
        <w:rPr>
          <w:color w:val="000000"/>
          <w:sz w:val="28"/>
          <w:szCs w:val="28"/>
          <w:lang w:val="uk-UA"/>
        </w:rPr>
        <w:t>202</w:t>
      </w:r>
      <w:bookmarkStart w:id="5" w:name="_GoBack"/>
      <w:bookmarkEnd w:id="5"/>
      <w:r w:rsidR="00D9577D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року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асигнувань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бюджеті</w:t>
      </w:r>
      <w:proofErr w:type="spellEnd"/>
      <w:r>
        <w:rPr>
          <w:color w:val="000000"/>
          <w:sz w:val="28"/>
          <w:szCs w:val="28"/>
        </w:rPr>
        <w:t xml:space="preserve"> Зимнівської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року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заборонених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.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потреби 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установленим</w:t>
      </w:r>
      <w:proofErr w:type="spellEnd"/>
      <w:r>
        <w:rPr>
          <w:color w:val="000000"/>
          <w:sz w:val="28"/>
          <w:szCs w:val="28"/>
        </w:rPr>
        <w:t xml:space="preserve"> порядком.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rPr>
          <w:sz w:val="28"/>
          <w:szCs w:val="28"/>
        </w:rPr>
        <w:sectPr w:rsidR="00583D16">
          <w:pgSz w:w="11906" w:h="16838"/>
          <w:pgMar w:top="284" w:right="851" w:bottom="567" w:left="1559" w:header="454" w:footer="709" w:gutter="0"/>
          <w:pgNumType w:start="1"/>
          <w:cols w:space="720"/>
        </w:sectPr>
      </w:pPr>
    </w:p>
    <w:p w:rsidR="00583D16" w:rsidRPr="00B24BC3" w:rsidRDefault="00583D16" w:rsidP="00583D16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znysh7"/>
      <w:bookmarkEnd w:id="6"/>
      <w:r w:rsidRPr="00B24BC3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:rsidR="00583D16" w:rsidRPr="00B24BC3" w:rsidRDefault="00583D16" w:rsidP="00583D16">
      <w:pPr>
        <w:jc w:val="right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до </w:t>
      </w:r>
      <w:proofErr w:type="spellStart"/>
      <w:r w:rsidRPr="00B24BC3">
        <w:rPr>
          <w:b/>
          <w:sz w:val="28"/>
          <w:szCs w:val="28"/>
        </w:rPr>
        <w:t>Програми</w:t>
      </w:r>
      <w:proofErr w:type="spellEnd"/>
    </w:p>
    <w:p w:rsidR="00583D16" w:rsidRDefault="00583D16" w:rsidP="00583D16">
      <w:pPr>
        <w:rPr>
          <w:sz w:val="20"/>
          <w:szCs w:val="20"/>
        </w:rPr>
      </w:pPr>
    </w:p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Ресурсне забезпечення</w:t>
      </w:r>
      <w:r>
        <w:rPr>
          <w:rFonts w:ascii="Times New Roman" w:eastAsia="Times New Roman" w:hAnsi="Times New Roman" w:cs="Times New Roman"/>
        </w:rPr>
        <w:br/>
        <w:t>"</w:t>
      </w:r>
      <w:r>
        <w:rPr>
          <w:sz w:val="28"/>
          <w:szCs w:val="28"/>
        </w:rPr>
        <w:t>Програми підтримки добровольчого  формування територіальної оборони Зимнівської сільської територіальної громади  на 2022 рік</w:t>
      </w:r>
      <w:r>
        <w:rPr>
          <w:rFonts w:ascii="Times New Roman" w:eastAsia="Times New Roman" w:hAnsi="Times New Roman" w:cs="Times New Roman"/>
        </w:rPr>
        <w:t>"</w:t>
      </w:r>
    </w:p>
    <w:p w:rsidR="00583D16" w:rsidRDefault="00583D16" w:rsidP="00583D16">
      <w:pPr>
        <w:jc w:val="center"/>
        <w:rPr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930"/>
        <w:gridCol w:w="4819"/>
      </w:tblGrid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01" w:right="9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Обсяг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коштів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пропонується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залучити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22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рік,</w:t>
            </w:r>
            <w:r>
              <w:rPr>
                <w:b/>
                <w:sz w:val="28"/>
                <w:szCs w:val="28"/>
              </w:rPr>
              <w:br/>
              <w:t>(тис. грн.)</w:t>
            </w: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sz w:val="28"/>
                <w:szCs w:val="28"/>
              </w:rPr>
              <w:t>, тис. грн.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Місцевий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</w:tbl>
    <w:p w:rsidR="00583D16" w:rsidRDefault="00583D16" w:rsidP="00583D16">
      <w:pPr>
        <w:shd w:val="clear" w:color="auto" w:fill="FFFFFF"/>
        <w:tabs>
          <w:tab w:val="left" w:pos="4215"/>
        </w:tabs>
        <w:ind w:left="10" w:firstLine="1266"/>
        <w:rPr>
          <w:sz w:val="28"/>
          <w:szCs w:val="28"/>
        </w:rPr>
      </w:pPr>
    </w:p>
    <w:p w:rsidR="00583D16" w:rsidRDefault="00583D16" w:rsidP="00583D16">
      <w:pPr>
        <w:tabs>
          <w:tab w:val="left" w:pos="10773"/>
        </w:tabs>
        <w:rPr>
          <w:b/>
          <w:sz w:val="28"/>
          <w:szCs w:val="28"/>
        </w:rPr>
      </w:pPr>
    </w:p>
    <w:p w:rsidR="00583D16" w:rsidRDefault="00583D16" w:rsidP="00583D16">
      <w:pPr>
        <w:jc w:val="center"/>
        <w:rPr>
          <w:sz w:val="20"/>
          <w:szCs w:val="20"/>
        </w:rPr>
      </w:pPr>
      <w:bookmarkStart w:id="7" w:name="_2et92p0"/>
      <w:bookmarkEnd w:id="7"/>
      <w:r>
        <w:t>______________________________________________________________________________________</w:t>
      </w:r>
      <w:r>
        <w:br w:type="page"/>
      </w:r>
    </w:p>
    <w:p w:rsidR="00583D16" w:rsidRPr="00B24BC3" w:rsidRDefault="00583D16" w:rsidP="00583D16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BC3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2</w:t>
      </w:r>
    </w:p>
    <w:p w:rsidR="00583D16" w:rsidRPr="00B24BC3" w:rsidRDefault="00583D16" w:rsidP="00583D16">
      <w:pPr>
        <w:jc w:val="right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до </w:t>
      </w:r>
      <w:proofErr w:type="spellStart"/>
      <w:r w:rsidRPr="00B24BC3">
        <w:rPr>
          <w:b/>
          <w:sz w:val="28"/>
          <w:szCs w:val="28"/>
        </w:rPr>
        <w:t>Програми</w:t>
      </w:r>
      <w:proofErr w:type="spellEnd"/>
    </w:p>
    <w:p w:rsidR="00583D16" w:rsidRPr="00B24BC3" w:rsidRDefault="00583D16" w:rsidP="00583D16">
      <w:pPr>
        <w:jc w:val="center"/>
        <w:rPr>
          <w:b/>
          <w:sz w:val="22"/>
          <w:szCs w:val="22"/>
        </w:rPr>
      </w:pPr>
    </w:p>
    <w:p w:rsidR="00583D16" w:rsidRPr="00B24BC3" w:rsidRDefault="00583D16" w:rsidP="00583D16">
      <w:pPr>
        <w:jc w:val="center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ПЕРЕЛІК </w:t>
      </w:r>
      <w:r w:rsidRPr="00B24BC3">
        <w:rPr>
          <w:sz w:val="28"/>
          <w:szCs w:val="28"/>
        </w:rPr>
        <w:br/>
      </w:r>
      <w:proofErr w:type="spellStart"/>
      <w:r w:rsidRPr="00B24BC3">
        <w:rPr>
          <w:b/>
          <w:sz w:val="28"/>
          <w:szCs w:val="28"/>
        </w:rPr>
        <w:t>завдань</w:t>
      </w:r>
      <w:proofErr w:type="spellEnd"/>
      <w:r w:rsidRPr="00B24BC3">
        <w:rPr>
          <w:b/>
          <w:sz w:val="28"/>
          <w:szCs w:val="28"/>
        </w:rPr>
        <w:t xml:space="preserve">, </w:t>
      </w:r>
      <w:proofErr w:type="spellStart"/>
      <w:r w:rsidRPr="00B24BC3">
        <w:rPr>
          <w:b/>
          <w:sz w:val="28"/>
          <w:szCs w:val="28"/>
        </w:rPr>
        <w:t>заходів</w:t>
      </w:r>
      <w:proofErr w:type="spellEnd"/>
      <w:r w:rsidRPr="00B24BC3">
        <w:rPr>
          <w:b/>
          <w:sz w:val="28"/>
          <w:szCs w:val="28"/>
        </w:rPr>
        <w:t xml:space="preserve"> та </w:t>
      </w:r>
      <w:proofErr w:type="spellStart"/>
      <w:r w:rsidRPr="00B24BC3">
        <w:rPr>
          <w:b/>
          <w:sz w:val="28"/>
          <w:szCs w:val="28"/>
        </w:rPr>
        <w:t>показників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організації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підготовки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добровольчого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формування</w:t>
      </w:r>
      <w:proofErr w:type="spellEnd"/>
      <w:r w:rsidRPr="00B24BC3">
        <w:rPr>
          <w:b/>
          <w:sz w:val="28"/>
          <w:szCs w:val="28"/>
        </w:rPr>
        <w:t xml:space="preserve"> до </w:t>
      </w:r>
      <w:proofErr w:type="spellStart"/>
      <w:r w:rsidRPr="00B24BC3">
        <w:rPr>
          <w:b/>
          <w:sz w:val="28"/>
          <w:szCs w:val="28"/>
        </w:rPr>
        <w:t>виконання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завдань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територіальної</w:t>
      </w:r>
      <w:proofErr w:type="spellEnd"/>
      <w:r w:rsidRPr="00B24BC3">
        <w:rPr>
          <w:b/>
          <w:sz w:val="28"/>
          <w:szCs w:val="28"/>
        </w:rPr>
        <w:t xml:space="preserve"> оборони у 2022 </w:t>
      </w:r>
      <w:proofErr w:type="spellStart"/>
      <w:r w:rsidRPr="00B24BC3">
        <w:rPr>
          <w:b/>
          <w:sz w:val="28"/>
          <w:szCs w:val="28"/>
        </w:rPr>
        <w:t>році</w:t>
      </w:r>
      <w:proofErr w:type="spellEnd"/>
    </w:p>
    <w:tbl>
      <w:tblPr>
        <w:tblpPr w:leftFromText="180" w:rightFromText="180" w:vertAnchor="text" w:horzAnchor="margin" w:tblpY="22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559"/>
        <w:gridCol w:w="5245"/>
        <w:gridCol w:w="1559"/>
        <w:gridCol w:w="1843"/>
        <w:gridCol w:w="1134"/>
        <w:gridCol w:w="1985"/>
      </w:tblGrid>
      <w:tr w:rsidR="00B24BC3" w:rsidTr="00B24BC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Показники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sz w:val="22"/>
                <w:szCs w:val="22"/>
              </w:rPr>
              <w:t xml:space="preserve"> заходу, </w:t>
            </w:r>
            <w:proofErr w:type="spellStart"/>
            <w:r>
              <w:rPr>
                <w:b/>
                <w:sz w:val="22"/>
                <w:szCs w:val="22"/>
              </w:rPr>
              <w:t>одиниці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proofErr w:type="spellStart"/>
            <w:r>
              <w:rPr>
                <w:b/>
                <w:sz w:val="22"/>
                <w:szCs w:val="22"/>
              </w:rPr>
              <w:t>виміру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B24BC3" w:rsidTr="00B24BC3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B24BC3" w:rsidRDefault="00B24BC3" w:rsidP="00B24BC3">
            <w:pPr>
              <w:ind w:left="-110" w:right="-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тис.грн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</w:tr>
      <w:tr w:rsidR="00B24BC3" w:rsidTr="00B24BC3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2022  рік</w:t>
            </w:r>
          </w:p>
        </w:tc>
      </w:tr>
      <w:tr w:rsidR="00B24BC3" w:rsidRPr="00B24BC3" w:rsidTr="00B24BC3">
        <w:trPr>
          <w:trHeight w:val="94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r w:rsidRPr="00B24B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Підготовка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до </w:t>
            </w:r>
            <w:proofErr w:type="spellStart"/>
            <w:r w:rsidRPr="00B24BC3">
              <w:rPr>
                <w:sz w:val="22"/>
                <w:szCs w:val="22"/>
              </w:rPr>
              <w:t>виконання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завдань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оборони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b/>
                <w:sz w:val="22"/>
                <w:szCs w:val="22"/>
              </w:rPr>
            </w:pPr>
            <w:proofErr w:type="spellStart"/>
            <w:r w:rsidRPr="00B24BC3">
              <w:rPr>
                <w:b/>
                <w:sz w:val="22"/>
                <w:szCs w:val="22"/>
              </w:rPr>
              <w:t>Захід</w:t>
            </w:r>
            <w:proofErr w:type="spellEnd"/>
            <w:r w:rsidRPr="00B24BC3">
              <w:rPr>
                <w:b/>
                <w:sz w:val="22"/>
                <w:szCs w:val="22"/>
              </w:rPr>
              <w:t xml:space="preserve"> 1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необхідними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товарно-матеріальними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цінностями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добровольче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формування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затрати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обсяг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витрат</w:t>
            </w:r>
            <w:proofErr w:type="spellEnd"/>
            <w:r w:rsidRPr="00B24BC3">
              <w:rPr>
                <w:sz w:val="22"/>
                <w:szCs w:val="22"/>
              </w:rPr>
              <w:t xml:space="preserve"> на </w:t>
            </w:r>
            <w:proofErr w:type="spellStart"/>
            <w:r w:rsidRPr="00B24BC3">
              <w:rPr>
                <w:sz w:val="22"/>
                <w:szCs w:val="22"/>
              </w:rPr>
              <w:t>придбання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цінностей</w:t>
            </w:r>
            <w:proofErr w:type="spellEnd"/>
            <w:r w:rsidRPr="00B24BC3">
              <w:rPr>
                <w:sz w:val="22"/>
                <w:szCs w:val="22"/>
              </w:rPr>
              <w:t xml:space="preserve">: 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 -51,0 тис. грн.;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спеціального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 - 86,0 </w:t>
            </w:r>
            <w:proofErr w:type="spellStart"/>
            <w:r w:rsidRPr="00B24BC3">
              <w:rPr>
                <w:sz w:val="22"/>
                <w:szCs w:val="22"/>
              </w:rPr>
              <w:t>тис</w:t>
            </w:r>
            <w:proofErr w:type="gramStart"/>
            <w:r w:rsidRPr="00B24BC3">
              <w:rPr>
                <w:sz w:val="22"/>
                <w:szCs w:val="22"/>
              </w:rPr>
              <w:t>.г</w:t>
            </w:r>
            <w:proofErr w:type="gramEnd"/>
            <w:r w:rsidRPr="00B24BC3">
              <w:rPr>
                <w:sz w:val="22"/>
                <w:szCs w:val="22"/>
              </w:rPr>
              <w:t>рн</w:t>
            </w:r>
            <w:proofErr w:type="spellEnd"/>
            <w:r w:rsidRPr="00B24BC3">
              <w:rPr>
                <w:sz w:val="22"/>
                <w:szCs w:val="22"/>
              </w:rPr>
              <w:t>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 - 21,5 </w:t>
            </w:r>
            <w:proofErr w:type="spellStart"/>
            <w:r w:rsidRPr="00B24BC3">
              <w:rPr>
                <w:sz w:val="22"/>
                <w:szCs w:val="22"/>
              </w:rPr>
              <w:t>тис.грн</w:t>
            </w:r>
            <w:proofErr w:type="spellEnd"/>
            <w:r w:rsidRPr="00B24BC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jc w:val="both"/>
              <w:rPr>
                <w:sz w:val="22"/>
                <w:szCs w:val="22"/>
              </w:rPr>
            </w:pPr>
            <w:r w:rsidRPr="00B24BC3">
              <w:rPr>
                <w:sz w:val="22"/>
                <w:szCs w:val="22"/>
              </w:rPr>
              <w:t xml:space="preserve">Зимнівська </w:t>
            </w:r>
            <w:proofErr w:type="spellStart"/>
            <w:r w:rsidRPr="00B24BC3">
              <w:rPr>
                <w:sz w:val="22"/>
                <w:szCs w:val="22"/>
              </w:rPr>
              <w:t>сільська</w:t>
            </w:r>
            <w:proofErr w:type="spellEnd"/>
            <w:r w:rsidRPr="00B24BC3">
              <w:rPr>
                <w:sz w:val="22"/>
                <w:szCs w:val="22"/>
              </w:rPr>
              <w:t xml:space="preserve"> рада,</w:t>
            </w:r>
          </w:p>
          <w:p w:rsidR="00B24BC3" w:rsidRPr="00B24BC3" w:rsidRDefault="00B24BC3" w:rsidP="00B24BC3">
            <w:pPr>
              <w:jc w:val="both"/>
              <w:rPr>
                <w:sz w:val="22"/>
                <w:szCs w:val="22"/>
              </w:rPr>
            </w:pPr>
            <w:proofErr w:type="spellStart"/>
            <w:r w:rsidRPr="00B24BC3">
              <w:rPr>
                <w:color w:val="000000"/>
                <w:sz w:val="22"/>
                <w:szCs w:val="22"/>
              </w:rPr>
              <w:t>добровольче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формування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оборони Зимнівської сільської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громади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кошти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місцевого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бюджетів</w:t>
            </w:r>
            <w:proofErr w:type="spellEnd"/>
            <w:r w:rsidRPr="00B24BC3">
              <w:rPr>
                <w:sz w:val="22"/>
                <w:szCs w:val="22"/>
              </w:rPr>
              <w:t xml:space="preserve">, за </w:t>
            </w:r>
            <w:proofErr w:type="spellStart"/>
            <w:r w:rsidRPr="00B24BC3">
              <w:rPr>
                <w:sz w:val="22"/>
                <w:szCs w:val="22"/>
              </w:rPr>
              <w:t>рахунок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інших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джерел</w:t>
            </w:r>
            <w:proofErr w:type="spellEnd"/>
            <w:r w:rsidRPr="00B24BC3">
              <w:rPr>
                <w:sz w:val="22"/>
                <w:szCs w:val="22"/>
              </w:rPr>
              <w:t xml:space="preserve">, не </w:t>
            </w:r>
            <w:proofErr w:type="spellStart"/>
            <w:r w:rsidRPr="00B24BC3">
              <w:rPr>
                <w:sz w:val="22"/>
                <w:szCs w:val="22"/>
              </w:rPr>
              <w:t>заборонених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законодавстввом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jc w:val="center"/>
              <w:rPr>
                <w:sz w:val="22"/>
                <w:szCs w:val="22"/>
                <w:highlight w:val="yellow"/>
              </w:rPr>
            </w:pPr>
            <w:r w:rsidRPr="00B24BC3">
              <w:rPr>
                <w:sz w:val="22"/>
                <w:szCs w:val="22"/>
              </w:rPr>
              <w:t>158,5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належного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фінансування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оборони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r w:rsidRPr="00B24BC3">
              <w:rPr>
                <w:sz w:val="22"/>
                <w:szCs w:val="22"/>
                <w:u w:val="single"/>
              </w:rPr>
              <w:t>продукт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кількість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придбаних</w:t>
            </w:r>
            <w:proofErr w:type="spellEnd"/>
            <w:r w:rsidRPr="00B24BC3">
              <w:rPr>
                <w:sz w:val="22"/>
                <w:szCs w:val="22"/>
              </w:rPr>
              <w:t>: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 -1000 л;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</w:rPr>
              <w:t>спеціального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- 43 шт.;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- 43 од.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ефективності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середня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вартість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однієї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одиниці</w:t>
            </w:r>
            <w:proofErr w:type="spellEnd"/>
            <w:r w:rsidRPr="00B24BC3">
              <w:rPr>
                <w:sz w:val="22"/>
                <w:szCs w:val="22"/>
              </w:rPr>
              <w:t>: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 - 51 грн.;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proofErr w:type="gramStart"/>
            <w:r w:rsidRPr="00B24BC3">
              <w:rPr>
                <w:sz w:val="22"/>
                <w:szCs w:val="22"/>
              </w:rPr>
              <w:t>спец</w:t>
            </w:r>
            <w:proofErr w:type="gramEnd"/>
            <w:r w:rsidRPr="00B24BC3">
              <w:rPr>
                <w:sz w:val="22"/>
                <w:szCs w:val="22"/>
              </w:rPr>
              <w:t>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 - 2000 грн.;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 - 500 </w:t>
            </w:r>
            <w:proofErr w:type="spellStart"/>
            <w:r w:rsidRPr="00B24BC3">
              <w:rPr>
                <w:sz w:val="22"/>
                <w:szCs w:val="22"/>
              </w:rPr>
              <w:t>грн</w:t>
            </w:r>
            <w:proofErr w:type="spellEnd"/>
            <w:r w:rsidRPr="00B24BC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rPr>
          <w:trHeight w:val="8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якості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відсоток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до </w:t>
            </w:r>
            <w:proofErr w:type="spellStart"/>
            <w:r w:rsidRPr="00B24BC3">
              <w:rPr>
                <w:sz w:val="22"/>
                <w:szCs w:val="22"/>
              </w:rPr>
              <w:t>загальної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потреби - 100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583D16" w:rsidRPr="00B24BC3" w:rsidRDefault="00583D16" w:rsidP="00B24BC3">
      <w:pPr>
        <w:rPr>
          <w:sz w:val="22"/>
          <w:szCs w:val="22"/>
          <w:lang w:val="uk-UA"/>
        </w:rPr>
      </w:pPr>
    </w:p>
    <w:sectPr w:rsidR="00583D16" w:rsidRPr="00B24BC3" w:rsidSect="00B24BC3">
      <w:pgSz w:w="16838" w:h="11906" w:orient="landscape"/>
      <w:pgMar w:top="737" w:right="567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3C0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2B54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0C93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65B4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0A46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0E0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2F3F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AC4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2F04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22B2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3D16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3253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1EEF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3DF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0B6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798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D52C1"/>
    <w:rsid w:val="00AD6213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4BC3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039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6A9"/>
    <w:rsid w:val="00C47F0F"/>
    <w:rsid w:val="00C5030C"/>
    <w:rsid w:val="00C508FD"/>
    <w:rsid w:val="00C51F2B"/>
    <w:rsid w:val="00C526E0"/>
    <w:rsid w:val="00C52706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257"/>
    <w:rsid w:val="00D36CC3"/>
    <w:rsid w:val="00D401CF"/>
    <w:rsid w:val="00D407A3"/>
    <w:rsid w:val="00D417CB"/>
    <w:rsid w:val="00D432DB"/>
    <w:rsid w:val="00D51011"/>
    <w:rsid w:val="00D526C3"/>
    <w:rsid w:val="00D54BA0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77D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0F7B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07D9B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65F5F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6630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872BA"/>
    <w:rsid w:val="00F911F6"/>
    <w:rsid w:val="00F9121D"/>
    <w:rsid w:val="00F91E2D"/>
    <w:rsid w:val="00F92077"/>
    <w:rsid w:val="00F9215E"/>
    <w:rsid w:val="00F92CEF"/>
    <w:rsid w:val="00F978B1"/>
    <w:rsid w:val="00FA01A7"/>
    <w:rsid w:val="00FA1CDD"/>
    <w:rsid w:val="00FA2543"/>
    <w:rsid w:val="00FA2CAA"/>
    <w:rsid w:val="00FA3C10"/>
    <w:rsid w:val="00FA4B9C"/>
    <w:rsid w:val="00FA5BC9"/>
    <w:rsid w:val="00FB0BCC"/>
    <w:rsid w:val="00FB15B0"/>
    <w:rsid w:val="00FB254D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3D16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83D16"/>
    <w:rPr>
      <w:rFonts w:ascii="Cambria" w:eastAsia="Cambria" w:hAnsi="Cambria" w:cs="Cambria"/>
      <w:b/>
      <w:sz w:val="32"/>
      <w:szCs w:val="32"/>
    </w:rPr>
  </w:style>
  <w:style w:type="paragraph" w:customStyle="1" w:styleId="rvps2">
    <w:name w:val="rvps2"/>
    <w:basedOn w:val="a"/>
    <w:rsid w:val="00583D16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Нормальний текст"/>
    <w:basedOn w:val="a"/>
    <w:rsid w:val="00583D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FontStyle13">
    <w:name w:val="Font Style13"/>
    <w:qFormat/>
    <w:rsid w:val="00583D16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8F4CB0-E934-40DF-A2DD-795DD411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8299</Words>
  <Characters>4731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12</cp:revision>
  <cp:lastPrinted>2022-12-16T07:56:00Z</cp:lastPrinted>
  <dcterms:created xsi:type="dcterms:W3CDTF">2022-12-09T10:20:00Z</dcterms:created>
  <dcterms:modified xsi:type="dcterms:W3CDTF">2022-12-23T12:17:00Z</dcterms:modified>
</cp:coreProperties>
</file>