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61" w:rsidRDefault="00D30961" w:rsidP="00821D6B">
      <w:pPr>
        <w:ind w:firstLine="2694"/>
        <w:jc w:val="center"/>
        <w:rPr>
          <w:b/>
          <w:sz w:val="28"/>
          <w:szCs w:val="28"/>
        </w:rPr>
      </w:pPr>
      <w:r>
        <w:t xml:space="preserve">        </w:t>
      </w:r>
    </w:p>
    <w:p w:rsidR="00D30961" w:rsidRDefault="00D30961" w:rsidP="00D30961">
      <w:pPr>
        <w:jc w:val="center"/>
      </w:pPr>
      <w:r>
        <w:rPr>
          <w:rFonts w:ascii="Arial" w:hAnsi="Arial"/>
          <w:noProof/>
          <w:spacing w:val="8"/>
          <w:sz w:val="28"/>
          <w:szCs w:val="20"/>
          <w:lang w:eastAsia="uk-UA"/>
        </w:rPr>
        <w:drawing>
          <wp:inline distT="0" distB="0" distL="0" distR="0">
            <wp:extent cx="429260" cy="62103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621030"/>
                    </a:xfrm>
                    <a:prstGeom prst="rect">
                      <a:avLst/>
                    </a:prstGeom>
                    <a:solidFill>
                      <a:srgbClr val="C0C0C0"/>
                    </a:solidFill>
                    <a:ln>
                      <a:noFill/>
                    </a:ln>
                  </pic:spPr>
                </pic:pic>
              </a:graphicData>
            </a:graphic>
          </wp:inline>
        </w:drawing>
      </w:r>
    </w:p>
    <w:p w:rsidR="00D30961" w:rsidRDefault="00D30961" w:rsidP="00D30961">
      <w:pPr>
        <w:widowControl w:val="0"/>
        <w:suppressAutoHyphens/>
        <w:spacing w:line="168" w:lineRule="auto"/>
        <w:jc w:val="center"/>
        <w:rPr>
          <w:rFonts w:ascii="Arial" w:hAnsi="Arial"/>
          <w:snapToGrid w:val="0"/>
          <w:spacing w:val="8"/>
          <w:sz w:val="28"/>
          <w:szCs w:val="20"/>
        </w:rPr>
      </w:pPr>
    </w:p>
    <w:p w:rsidR="00D30961" w:rsidRDefault="00D30961" w:rsidP="00D30961">
      <w:pPr>
        <w:keepNext/>
        <w:widowControl w:val="0"/>
        <w:suppressAutoHyphens/>
        <w:ind w:firstLine="720"/>
        <w:jc w:val="center"/>
        <w:outlineLvl w:val="1"/>
        <w:rPr>
          <w:b/>
          <w:bCs/>
          <w:spacing w:val="14"/>
          <w:sz w:val="32"/>
          <w:szCs w:val="32"/>
          <w:lang w:val="de-DE"/>
        </w:rPr>
      </w:pPr>
      <w:r>
        <w:rPr>
          <w:b/>
          <w:bCs/>
          <w:spacing w:val="14"/>
          <w:sz w:val="32"/>
          <w:szCs w:val="32"/>
          <w:lang w:val="ru-RU"/>
        </w:rPr>
        <w:t>ЗИМНІВСЬКА</w:t>
      </w:r>
      <w:r>
        <w:rPr>
          <w:b/>
          <w:bCs/>
          <w:spacing w:val="14"/>
          <w:sz w:val="32"/>
          <w:szCs w:val="32"/>
          <w:lang w:val="de-DE"/>
        </w:rPr>
        <w:t xml:space="preserve"> СІЛЬСЬКА РАДА</w:t>
      </w:r>
    </w:p>
    <w:p w:rsidR="00D30961" w:rsidRDefault="00D30961" w:rsidP="00D30961">
      <w:pPr>
        <w:widowControl w:val="0"/>
        <w:tabs>
          <w:tab w:val="left" w:pos="7823"/>
        </w:tabs>
        <w:suppressAutoHyphens/>
        <w:jc w:val="center"/>
        <w:rPr>
          <w:sz w:val="32"/>
          <w:szCs w:val="32"/>
        </w:rPr>
      </w:pPr>
    </w:p>
    <w:p w:rsidR="00D30961" w:rsidRDefault="00D30961" w:rsidP="00D30961">
      <w:pPr>
        <w:widowControl w:val="0"/>
        <w:tabs>
          <w:tab w:val="left" w:pos="7823"/>
        </w:tabs>
        <w:suppressAutoHyphens/>
        <w:jc w:val="center"/>
        <w:rPr>
          <w:b/>
          <w:sz w:val="28"/>
          <w:szCs w:val="28"/>
        </w:rPr>
      </w:pPr>
      <w:r>
        <w:rPr>
          <w:b/>
          <w:sz w:val="28"/>
          <w:szCs w:val="28"/>
        </w:rPr>
        <w:t>Восьмого скликання</w:t>
      </w:r>
    </w:p>
    <w:p w:rsidR="00D30961" w:rsidRDefault="00D30961" w:rsidP="00D30961">
      <w:pPr>
        <w:widowControl w:val="0"/>
        <w:tabs>
          <w:tab w:val="left" w:pos="7823"/>
        </w:tabs>
        <w:suppressAutoHyphens/>
        <w:jc w:val="center"/>
        <w:rPr>
          <w:sz w:val="32"/>
          <w:szCs w:val="32"/>
        </w:rPr>
      </w:pPr>
    </w:p>
    <w:p w:rsidR="00D30961" w:rsidRDefault="00D30961" w:rsidP="00D30961">
      <w:pPr>
        <w:widowControl w:val="0"/>
        <w:tabs>
          <w:tab w:val="left" w:pos="7823"/>
        </w:tabs>
        <w:suppressAutoHyphens/>
        <w:jc w:val="center"/>
        <w:rPr>
          <w:b/>
          <w:sz w:val="32"/>
          <w:szCs w:val="32"/>
        </w:rPr>
      </w:pPr>
      <w:r>
        <w:rPr>
          <w:b/>
          <w:sz w:val="32"/>
          <w:szCs w:val="32"/>
        </w:rPr>
        <w:t>РІШЕННЯ</w:t>
      </w:r>
    </w:p>
    <w:p w:rsidR="00D30961" w:rsidRDefault="00D30961" w:rsidP="00D30961">
      <w:pPr>
        <w:spacing w:after="160" w:line="256" w:lineRule="auto"/>
        <w:rPr>
          <w:b/>
          <w:sz w:val="28"/>
          <w:szCs w:val="28"/>
        </w:rPr>
      </w:pPr>
    </w:p>
    <w:p w:rsidR="00821D6B" w:rsidRPr="00821D6B" w:rsidRDefault="00821D6B" w:rsidP="00821D6B">
      <w:pPr>
        <w:spacing w:line="256" w:lineRule="auto"/>
        <w:rPr>
          <w:noProof/>
          <w:sz w:val="28"/>
          <w:szCs w:val="20"/>
        </w:rPr>
      </w:pPr>
      <w:r w:rsidRPr="00821D6B">
        <w:rPr>
          <w:noProof/>
          <w:sz w:val="28"/>
          <w:szCs w:val="20"/>
          <w:u w:val="single"/>
        </w:rPr>
        <w:t>2</w:t>
      </w:r>
      <w:r w:rsidR="00AA4887" w:rsidRPr="00AB5FAB">
        <w:rPr>
          <w:noProof/>
          <w:sz w:val="28"/>
          <w:szCs w:val="20"/>
          <w:u w:val="single"/>
          <w:lang w:val="ru-RU"/>
        </w:rPr>
        <w:t>6</w:t>
      </w:r>
      <w:r w:rsidRPr="00821D6B">
        <w:rPr>
          <w:noProof/>
          <w:sz w:val="28"/>
          <w:szCs w:val="20"/>
          <w:u w:val="single"/>
        </w:rPr>
        <w:t xml:space="preserve"> січня 2023 року    №    </w:t>
      </w:r>
    </w:p>
    <w:p w:rsidR="00821D6B" w:rsidRPr="00821D6B" w:rsidRDefault="00821D6B" w:rsidP="00821D6B">
      <w:pPr>
        <w:spacing w:line="256" w:lineRule="auto"/>
        <w:rPr>
          <w:noProof/>
          <w:sz w:val="28"/>
          <w:szCs w:val="20"/>
        </w:rPr>
      </w:pPr>
      <w:r w:rsidRPr="00821D6B">
        <w:rPr>
          <w:noProof/>
          <w:sz w:val="28"/>
          <w:szCs w:val="20"/>
        </w:rPr>
        <w:t xml:space="preserve">село Зимне   </w:t>
      </w:r>
    </w:p>
    <w:p w:rsidR="00821D6B" w:rsidRPr="00821D6B" w:rsidRDefault="00821D6B" w:rsidP="00821D6B">
      <w:pPr>
        <w:spacing w:after="160" w:line="256" w:lineRule="auto"/>
        <w:rPr>
          <w:noProof/>
          <w:sz w:val="28"/>
          <w:szCs w:val="20"/>
        </w:rPr>
      </w:pPr>
    </w:p>
    <w:p w:rsidR="00821D6B" w:rsidRPr="00821D6B" w:rsidRDefault="00821D6B" w:rsidP="00821D6B">
      <w:pPr>
        <w:spacing w:line="256" w:lineRule="auto"/>
        <w:rPr>
          <w:noProof/>
          <w:sz w:val="28"/>
          <w:szCs w:val="20"/>
        </w:rPr>
      </w:pPr>
      <w:r w:rsidRPr="00821D6B">
        <w:rPr>
          <w:noProof/>
          <w:sz w:val="28"/>
          <w:szCs w:val="20"/>
        </w:rPr>
        <w:t xml:space="preserve">Про </w:t>
      </w:r>
      <w:r>
        <w:rPr>
          <w:noProof/>
          <w:sz w:val="28"/>
          <w:szCs w:val="20"/>
        </w:rPr>
        <w:t xml:space="preserve">затвердження </w:t>
      </w:r>
      <w:r w:rsidRPr="00821D6B">
        <w:rPr>
          <w:noProof/>
          <w:sz w:val="28"/>
          <w:szCs w:val="20"/>
        </w:rPr>
        <w:t>Програм</w:t>
      </w:r>
      <w:r>
        <w:rPr>
          <w:noProof/>
          <w:sz w:val="28"/>
          <w:szCs w:val="20"/>
        </w:rPr>
        <w:t>и</w:t>
      </w:r>
      <w:r w:rsidRPr="00821D6B">
        <w:rPr>
          <w:noProof/>
          <w:sz w:val="28"/>
          <w:szCs w:val="20"/>
        </w:rPr>
        <w:t xml:space="preserve"> забезпечення</w:t>
      </w:r>
    </w:p>
    <w:p w:rsidR="00821D6B" w:rsidRPr="00821D6B" w:rsidRDefault="00821D6B" w:rsidP="00821D6B">
      <w:pPr>
        <w:spacing w:line="256" w:lineRule="auto"/>
        <w:rPr>
          <w:noProof/>
          <w:sz w:val="28"/>
          <w:szCs w:val="20"/>
        </w:rPr>
      </w:pPr>
      <w:r w:rsidRPr="00821D6B">
        <w:rPr>
          <w:noProof/>
          <w:sz w:val="28"/>
          <w:szCs w:val="20"/>
        </w:rPr>
        <w:t>охорони публічної безпеки та профілактики</w:t>
      </w:r>
    </w:p>
    <w:p w:rsidR="00821D6B" w:rsidRPr="00821D6B" w:rsidRDefault="00821D6B" w:rsidP="00821D6B">
      <w:pPr>
        <w:spacing w:line="256" w:lineRule="auto"/>
        <w:rPr>
          <w:noProof/>
          <w:sz w:val="28"/>
          <w:szCs w:val="20"/>
        </w:rPr>
      </w:pPr>
      <w:r w:rsidRPr="00821D6B">
        <w:rPr>
          <w:noProof/>
          <w:sz w:val="28"/>
          <w:szCs w:val="20"/>
        </w:rPr>
        <w:t xml:space="preserve">правопорушень на території Зимнівської сільської </w:t>
      </w:r>
    </w:p>
    <w:p w:rsidR="00821D6B" w:rsidRPr="00821D6B" w:rsidRDefault="00821D6B" w:rsidP="00821D6B">
      <w:pPr>
        <w:spacing w:line="256" w:lineRule="auto"/>
        <w:rPr>
          <w:noProof/>
          <w:sz w:val="28"/>
          <w:szCs w:val="20"/>
        </w:rPr>
      </w:pPr>
      <w:r w:rsidRPr="00821D6B">
        <w:rPr>
          <w:noProof/>
          <w:sz w:val="28"/>
          <w:szCs w:val="20"/>
        </w:rPr>
        <w:t xml:space="preserve">територіальної громади </w:t>
      </w:r>
      <w:r>
        <w:rPr>
          <w:noProof/>
          <w:sz w:val="28"/>
          <w:szCs w:val="20"/>
        </w:rPr>
        <w:t xml:space="preserve">на </w:t>
      </w:r>
      <w:r w:rsidRPr="00821D6B">
        <w:rPr>
          <w:noProof/>
          <w:sz w:val="28"/>
          <w:szCs w:val="20"/>
        </w:rPr>
        <w:t xml:space="preserve">2023-2025 роки                     </w:t>
      </w:r>
    </w:p>
    <w:p w:rsidR="00821D6B" w:rsidRPr="00821D6B" w:rsidRDefault="00821D6B" w:rsidP="00821D6B">
      <w:pPr>
        <w:spacing w:after="160" w:line="256" w:lineRule="auto"/>
        <w:rPr>
          <w:noProof/>
          <w:sz w:val="28"/>
          <w:szCs w:val="20"/>
        </w:rPr>
      </w:pPr>
    </w:p>
    <w:p w:rsidR="00821D6B" w:rsidRPr="00821D6B" w:rsidRDefault="00E702D9" w:rsidP="00E702D9">
      <w:pPr>
        <w:spacing w:after="160" w:line="256" w:lineRule="auto"/>
        <w:ind w:firstLine="708"/>
        <w:jc w:val="both"/>
        <w:rPr>
          <w:noProof/>
          <w:sz w:val="28"/>
          <w:szCs w:val="20"/>
        </w:rPr>
      </w:pPr>
      <w:r w:rsidRPr="00E702D9">
        <w:rPr>
          <w:noProof/>
          <w:sz w:val="28"/>
          <w:szCs w:val="20"/>
        </w:rPr>
        <w:t xml:space="preserve">Відповідно до пункту 22 частини 1 статті 26 Закону України «Про місцеве самоврядування в Україні», </w:t>
      </w:r>
      <w:r w:rsidR="00821D6B" w:rsidRPr="00821D6B">
        <w:rPr>
          <w:noProof/>
          <w:sz w:val="28"/>
          <w:szCs w:val="20"/>
        </w:rPr>
        <w:t xml:space="preserve"> ст.105 Закону України «Про національну поліцію», Закону України «Про державне прогнозування та розроблення програм економічного і соціального розвитку України», Указу Президента України №1119/2005 від 19 липня 2005 року «Про заходи щодо забезпечення особистої безпеки громадян та протидії злочинності»,  сільськ</w:t>
      </w:r>
      <w:r w:rsidR="00821D6B">
        <w:rPr>
          <w:noProof/>
          <w:sz w:val="28"/>
          <w:szCs w:val="20"/>
        </w:rPr>
        <w:t>а</w:t>
      </w:r>
      <w:r w:rsidR="00821D6B" w:rsidRPr="00821D6B">
        <w:rPr>
          <w:noProof/>
          <w:sz w:val="28"/>
          <w:szCs w:val="20"/>
        </w:rPr>
        <w:t xml:space="preserve"> рад</w:t>
      </w:r>
      <w:r w:rsidR="00821D6B">
        <w:rPr>
          <w:noProof/>
          <w:sz w:val="28"/>
          <w:szCs w:val="20"/>
        </w:rPr>
        <w:t>а</w:t>
      </w:r>
      <w:r w:rsidR="00821D6B" w:rsidRPr="00821D6B">
        <w:rPr>
          <w:noProof/>
          <w:sz w:val="28"/>
          <w:szCs w:val="20"/>
        </w:rPr>
        <w:t xml:space="preserve"> </w:t>
      </w:r>
    </w:p>
    <w:p w:rsidR="00821D6B" w:rsidRPr="00821D6B" w:rsidRDefault="00821D6B" w:rsidP="00821D6B">
      <w:pPr>
        <w:spacing w:after="160" w:line="256" w:lineRule="auto"/>
        <w:rPr>
          <w:noProof/>
          <w:sz w:val="28"/>
          <w:szCs w:val="20"/>
        </w:rPr>
      </w:pPr>
      <w:r w:rsidRPr="00821D6B">
        <w:rPr>
          <w:noProof/>
          <w:sz w:val="28"/>
          <w:szCs w:val="20"/>
        </w:rPr>
        <w:t>ВИРІШИ</w:t>
      </w:r>
      <w:r>
        <w:rPr>
          <w:noProof/>
          <w:sz w:val="28"/>
          <w:szCs w:val="20"/>
        </w:rPr>
        <w:t>ЛА</w:t>
      </w:r>
      <w:r w:rsidRPr="00821D6B">
        <w:rPr>
          <w:noProof/>
          <w:sz w:val="28"/>
          <w:szCs w:val="20"/>
        </w:rPr>
        <w:t>:</w:t>
      </w:r>
    </w:p>
    <w:p w:rsidR="00821D6B" w:rsidRPr="00821D6B" w:rsidRDefault="00821D6B" w:rsidP="00821D6B">
      <w:pPr>
        <w:numPr>
          <w:ilvl w:val="0"/>
          <w:numId w:val="1"/>
        </w:numPr>
        <w:spacing w:after="160" w:line="256" w:lineRule="auto"/>
        <w:jc w:val="both"/>
        <w:rPr>
          <w:noProof/>
          <w:sz w:val="28"/>
          <w:szCs w:val="20"/>
        </w:rPr>
      </w:pPr>
      <w:r>
        <w:rPr>
          <w:noProof/>
          <w:sz w:val="28"/>
          <w:szCs w:val="20"/>
        </w:rPr>
        <w:t>Затвердити</w:t>
      </w:r>
      <w:r w:rsidRPr="00821D6B">
        <w:rPr>
          <w:noProof/>
          <w:sz w:val="28"/>
          <w:szCs w:val="20"/>
        </w:rPr>
        <w:t xml:space="preserve"> Програму забезпечення охорони публічної безпеки та профілактики правопорушень на території Зимнівської сільської територіальної громади </w:t>
      </w:r>
      <w:r>
        <w:rPr>
          <w:noProof/>
          <w:sz w:val="28"/>
          <w:szCs w:val="20"/>
        </w:rPr>
        <w:t xml:space="preserve">на </w:t>
      </w:r>
      <w:r w:rsidRPr="00821D6B">
        <w:rPr>
          <w:noProof/>
          <w:sz w:val="28"/>
          <w:szCs w:val="20"/>
        </w:rPr>
        <w:t>2023-2025 роки (далі – Програма), що додається.</w:t>
      </w:r>
    </w:p>
    <w:p w:rsidR="00821D6B" w:rsidRPr="00821D6B" w:rsidRDefault="00821D6B" w:rsidP="00821D6B">
      <w:pPr>
        <w:pStyle w:val="a3"/>
        <w:numPr>
          <w:ilvl w:val="0"/>
          <w:numId w:val="1"/>
        </w:numPr>
        <w:spacing w:after="160" w:line="256" w:lineRule="auto"/>
        <w:jc w:val="both"/>
        <w:rPr>
          <w:noProof/>
          <w:sz w:val="28"/>
          <w:szCs w:val="20"/>
        </w:rPr>
      </w:pPr>
      <w:r w:rsidRPr="00821D6B">
        <w:rPr>
          <w:noProof/>
          <w:sz w:val="28"/>
          <w:szCs w:val="20"/>
        </w:rPr>
        <w:t>Контроль за виконанням цього рішення покласти на постійну комісію сільської ради з питань планування місцевого бюджету, фінансів, соціально-економічного і культурного розвитку.</w:t>
      </w:r>
      <w:r w:rsidRPr="00821D6B">
        <w:rPr>
          <w:noProof/>
          <w:sz w:val="28"/>
          <w:szCs w:val="20"/>
          <w:lang w:val="ru-RU"/>
        </w:rPr>
        <w:t> </w:t>
      </w:r>
    </w:p>
    <w:p w:rsidR="00821D6B" w:rsidRPr="00821D6B" w:rsidRDefault="00821D6B" w:rsidP="00821D6B">
      <w:pPr>
        <w:spacing w:after="160" w:line="256" w:lineRule="auto"/>
        <w:rPr>
          <w:noProof/>
          <w:sz w:val="28"/>
          <w:szCs w:val="20"/>
        </w:rPr>
      </w:pPr>
    </w:p>
    <w:p w:rsidR="00821D6B" w:rsidRPr="00821D6B" w:rsidRDefault="00821D6B" w:rsidP="00821D6B">
      <w:pPr>
        <w:spacing w:after="160" w:line="256" w:lineRule="auto"/>
        <w:rPr>
          <w:noProof/>
          <w:sz w:val="28"/>
          <w:szCs w:val="20"/>
        </w:rPr>
      </w:pPr>
    </w:p>
    <w:p w:rsidR="00821D6B" w:rsidRPr="00821D6B" w:rsidRDefault="00821D6B" w:rsidP="00821D6B">
      <w:pPr>
        <w:spacing w:after="160" w:line="256" w:lineRule="auto"/>
        <w:rPr>
          <w:noProof/>
          <w:sz w:val="28"/>
          <w:szCs w:val="20"/>
        </w:rPr>
      </w:pPr>
    </w:p>
    <w:p w:rsidR="00821D6B" w:rsidRPr="00821D6B" w:rsidRDefault="00821D6B" w:rsidP="00821D6B">
      <w:pPr>
        <w:spacing w:after="160" w:line="256" w:lineRule="auto"/>
        <w:rPr>
          <w:noProof/>
          <w:sz w:val="28"/>
          <w:szCs w:val="20"/>
        </w:rPr>
      </w:pPr>
      <w:r w:rsidRPr="00821D6B">
        <w:rPr>
          <w:noProof/>
          <w:sz w:val="28"/>
          <w:szCs w:val="20"/>
        </w:rPr>
        <w:t>Сільський голова                                                            В’ячеслав КАТОЛИК</w:t>
      </w:r>
    </w:p>
    <w:p w:rsidR="00AB5FAB" w:rsidRPr="00AB5FAB" w:rsidRDefault="00D30961" w:rsidP="00AB5FAB">
      <w:pPr>
        <w:jc w:val="center"/>
        <w:rPr>
          <w:sz w:val="28"/>
          <w:szCs w:val="28"/>
        </w:rPr>
      </w:pPr>
      <w:r>
        <w:t xml:space="preserve">                                         </w:t>
      </w:r>
      <w:bookmarkStart w:id="0" w:name="_GoBack"/>
      <w:bookmarkEnd w:id="0"/>
    </w:p>
    <w:p w:rsidR="00AB5FAB" w:rsidRPr="00AB5FAB" w:rsidRDefault="00AB5FAB" w:rsidP="00AB5FAB">
      <w:pPr>
        <w:numPr>
          <w:ilvl w:val="0"/>
          <w:numId w:val="2"/>
        </w:numPr>
        <w:suppressAutoHyphens/>
        <w:spacing w:after="160" w:line="256" w:lineRule="auto"/>
        <w:contextualSpacing/>
        <w:jc w:val="center"/>
        <w:rPr>
          <w:b/>
          <w:sz w:val="36"/>
          <w:szCs w:val="36"/>
          <w:lang w:eastAsia="ar-SA"/>
        </w:rPr>
      </w:pPr>
    </w:p>
    <w:p w:rsidR="00AB5FAB" w:rsidRPr="00AB5FAB" w:rsidRDefault="00AB5FAB" w:rsidP="00AB5FAB">
      <w:pPr>
        <w:numPr>
          <w:ilvl w:val="0"/>
          <w:numId w:val="2"/>
        </w:numPr>
        <w:suppressAutoHyphens/>
        <w:spacing w:after="160" w:line="256" w:lineRule="auto"/>
        <w:contextualSpacing/>
        <w:jc w:val="center"/>
        <w:rPr>
          <w:b/>
          <w:sz w:val="36"/>
          <w:szCs w:val="36"/>
          <w:lang w:eastAsia="ar-SA"/>
        </w:rPr>
      </w:pPr>
      <w:r w:rsidRPr="00AB5FAB">
        <w:rPr>
          <w:b/>
          <w:sz w:val="28"/>
          <w:szCs w:val="28"/>
          <w:lang w:eastAsia="ar-SA"/>
        </w:rPr>
        <w:lastRenderedPageBreak/>
        <w:t>ПРОГРАМА</w:t>
      </w:r>
    </w:p>
    <w:p w:rsidR="00AB5FAB" w:rsidRPr="00AB5FAB" w:rsidRDefault="00AB5FAB" w:rsidP="00AB5FAB">
      <w:pPr>
        <w:numPr>
          <w:ilvl w:val="0"/>
          <w:numId w:val="2"/>
        </w:numPr>
        <w:spacing w:after="160" w:line="256" w:lineRule="auto"/>
        <w:contextualSpacing/>
        <w:jc w:val="center"/>
        <w:rPr>
          <w:b/>
          <w:sz w:val="28"/>
          <w:szCs w:val="28"/>
        </w:rPr>
      </w:pPr>
      <w:r w:rsidRPr="00AB5FAB">
        <w:rPr>
          <w:b/>
          <w:sz w:val="28"/>
          <w:szCs w:val="28"/>
        </w:rPr>
        <w:t xml:space="preserve">забезпечення охорони публічної безпеки та профілактики правопорушень на </w:t>
      </w:r>
      <w:r w:rsidRPr="00AB5FAB">
        <w:rPr>
          <w:b/>
          <w:bCs/>
          <w:sz w:val="28"/>
          <w:szCs w:val="28"/>
        </w:rPr>
        <w:t xml:space="preserve"> території  Зимнівської сільської територіальної громади на </w:t>
      </w:r>
      <w:r w:rsidRPr="00AB5FAB">
        <w:rPr>
          <w:b/>
          <w:sz w:val="28"/>
          <w:szCs w:val="28"/>
        </w:rPr>
        <w:t>2023-2025 роки</w:t>
      </w:r>
    </w:p>
    <w:p w:rsidR="00AB5FAB" w:rsidRPr="00AB5FAB" w:rsidRDefault="00AB5FAB" w:rsidP="00AB5FAB">
      <w:pPr>
        <w:numPr>
          <w:ilvl w:val="0"/>
          <w:numId w:val="2"/>
        </w:numPr>
        <w:spacing w:after="160" w:line="256" w:lineRule="auto"/>
        <w:contextualSpacing/>
        <w:jc w:val="center"/>
        <w:rPr>
          <w:b/>
          <w:sz w:val="28"/>
          <w:szCs w:val="28"/>
        </w:rPr>
      </w:pPr>
    </w:p>
    <w:p w:rsidR="00AB5FAB" w:rsidRPr="00AB5FAB" w:rsidRDefault="00AB5FAB" w:rsidP="00AB5FAB">
      <w:pPr>
        <w:numPr>
          <w:ilvl w:val="0"/>
          <w:numId w:val="2"/>
        </w:numPr>
        <w:spacing w:after="160" w:line="256" w:lineRule="auto"/>
        <w:contextualSpacing/>
        <w:jc w:val="both"/>
        <w:rPr>
          <w:b/>
          <w:sz w:val="28"/>
          <w:szCs w:val="28"/>
        </w:rPr>
      </w:pPr>
      <w:r w:rsidRPr="00AB5FAB">
        <w:rPr>
          <w:b/>
          <w:sz w:val="28"/>
          <w:szCs w:val="28"/>
        </w:rPr>
        <w:t xml:space="preserve">          </w:t>
      </w:r>
      <w:r w:rsidRPr="00AB5FAB">
        <w:rPr>
          <w:sz w:val="28"/>
          <w:szCs w:val="28"/>
        </w:rPr>
        <w:t>Відповідно до пункту 22 частини 1 статті 26 Закону України «Про місцеве самоврядування в Україні», ст.105 Закону України «Про національну поліцію», Закону України «Про державне прогнозування та розроблення програм економічного і соціального розвитку України», Указу Президента України №1119/2005 від 19 липня 2005 року «Про заходи щодо забезпечення особистої безпеки громадян та протидії злочинності розроблена «Програма забезпечення охорони публічної безпеки та профілактики правопорушень на 2023-2025</w:t>
      </w:r>
      <w:r w:rsidRPr="00AB5FAB">
        <w:rPr>
          <w:b/>
          <w:sz w:val="28"/>
          <w:szCs w:val="28"/>
        </w:rPr>
        <w:t xml:space="preserve"> </w:t>
      </w:r>
      <w:r w:rsidRPr="00AB5FAB">
        <w:rPr>
          <w:sz w:val="28"/>
          <w:szCs w:val="28"/>
        </w:rPr>
        <w:t>роки» (далі - Програма).</w:t>
      </w:r>
    </w:p>
    <w:p w:rsidR="00AB5FAB" w:rsidRPr="00AB5FAB" w:rsidRDefault="00AB5FAB" w:rsidP="00AB5FAB">
      <w:pPr>
        <w:numPr>
          <w:ilvl w:val="0"/>
          <w:numId w:val="2"/>
        </w:numPr>
        <w:spacing w:after="160" w:line="256" w:lineRule="auto"/>
        <w:contextualSpacing/>
        <w:jc w:val="both"/>
        <w:rPr>
          <w:b/>
          <w:sz w:val="28"/>
          <w:szCs w:val="28"/>
        </w:rPr>
      </w:pPr>
      <w:r w:rsidRPr="00AB5FAB">
        <w:rPr>
          <w:sz w:val="28"/>
          <w:szCs w:val="28"/>
        </w:rPr>
        <w:t xml:space="preserve">          В основу Програми покладений принцип об’єднання зусиль Зимнівської сільської об’єднаної територіальної громади, Володимирського районного відділу поліції Головного управління Національної поліції у Волинській області, депутатського корпусу та громадськості для розв’язання  проблем профілактики правопорушень.</w:t>
      </w:r>
    </w:p>
    <w:p w:rsidR="00AB5FAB" w:rsidRPr="00AB5FAB" w:rsidRDefault="00AB5FAB" w:rsidP="00AB5FAB">
      <w:pPr>
        <w:numPr>
          <w:ilvl w:val="8"/>
          <w:numId w:val="2"/>
        </w:numPr>
        <w:spacing w:after="160" w:line="256" w:lineRule="auto"/>
        <w:contextualSpacing/>
        <w:jc w:val="center"/>
        <w:rPr>
          <w:sz w:val="28"/>
          <w:szCs w:val="28"/>
        </w:rPr>
      </w:pPr>
      <w:r w:rsidRPr="00AB5FAB">
        <w:rPr>
          <w:b/>
          <w:sz w:val="28"/>
          <w:szCs w:val="28"/>
        </w:rPr>
        <w:t>1. ПАСПОРТ</w:t>
      </w:r>
    </w:p>
    <w:p w:rsidR="00AB5FAB" w:rsidRPr="00AB5FAB" w:rsidRDefault="00AB5FAB" w:rsidP="00AB5FAB">
      <w:pPr>
        <w:numPr>
          <w:ilvl w:val="8"/>
          <w:numId w:val="2"/>
        </w:numPr>
        <w:spacing w:after="160" w:line="256" w:lineRule="auto"/>
        <w:contextualSpacing/>
        <w:jc w:val="center"/>
        <w:rPr>
          <w:sz w:val="28"/>
          <w:szCs w:val="28"/>
        </w:rPr>
      </w:pPr>
      <w:r w:rsidRPr="00AB5FAB">
        <w:rPr>
          <w:sz w:val="28"/>
          <w:szCs w:val="28"/>
        </w:rPr>
        <w:t>(загальна характеристика програми)</w:t>
      </w:r>
    </w:p>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 xml:space="preserve">забезпечення охорони публічної безпеки та профілактики правопорушень на </w:t>
      </w:r>
      <w:r w:rsidRPr="00AB5FAB">
        <w:rPr>
          <w:bCs/>
          <w:sz w:val="28"/>
          <w:szCs w:val="28"/>
        </w:rPr>
        <w:t xml:space="preserve"> території  Зимнівської сільської територіальної громади на </w:t>
      </w:r>
      <w:r w:rsidRPr="00AB5FAB">
        <w:rPr>
          <w:sz w:val="28"/>
          <w:szCs w:val="28"/>
        </w:rPr>
        <w:t xml:space="preserve"> 2023-2025 роки</w:t>
      </w:r>
    </w:p>
    <w:tbl>
      <w:tblPr>
        <w:tblStyle w:val="1"/>
        <w:tblW w:w="0" w:type="auto"/>
        <w:tblLook w:val="04A0" w:firstRow="1" w:lastRow="0" w:firstColumn="1" w:lastColumn="0" w:noHBand="0" w:noVBand="1"/>
      </w:tblPr>
      <w:tblGrid>
        <w:gridCol w:w="660"/>
        <w:gridCol w:w="4300"/>
        <w:gridCol w:w="4668"/>
      </w:tblGrid>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1</w:t>
            </w:r>
          </w:p>
        </w:tc>
        <w:tc>
          <w:tcPr>
            <w:tcW w:w="4300" w:type="dxa"/>
          </w:tcPr>
          <w:p w:rsidR="00AB5FAB" w:rsidRPr="00AB5FAB" w:rsidRDefault="00AB5FAB" w:rsidP="00AB5FAB">
            <w:pPr>
              <w:spacing w:after="160"/>
              <w:rPr>
                <w:sz w:val="28"/>
                <w:szCs w:val="28"/>
              </w:rPr>
            </w:pPr>
            <w:r w:rsidRPr="00AB5FAB">
              <w:rPr>
                <w:sz w:val="28"/>
                <w:szCs w:val="28"/>
              </w:rPr>
              <w:t>Ініціатор розроблення Програми</w:t>
            </w:r>
          </w:p>
        </w:tc>
        <w:tc>
          <w:tcPr>
            <w:tcW w:w="4668" w:type="dxa"/>
          </w:tcPr>
          <w:p w:rsidR="00AB5FAB" w:rsidRPr="00AB5FAB" w:rsidRDefault="00AB5FAB" w:rsidP="00AB5FAB">
            <w:pPr>
              <w:spacing w:after="160"/>
              <w:rPr>
                <w:sz w:val="28"/>
                <w:szCs w:val="28"/>
              </w:rPr>
            </w:pPr>
            <w:r w:rsidRPr="00AB5FAB">
              <w:rPr>
                <w:sz w:val="28"/>
                <w:szCs w:val="28"/>
              </w:rPr>
              <w:t>Володимирський районний відділ ГУНП у Волинській області</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2</w:t>
            </w:r>
          </w:p>
        </w:tc>
        <w:tc>
          <w:tcPr>
            <w:tcW w:w="4300"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Дата, номер і назва розпорядчого документа територіальної громади про затвердження Програми</w:t>
            </w:r>
          </w:p>
        </w:tc>
        <w:tc>
          <w:tcPr>
            <w:tcW w:w="4668"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Рішення сесії сільської ради №28/    від 26 січня 2023 року</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3</w:t>
            </w:r>
          </w:p>
        </w:tc>
        <w:tc>
          <w:tcPr>
            <w:tcW w:w="4300" w:type="dxa"/>
          </w:tcPr>
          <w:p w:rsidR="00AB5FAB" w:rsidRPr="00AB5FAB" w:rsidRDefault="00AB5FAB" w:rsidP="00AB5FAB">
            <w:pPr>
              <w:spacing w:after="160"/>
              <w:rPr>
                <w:sz w:val="28"/>
                <w:szCs w:val="28"/>
              </w:rPr>
            </w:pPr>
            <w:r w:rsidRPr="00AB5FAB">
              <w:rPr>
                <w:sz w:val="28"/>
                <w:szCs w:val="28"/>
              </w:rPr>
              <w:t>Розробник Програми</w:t>
            </w:r>
          </w:p>
        </w:tc>
        <w:tc>
          <w:tcPr>
            <w:tcW w:w="4668" w:type="dxa"/>
          </w:tcPr>
          <w:p w:rsidR="00AB5FAB" w:rsidRPr="00AB5FAB" w:rsidRDefault="00AB5FAB" w:rsidP="00AB5FAB">
            <w:pPr>
              <w:spacing w:after="160"/>
              <w:rPr>
                <w:sz w:val="28"/>
                <w:szCs w:val="28"/>
              </w:rPr>
            </w:pPr>
            <w:r w:rsidRPr="00AB5FAB">
              <w:rPr>
                <w:sz w:val="28"/>
                <w:szCs w:val="28"/>
              </w:rPr>
              <w:t>Володимирський районний відділ ГУНП у Волинській області</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4</w:t>
            </w:r>
          </w:p>
        </w:tc>
        <w:tc>
          <w:tcPr>
            <w:tcW w:w="4300"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Спів розробник Програми</w:t>
            </w:r>
          </w:p>
        </w:tc>
        <w:tc>
          <w:tcPr>
            <w:tcW w:w="4668" w:type="dxa"/>
          </w:tcPr>
          <w:p w:rsidR="00AB5FAB" w:rsidRPr="00AB5FAB" w:rsidRDefault="00AB5FAB" w:rsidP="00AB5FAB">
            <w:pPr>
              <w:numPr>
                <w:ilvl w:val="0"/>
                <w:numId w:val="2"/>
              </w:numPr>
              <w:spacing w:after="160" w:line="256" w:lineRule="auto"/>
              <w:contextualSpacing/>
              <w:rPr>
                <w:sz w:val="28"/>
                <w:szCs w:val="28"/>
              </w:rPr>
            </w:pP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5</w:t>
            </w:r>
          </w:p>
        </w:tc>
        <w:tc>
          <w:tcPr>
            <w:tcW w:w="4300"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Учасники Програми</w:t>
            </w:r>
          </w:p>
        </w:tc>
        <w:tc>
          <w:tcPr>
            <w:tcW w:w="4668" w:type="dxa"/>
          </w:tcPr>
          <w:p w:rsidR="00AB5FAB" w:rsidRPr="00AB5FAB" w:rsidRDefault="00AB5FAB" w:rsidP="00AB5FAB">
            <w:pPr>
              <w:spacing w:after="160" w:line="256" w:lineRule="auto"/>
              <w:jc w:val="both"/>
              <w:rPr>
                <w:sz w:val="28"/>
                <w:szCs w:val="28"/>
                <w:lang w:eastAsia="en-US"/>
              </w:rPr>
            </w:pPr>
            <w:r w:rsidRPr="00AB5FAB">
              <w:rPr>
                <w:sz w:val="28"/>
                <w:szCs w:val="28"/>
                <w:lang w:eastAsia="en-US"/>
              </w:rPr>
              <w:t>- Володимирський районний відділ поліції ГУНП у Волинській області</w:t>
            </w:r>
          </w:p>
          <w:p w:rsidR="00AB5FAB" w:rsidRPr="00AB5FAB" w:rsidRDefault="00AB5FAB" w:rsidP="00AB5FAB">
            <w:pPr>
              <w:spacing w:after="160" w:line="256" w:lineRule="auto"/>
              <w:jc w:val="both"/>
              <w:rPr>
                <w:sz w:val="28"/>
                <w:szCs w:val="28"/>
                <w:lang w:eastAsia="en-US"/>
              </w:rPr>
            </w:pPr>
            <w:r w:rsidRPr="00AB5FAB">
              <w:rPr>
                <w:sz w:val="28"/>
                <w:szCs w:val="28"/>
                <w:lang w:eastAsia="en-US"/>
              </w:rPr>
              <w:t xml:space="preserve">- </w:t>
            </w:r>
            <w:proofErr w:type="spellStart"/>
            <w:r w:rsidRPr="00AB5FAB">
              <w:rPr>
                <w:sz w:val="28"/>
                <w:szCs w:val="28"/>
                <w:lang w:eastAsia="en-US"/>
              </w:rPr>
              <w:t>Зимнівська</w:t>
            </w:r>
            <w:proofErr w:type="spellEnd"/>
            <w:r w:rsidRPr="00AB5FAB">
              <w:rPr>
                <w:sz w:val="28"/>
                <w:szCs w:val="28"/>
                <w:lang w:eastAsia="en-US"/>
              </w:rPr>
              <w:t xml:space="preserve"> сільська рада</w:t>
            </w:r>
          </w:p>
          <w:p w:rsidR="00AB5FAB" w:rsidRPr="00AB5FAB" w:rsidRDefault="00AB5FAB" w:rsidP="00AB5FAB">
            <w:pPr>
              <w:numPr>
                <w:ilvl w:val="0"/>
                <w:numId w:val="2"/>
              </w:numPr>
              <w:spacing w:after="160" w:line="256" w:lineRule="auto"/>
              <w:contextualSpacing/>
              <w:rPr>
                <w:sz w:val="28"/>
                <w:szCs w:val="28"/>
              </w:rPr>
            </w:pP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6</w:t>
            </w:r>
          </w:p>
        </w:tc>
        <w:tc>
          <w:tcPr>
            <w:tcW w:w="4300"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Термін реалізації Програми</w:t>
            </w:r>
          </w:p>
        </w:tc>
        <w:tc>
          <w:tcPr>
            <w:tcW w:w="4668"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три роки</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7</w:t>
            </w:r>
          </w:p>
        </w:tc>
        <w:tc>
          <w:tcPr>
            <w:tcW w:w="4300" w:type="dxa"/>
          </w:tcPr>
          <w:p w:rsidR="00AB5FAB" w:rsidRPr="00AB5FAB" w:rsidRDefault="00AB5FAB" w:rsidP="00AB5FAB">
            <w:pPr>
              <w:spacing w:after="160"/>
              <w:rPr>
                <w:sz w:val="28"/>
                <w:szCs w:val="28"/>
              </w:rPr>
            </w:pPr>
            <w:r w:rsidRPr="00AB5FAB">
              <w:rPr>
                <w:sz w:val="28"/>
                <w:szCs w:val="28"/>
              </w:rPr>
              <w:t>Етапи виконання Програми</w:t>
            </w:r>
          </w:p>
        </w:tc>
        <w:tc>
          <w:tcPr>
            <w:tcW w:w="4668"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І етап – 2023 рік</w:t>
            </w:r>
          </w:p>
          <w:p w:rsidR="00AB5FAB" w:rsidRPr="00AB5FAB" w:rsidRDefault="00AB5FAB" w:rsidP="00AB5FAB">
            <w:pPr>
              <w:numPr>
                <w:ilvl w:val="0"/>
                <w:numId w:val="2"/>
              </w:numPr>
              <w:spacing w:after="160" w:line="256" w:lineRule="auto"/>
              <w:contextualSpacing/>
              <w:rPr>
                <w:sz w:val="28"/>
                <w:szCs w:val="28"/>
              </w:rPr>
            </w:pPr>
            <w:r w:rsidRPr="00AB5FAB">
              <w:rPr>
                <w:sz w:val="28"/>
                <w:szCs w:val="28"/>
              </w:rPr>
              <w:t>ІІ етап – 2024 рік</w:t>
            </w:r>
          </w:p>
          <w:p w:rsidR="00AB5FAB" w:rsidRPr="00AB5FAB" w:rsidRDefault="00AB5FAB" w:rsidP="00AB5FAB">
            <w:pPr>
              <w:numPr>
                <w:ilvl w:val="0"/>
                <w:numId w:val="2"/>
              </w:numPr>
              <w:spacing w:after="160" w:line="256" w:lineRule="auto"/>
              <w:contextualSpacing/>
              <w:rPr>
                <w:sz w:val="28"/>
                <w:szCs w:val="28"/>
              </w:rPr>
            </w:pPr>
            <w:r w:rsidRPr="00AB5FAB">
              <w:rPr>
                <w:sz w:val="28"/>
                <w:szCs w:val="28"/>
              </w:rPr>
              <w:t>ІІІ етап – 2025 рік</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t>8</w:t>
            </w:r>
          </w:p>
        </w:tc>
        <w:tc>
          <w:tcPr>
            <w:tcW w:w="4300" w:type="dxa"/>
          </w:tcPr>
          <w:p w:rsidR="00AB5FAB" w:rsidRPr="00AB5FAB" w:rsidRDefault="00AB5FAB" w:rsidP="00AB5FAB">
            <w:pPr>
              <w:spacing w:after="160"/>
              <w:rPr>
                <w:sz w:val="28"/>
                <w:szCs w:val="28"/>
              </w:rPr>
            </w:pPr>
            <w:r w:rsidRPr="00AB5FAB">
              <w:rPr>
                <w:sz w:val="28"/>
                <w:szCs w:val="28"/>
              </w:rPr>
              <w:t>Перелік бюджетів, які беруть участь у виконанні програми</w:t>
            </w:r>
          </w:p>
        </w:tc>
        <w:tc>
          <w:tcPr>
            <w:tcW w:w="4668" w:type="dxa"/>
          </w:tcPr>
          <w:p w:rsidR="00AB5FAB" w:rsidRPr="00AB5FAB" w:rsidRDefault="00AB5FAB" w:rsidP="00AB5FAB">
            <w:pPr>
              <w:spacing w:after="160"/>
              <w:rPr>
                <w:sz w:val="28"/>
                <w:szCs w:val="28"/>
              </w:rPr>
            </w:pPr>
            <w:r w:rsidRPr="00AB5FAB">
              <w:rPr>
                <w:sz w:val="28"/>
                <w:szCs w:val="28"/>
              </w:rPr>
              <w:t>Бюджет Зимнівської територіальної громади</w:t>
            </w:r>
          </w:p>
        </w:tc>
      </w:tr>
      <w:tr w:rsidR="00AB5FAB" w:rsidRPr="00AB5FAB" w:rsidTr="00E47E51">
        <w:tc>
          <w:tcPr>
            <w:tcW w:w="660" w:type="dxa"/>
          </w:tcPr>
          <w:p w:rsidR="00AB5FAB" w:rsidRPr="00AB5FAB" w:rsidRDefault="00AB5FAB" w:rsidP="00AB5FAB">
            <w:pPr>
              <w:numPr>
                <w:ilvl w:val="0"/>
                <w:numId w:val="2"/>
              </w:numPr>
              <w:spacing w:after="160" w:line="256" w:lineRule="auto"/>
              <w:contextualSpacing/>
              <w:jc w:val="center"/>
              <w:rPr>
                <w:sz w:val="28"/>
                <w:szCs w:val="28"/>
              </w:rPr>
            </w:pPr>
            <w:r w:rsidRPr="00AB5FAB">
              <w:rPr>
                <w:sz w:val="28"/>
                <w:szCs w:val="28"/>
              </w:rPr>
              <w:lastRenderedPageBreak/>
              <w:t>9</w:t>
            </w:r>
          </w:p>
        </w:tc>
        <w:tc>
          <w:tcPr>
            <w:tcW w:w="4300" w:type="dxa"/>
          </w:tcPr>
          <w:p w:rsidR="00AB5FAB" w:rsidRPr="00AB5FAB" w:rsidRDefault="00AB5FAB" w:rsidP="00AB5FAB">
            <w:pPr>
              <w:spacing w:after="160"/>
              <w:rPr>
                <w:sz w:val="28"/>
                <w:szCs w:val="28"/>
              </w:rPr>
            </w:pPr>
            <w:r w:rsidRPr="00AB5FAB">
              <w:rPr>
                <w:sz w:val="28"/>
                <w:szCs w:val="28"/>
              </w:rPr>
              <w:t xml:space="preserve">Загальний обсяг </w:t>
            </w:r>
            <w:proofErr w:type="spellStart"/>
            <w:r w:rsidRPr="00AB5FAB">
              <w:rPr>
                <w:sz w:val="28"/>
                <w:szCs w:val="28"/>
              </w:rPr>
              <w:t>фінансування,грн</w:t>
            </w:r>
            <w:proofErr w:type="spellEnd"/>
          </w:p>
        </w:tc>
        <w:tc>
          <w:tcPr>
            <w:tcW w:w="4668" w:type="dxa"/>
          </w:tcPr>
          <w:p w:rsidR="00AB5FAB" w:rsidRPr="00AB5FAB" w:rsidRDefault="00AB5FAB" w:rsidP="00AB5FAB">
            <w:pPr>
              <w:numPr>
                <w:ilvl w:val="0"/>
                <w:numId w:val="2"/>
              </w:numPr>
              <w:spacing w:after="160" w:line="256" w:lineRule="auto"/>
              <w:contextualSpacing/>
              <w:rPr>
                <w:sz w:val="28"/>
                <w:szCs w:val="28"/>
              </w:rPr>
            </w:pPr>
            <w:r w:rsidRPr="00AB5FAB">
              <w:rPr>
                <w:sz w:val="28"/>
                <w:szCs w:val="28"/>
              </w:rPr>
              <w:t>337000,0</w:t>
            </w:r>
          </w:p>
        </w:tc>
      </w:tr>
    </w:tbl>
    <w:p w:rsidR="00AB5FAB" w:rsidRPr="00AB5FAB" w:rsidRDefault="00AB5FAB" w:rsidP="00AB5FAB">
      <w:pPr>
        <w:numPr>
          <w:ilvl w:val="0"/>
          <w:numId w:val="2"/>
        </w:numPr>
        <w:spacing w:after="160" w:line="256" w:lineRule="auto"/>
        <w:contextualSpacing/>
        <w:jc w:val="center"/>
        <w:rPr>
          <w:sz w:val="28"/>
          <w:szCs w:val="28"/>
        </w:rPr>
      </w:pPr>
    </w:p>
    <w:p w:rsidR="00AB5FAB" w:rsidRPr="00AB5FAB" w:rsidRDefault="00AB5FAB" w:rsidP="00AB5FAB">
      <w:pPr>
        <w:numPr>
          <w:ilvl w:val="8"/>
          <w:numId w:val="2"/>
        </w:numPr>
        <w:spacing w:after="160" w:line="256" w:lineRule="auto"/>
        <w:contextualSpacing/>
        <w:jc w:val="center"/>
        <w:rPr>
          <w:sz w:val="28"/>
          <w:szCs w:val="28"/>
        </w:rPr>
      </w:pPr>
    </w:p>
    <w:p w:rsidR="00AB5FAB" w:rsidRPr="00AB5FAB" w:rsidRDefault="00AB5FAB" w:rsidP="00AB5FAB">
      <w:pPr>
        <w:jc w:val="center"/>
        <w:rPr>
          <w:b/>
          <w:sz w:val="36"/>
          <w:szCs w:val="36"/>
        </w:rPr>
      </w:pPr>
    </w:p>
    <w:p w:rsidR="00AB5FAB" w:rsidRPr="00AB5FAB" w:rsidRDefault="00AB5FAB" w:rsidP="00AB5FAB">
      <w:pPr>
        <w:numPr>
          <w:ilvl w:val="0"/>
          <w:numId w:val="3"/>
        </w:numPr>
        <w:suppressAutoHyphens/>
        <w:spacing w:after="160" w:line="256" w:lineRule="auto"/>
        <w:contextualSpacing/>
        <w:jc w:val="center"/>
        <w:rPr>
          <w:b/>
          <w:sz w:val="28"/>
          <w:szCs w:val="28"/>
          <w:lang w:eastAsia="ar-SA"/>
        </w:rPr>
      </w:pPr>
      <w:r w:rsidRPr="00AB5FAB">
        <w:rPr>
          <w:b/>
          <w:sz w:val="28"/>
          <w:szCs w:val="28"/>
          <w:lang w:eastAsia="ar-SA"/>
        </w:rPr>
        <w:t>Загальні положення</w:t>
      </w:r>
    </w:p>
    <w:p w:rsidR="00AB5FAB" w:rsidRPr="00AB5FAB" w:rsidRDefault="00AB5FAB" w:rsidP="00AB5FAB">
      <w:pPr>
        <w:suppressAutoHyphens/>
        <w:ind w:left="720"/>
        <w:contextualSpacing/>
        <w:rPr>
          <w:b/>
          <w:sz w:val="28"/>
          <w:szCs w:val="28"/>
          <w:u w:val="single"/>
          <w:lang w:eastAsia="ar-SA"/>
        </w:rPr>
      </w:pPr>
    </w:p>
    <w:p w:rsidR="00AB5FAB" w:rsidRPr="00AB5FAB" w:rsidRDefault="00AB5FAB" w:rsidP="00AB5FAB">
      <w:pPr>
        <w:suppressAutoHyphens/>
        <w:ind w:firstLine="720"/>
        <w:contextualSpacing/>
        <w:jc w:val="both"/>
        <w:rPr>
          <w:sz w:val="28"/>
          <w:szCs w:val="28"/>
        </w:rPr>
      </w:pPr>
      <w:r w:rsidRPr="00AB5FAB">
        <w:rPr>
          <w:sz w:val="28"/>
          <w:szCs w:val="28"/>
        </w:rPr>
        <w:t>«Програма забезпечення охорони публічної безпеки та профілактики правопорушень на 2023-2025</w:t>
      </w:r>
      <w:r w:rsidRPr="00AB5FAB">
        <w:rPr>
          <w:b/>
          <w:sz w:val="28"/>
          <w:szCs w:val="28"/>
        </w:rPr>
        <w:t xml:space="preserve"> </w:t>
      </w:r>
      <w:r w:rsidRPr="00AB5FAB">
        <w:rPr>
          <w:sz w:val="28"/>
          <w:szCs w:val="28"/>
        </w:rPr>
        <w:t>роки» спрямована на налагодження співробітництва Володимирського районного відділу поліції Головного управління Національної поліції у Волинській області з населенням, залученням громадян (як громадських помічників поліції) до профілактики правопорушень, боротьби зі злочинністю, усунення причин, що зумовлюють вчинення протиправних дій у Володимирському районі.</w:t>
      </w:r>
    </w:p>
    <w:p w:rsidR="00AB5FAB" w:rsidRPr="00AB5FAB" w:rsidRDefault="00AB5FAB" w:rsidP="00AB5FAB">
      <w:pPr>
        <w:suppressAutoHyphens/>
        <w:ind w:firstLine="720"/>
        <w:contextualSpacing/>
        <w:jc w:val="both"/>
        <w:rPr>
          <w:sz w:val="28"/>
          <w:szCs w:val="28"/>
          <w:lang w:eastAsia="ar-SA"/>
        </w:rPr>
      </w:pPr>
      <w:r w:rsidRPr="00AB5FAB">
        <w:rPr>
          <w:sz w:val="28"/>
          <w:szCs w:val="28"/>
        </w:rPr>
        <w:t>Програмою передбачено створення належних умов для роботи дільничних офіцерів поліції (поліцейського офіцера громади в рамках реалізації проекту «Поліцейський офіцер громади»), які здійснюють заходи щодо забезпечення охорони публічної безпеки, боротьби із злочинністю, профілактики правопорушень, проведення превентивних заходів із особами, які перебувають на обліках у відділі поліції та вирішенні інших питань.</w:t>
      </w:r>
    </w:p>
    <w:p w:rsidR="00AB5FAB" w:rsidRPr="00AB5FAB" w:rsidRDefault="00AB5FAB" w:rsidP="00AB5FAB">
      <w:pPr>
        <w:numPr>
          <w:ilvl w:val="3"/>
          <w:numId w:val="2"/>
        </w:numPr>
        <w:spacing w:after="160" w:line="256" w:lineRule="auto"/>
        <w:contextualSpacing/>
        <w:jc w:val="both"/>
        <w:rPr>
          <w:sz w:val="28"/>
          <w:szCs w:val="28"/>
          <w:lang w:eastAsia="en-US"/>
        </w:rPr>
      </w:pPr>
      <w:r w:rsidRPr="00AB5FAB">
        <w:rPr>
          <w:sz w:val="28"/>
          <w:szCs w:val="28"/>
          <w:lang w:eastAsia="en-US"/>
        </w:rPr>
        <w:t xml:space="preserve">          Стан правопорядку у Володимирському районі впливає на його соціально-економічний розвиток. Забезпечення правопорядку здійснюється шляхом виявлення винних у вчинені протиправних дій осіб, притягненню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виникнення умов, що сприяють вчиненню протиправних діянь.</w:t>
      </w:r>
    </w:p>
    <w:p w:rsidR="00AB5FAB" w:rsidRPr="00AB5FAB" w:rsidRDefault="00AB5FAB" w:rsidP="00AB5FAB">
      <w:pPr>
        <w:numPr>
          <w:ilvl w:val="0"/>
          <w:numId w:val="2"/>
        </w:numPr>
        <w:tabs>
          <w:tab w:val="left" w:pos="540"/>
          <w:tab w:val="center" w:pos="4677"/>
        </w:tabs>
        <w:spacing w:after="160" w:line="256" w:lineRule="auto"/>
        <w:contextualSpacing/>
        <w:jc w:val="both"/>
        <w:rPr>
          <w:sz w:val="28"/>
          <w:szCs w:val="28"/>
          <w:lang w:eastAsia="en-US"/>
        </w:rPr>
      </w:pPr>
      <w:r w:rsidRPr="00AB5FAB">
        <w:rPr>
          <w:sz w:val="28"/>
          <w:szCs w:val="28"/>
          <w:lang w:eastAsia="en-US"/>
        </w:rPr>
        <w:tab/>
        <w:t xml:space="preserve">   Програма спрямована на забезпечення ефективності в організації роботи поліції Володимирського району, покращення її матеріально-технічного забезпечення та підняття іміджу поліції  та розроблена на основі комплексного підходу до розв’язання проблем захисту суспільства від злочинних посягань, визначає шляхи вдосконалення системності забезпечення охорони публічної безпеки в районі, зміцнення технічної і ресурсної бази, напрямки державного управління у цій сфері і спрямована на забезпечення реалізації положень Указу Президента України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підвищення ролі у цій справі співробітників поліції, які працюють у сільській місцевості.</w:t>
      </w:r>
    </w:p>
    <w:p w:rsidR="00AB5FAB" w:rsidRPr="00AB5FAB" w:rsidRDefault="00AB5FAB" w:rsidP="00AB5FAB">
      <w:pPr>
        <w:numPr>
          <w:ilvl w:val="2"/>
          <w:numId w:val="2"/>
        </w:numPr>
        <w:spacing w:after="160" w:line="256" w:lineRule="auto"/>
        <w:contextualSpacing/>
        <w:jc w:val="both"/>
        <w:rPr>
          <w:sz w:val="28"/>
          <w:szCs w:val="28"/>
          <w:lang w:eastAsia="en-US"/>
        </w:rPr>
      </w:pPr>
      <w:r w:rsidRPr="00AB5FAB">
        <w:rPr>
          <w:sz w:val="28"/>
          <w:szCs w:val="28"/>
          <w:lang w:eastAsia="en-US"/>
        </w:rPr>
        <w:t xml:space="preserve">           Як свідчить аналіз, основні причини та умови, що сприяють скоєнню злочинів пов’язані в першу чергу з соціально-економічними та загальнодержавними процесами, до яких слід віднести: погіршення технічного житлового (державного, кооперативного, відомчого) фонду, зменшення асигнувань на виконання необхідних заходів.</w:t>
      </w:r>
    </w:p>
    <w:p w:rsidR="00AB5FAB" w:rsidRPr="00AB5FAB" w:rsidRDefault="00AB5FAB" w:rsidP="00AB5FAB">
      <w:pPr>
        <w:numPr>
          <w:ilvl w:val="4"/>
          <w:numId w:val="2"/>
        </w:numPr>
        <w:spacing w:after="160" w:line="256" w:lineRule="auto"/>
        <w:contextualSpacing/>
        <w:jc w:val="both"/>
        <w:rPr>
          <w:sz w:val="28"/>
          <w:szCs w:val="28"/>
          <w:lang w:eastAsia="en-US"/>
        </w:rPr>
      </w:pPr>
      <w:r w:rsidRPr="00AB5FAB">
        <w:rPr>
          <w:sz w:val="28"/>
          <w:szCs w:val="28"/>
          <w:lang w:eastAsia="en-US"/>
        </w:rPr>
        <w:lastRenderedPageBreak/>
        <w:t xml:space="preserve">           Здійснення заходів, передбачених  даною Програмою, дає змогу певною мірою покращити стан правопорядку в районі та удосконалити систему профілактики правопорушень.</w:t>
      </w:r>
    </w:p>
    <w:p w:rsidR="00AB5FAB" w:rsidRPr="00AB5FAB" w:rsidRDefault="00AB5FAB" w:rsidP="00AB5FAB">
      <w:pPr>
        <w:numPr>
          <w:ilvl w:val="0"/>
          <w:numId w:val="2"/>
        </w:numPr>
        <w:tabs>
          <w:tab w:val="left" w:pos="0"/>
        </w:tabs>
        <w:spacing w:after="160" w:line="256" w:lineRule="auto"/>
        <w:contextualSpacing/>
        <w:jc w:val="both"/>
        <w:rPr>
          <w:sz w:val="28"/>
          <w:szCs w:val="28"/>
          <w:lang w:eastAsia="en-US"/>
        </w:rPr>
      </w:pPr>
      <w:r w:rsidRPr="00AB5FAB">
        <w:rPr>
          <w:sz w:val="28"/>
          <w:szCs w:val="28"/>
          <w:lang w:eastAsia="en-US"/>
        </w:rPr>
        <w:tab/>
        <w:t xml:space="preserve">Зазначені умови визначають необхідність запровадження невідкладних заходів шляхом їх розроблення, затвердження і реалізації </w:t>
      </w:r>
      <w:r w:rsidRPr="00AB5FAB">
        <w:rPr>
          <w:sz w:val="28"/>
          <w:szCs w:val="28"/>
        </w:rPr>
        <w:t>«Програма забезпечення охорони публічної безпеки та профілактики правопорушень на 2023-2025</w:t>
      </w:r>
      <w:r w:rsidRPr="00AB5FAB">
        <w:rPr>
          <w:b/>
          <w:sz w:val="28"/>
          <w:szCs w:val="28"/>
        </w:rPr>
        <w:t xml:space="preserve"> </w:t>
      </w:r>
      <w:r w:rsidRPr="00AB5FAB">
        <w:rPr>
          <w:sz w:val="28"/>
          <w:szCs w:val="28"/>
        </w:rPr>
        <w:t>роки»</w:t>
      </w:r>
      <w:r w:rsidRPr="00AB5FAB">
        <w:rPr>
          <w:sz w:val="28"/>
          <w:szCs w:val="28"/>
          <w:lang w:eastAsia="en-US"/>
        </w:rPr>
        <w:t>.</w:t>
      </w:r>
    </w:p>
    <w:p w:rsidR="00AB5FAB" w:rsidRPr="00AB5FAB" w:rsidRDefault="00AB5FAB" w:rsidP="00AB5FAB">
      <w:pPr>
        <w:numPr>
          <w:ilvl w:val="0"/>
          <w:numId w:val="2"/>
        </w:numPr>
        <w:tabs>
          <w:tab w:val="left" w:pos="0"/>
        </w:tabs>
        <w:spacing w:after="160" w:line="256" w:lineRule="auto"/>
        <w:contextualSpacing/>
        <w:jc w:val="both"/>
        <w:rPr>
          <w:sz w:val="28"/>
          <w:szCs w:val="28"/>
          <w:lang w:eastAsia="en-US"/>
        </w:rPr>
      </w:pPr>
    </w:p>
    <w:p w:rsidR="00AB5FAB" w:rsidRPr="00AB5FAB" w:rsidRDefault="00AB5FAB" w:rsidP="00AB5FAB">
      <w:pPr>
        <w:tabs>
          <w:tab w:val="left" w:pos="0"/>
        </w:tabs>
        <w:spacing w:after="160" w:line="256" w:lineRule="auto"/>
        <w:contextualSpacing/>
        <w:jc w:val="center"/>
        <w:rPr>
          <w:sz w:val="28"/>
          <w:szCs w:val="28"/>
          <w:lang w:eastAsia="en-US"/>
        </w:rPr>
      </w:pPr>
      <w:r w:rsidRPr="00AB5FAB">
        <w:rPr>
          <w:b/>
          <w:sz w:val="28"/>
          <w:szCs w:val="28"/>
          <w:lang w:eastAsia="ar-SA"/>
        </w:rPr>
        <w:t>3. Мета Програми</w:t>
      </w:r>
    </w:p>
    <w:p w:rsidR="00AB5FAB" w:rsidRPr="00AB5FAB" w:rsidRDefault="00AB5FAB" w:rsidP="00AB5FAB">
      <w:pPr>
        <w:spacing w:after="160" w:line="256" w:lineRule="auto"/>
        <w:ind w:firstLine="708"/>
        <w:jc w:val="both"/>
        <w:rPr>
          <w:sz w:val="28"/>
          <w:szCs w:val="28"/>
          <w:lang w:eastAsia="en-US"/>
        </w:rPr>
      </w:pPr>
      <w:r w:rsidRPr="00AB5FAB">
        <w:rPr>
          <w:sz w:val="28"/>
          <w:szCs w:val="28"/>
          <w:lang w:eastAsia="en-US"/>
        </w:rPr>
        <w:t>Метою Програми є концентрація зусиль органів місцевого самоврядування, юридичних і фізичних осіб на необхідність утворення та розвитку єдиної системи забезпечення охорони публічної безпеки та протидії злочинності на території Зимнівської сільської об’єднаної територіальної громади, запобігання виникненню умов, що сприяють вчиненню правопорушень, удосконалення методів роботи з їх профілактики, забезпечення захисту конституційних прав і свобод людини на основі чітко визначених пріоритетів.</w:t>
      </w:r>
    </w:p>
    <w:p w:rsidR="00AB5FAB" w:rsidRPr="00AB5FAB" w:rsidRDefault="00AB5FAB" w:rsidP="00AB5FAB">
      <w:pPr>
        <w:spacing w:after="160" w:line="256" w:lineRule="auto"/>
        <w:rPr>
          <w:b/>
          <w:sz w:val="28"/>
          <w:szCs w:val="28"/>
          <w:lang w:eastAsia="en-US"/>
        </w:rPr>
      </w:pPr>
      <w:r w:rsidRPr="00AB5FAB">
        <w:rPr>
          <w:sz w:val="28"/>
          <w:szCs w:val="28"/>
          <w:lang w:eastAsia="en-US"/>
        </w:rPr>
        <w:t xml:space="preserve">                                       </w:t>
      </w:r>
      <w:r w:rsidRPr="00AB5FAB">
        <w:rPr>
          <w:b/>
          <w:sz w:val="28"/>
          <w:szCs w:val="28"/>
          <w:lang w:eastAsia="en-US"/>
        </w:rPr>
        <w:t>4. Перелік завдань і заходів Програми</w:t>
      </w:r>
    </w:p>
    <w:p w:rsidR="00AB5FAB" w:rsidRPr="00AB5FAB" w:rsidRDefault="00AB5FAB" w:rsidP="00AB5FAB">
      <w:pPr>
        <w:jc w:val="both"/>
        <w:rPr>
          <w:sz w:val="28"/>
          <w:szCs w:val="28"/>
        </w:rPr>
      </w:pPr>
      <w:r w:rsidRPr="00AB5FAB">
        <w:rPr>
          <w:sz w:val="28"/>
          <w:szCs w:val="28"/>
        </w:rPr>
        <w:tab/>
        <w:t>Для досягнення зазначеної мети передбачається вирішити такі основні завдання:</w:t>
      </w:r>
    </w:p>
    <w:p w:rsidR="00AB5FAB" w:rsidRPr="00AB5FAB" w:rsidRDefault="00AB5FAB" w:rsidP="00AB5FAB">
      <w:pPr>
        <w:jc w:val="both"/>
        <w:rPr>
          <w:b/>
          <w:sz w:val="28"/>
          <w:szCs w:val="28"/>
        </w:rPr>
      </w:pPr>
      <w:r w:rsidRPr="00AB5FAB">
        <w:rPr>
          <w:sz w:val="28"/>
          <w:szCs w:val="28"/>
        </w:rPr>
        <w:t>Метою програми є</w:t>
      </w:r>
      <w:r w:rsidRPr="00AB5FAB">
        <w:rPr>
          <w:b/>
          <w:sz w:val="28"/>
          <w:szCs w:val="28"/>
        </w:rPr>
        <w:t>:</w:t>
      </w:r>
    </w:p>
    <w:p w:rsidR="00AB5FAB" w:rsidRPr="00AB5FAB" w:rsidRDefault="00AB5FAB" w:rsidP="00AB5FAB">
      <w:pPr>
        <w:ind w:firstLine="708"/>
        <w:jc w:val="both"/>
        <w:rPr>
          <w:sz w:val="28"/>
          <w:szCs w:val="28"/>
        </w:rPr>
      </w:pPr>
      <w:r w:rsidRPr="00AB5FAB">
        <w:rPr>
          <w:sz w:val="28"/>
          <w:szCs w:val="28"/>
        </w:rPr>
        <w:t>- підвищення    результативності    роботи    Володимирського районного відділу поліції  Головного управління Національної поліції у Волинській області (далі Володимирський РВП ГУНП у Волинській області) з профілактики  правопорушень, розкриття кримінальних проявів та підтримання належного правопорядку в районі;</w:t>
      </w:r>
    </w:p>
    <w:p w:rsidR="00AB5FAB" w:rsidRPr="00AB5FAB" w:rsidRDefault="00AB5FAB" w:rsidP="00AB5FAB">
      <w:pPr>
        <w:ind w:firstLine="708"/>
        <w:jc w:val="both"/>
        <w:rPr>
          <w:sz w:val="28"/>
          <w:szCs w:val="28"/>
        </w:rPr>
      </w:pPr>
      <w:r w:rsidRPr="00AB5FAB">
        <w:rPr>
          <w:sz w:val="28"/>
          <w:szCs w:val="28"/>
        </w:rPr>
        <w:t>- більш широке залучення населення до участі в роботі громадських формувань з охорони публічної безпеки;</w:t>
      </w:r>
    </w:p>
    <w:p w:rsidR="00AB5FAB" w:rsidRPr="00AB5FAB" w:rsidRDefault="00AB5FAB" w:rsidP="00AB5FAB">
      <w:pPr>
        <w:ind w:firstLine="708"/>
        <w:jc w:val="both"/>
        <w:rPr>
          <w:sz w:val="28"/>
          <w:szCs w:val="28"/>
        </w:rPr>
      </w:pPr>
      <w:r w:rsidRPr="00AB5FAB">
        <w:rPr>
          <w:sz w:val="28"/>
          <w:szCs w:val="28"/>
        </w:rPr>
        <w:t>- інформаційне забезпечення органу місцевого самоврядування, підприємств, організацій і населення з питань забезпечення охорони публічної безпеки;</w:t>
      </w:r>
    </w:p>
    <w:p w:rsidR="00AB5FAB" w:rsidRPr="00AB5FAB" w:rsidRDefault="00AB5FAB" w:rsidP="00AB5FAB">
      <w:pPr>
        <w:ind w:firstLine="708"/>
        <w:jc w:val="both"/>
        <w:rPr>
          <w:sz w:val="28"/>
          <w:szCs w:val="28"/>
        </w:rPr>
      </w:pPr>
      <w:r w:rsidRPr="00AB5FAB">
        <w:rPr>
          <w:sz w:val="28"/>
          <w:szCs w:val="28"/>
        </w:rPr>
        <w:t>- досягнення належного рівня фінансового і матеріально-технічного забезпечення офіцерів поліції.</w:t>
      </w:r>
    </w:p>
    <w:p w:rsidR="00AB5FAB" w:rsidRPr="00AB5FAB" w:rsidRDefault="00AB5FAB" w:rsidP="00AB5FAB">
      <w:pPr>
        <w:jc w:val="both"/>
        <w:rPr>
          <w:sz w:val="28"/>
          <w:szCs w:val="28"/>
        </w:rPr>
      </w:pPr>
      <w:r w:rsidRPr="00AB5FAB">
        <w:rPr>
          <w:sz w:val="28"/>
          <w:szCs w:val="28"/>
        </w:rPr>
        <w:t>Шляхи і способи розв’язання проблеми</w:t>
      </w:r>
    </w:p>
    <w:p w:rsidR="00AB5FAB" w:rsidRPr="00AB5FAB" w:rsidRDefault="00AB5FAB" w:rsidP="00AB5FAB">
      <w:pPr>
        <w:ind w:firstLine="708"/>
        <w:jc w:val="both"/>
        <w:rPr>
          <w:sz w:val="28"/>
          <w:szCs w:val="28"/>
        </w:rPr>
      </w:pPr>
      <w:r w:rsidRPr="00AB5FAB">
        <w:rPr>
          <w:sz w:val="28"/>
          <w:szCs w:val="28"/>
        </w:rPr>
        <w:t>- зміцнення кадрового потенціалу та авторитету офіцерів поліції, вдосконалення професійної майстерності, вивчення і розповсюдження передового досвіду серед працівників служби, проведення конкурсів майстерності, забезпечення транспортними засобами;</w:t>
      </w:r>
    </w:p>
    <w:p w:rsidR="00AB5FAB" w:rsidRPr="00AB5FAB" w:rsidRDefault="00AB5FAB" w:rsidP="00AB5FAB">
      <w:pPr>
        <w:ind w:firstLine="708"/>
        <w:jc w:val="both"/>
        <w:rPr>
          <w:sz w:val="28"/>
          <w:szCs w:val="28"/>
        </w:rPr>
      </w:pPr>
      <w:r w:rsidRPr="00AB5FAB">
        <w:rPr>
          <w:sz w:val="28"/>
          <w:szCs w:val="28"/>
        </w:rPr>
        <w:t>- більш широке залучення населення до участі в роботі громадських формувань з охорони публічної безпеки, організація в ЗМІ циклів передач та спеціальних рубрик.</w:t>
      </w:r>
    </w:p>
    <w:p w:rsidR="00AB5FAB" w:rsidRPr="00AB5FAB" w:rsidRDefault="00AB5FAB" w:rsidP="00AB5FAB">
      <w:pPr>
        <w:ind w:firstLine="708"/>
        <w:jc w:val="both"/>
        <w:rPr>
          <w:sz w:val="28"/>
          <w:szCs w:val="28"/>
        </w:rPr>
      </w:pPr>
      <w:r w:rsidRPr="00AB5FAB">
        <w:rPr>
          <w:sz w:val="28"/>
          <w:szCs w:val="28"/>
        </w:rPr>
        <w:t>Термін виконання програми:</w:t>
      </w:r>
    </w:p>
    <w:p w:rsidR="00AB5FAB" w:rsidRPr="00AB5FAB" w:rsidRDefault="00AB5FAB" w:rsidP="00AB5FAB">
      <w:pPr>
        <w:ind w:firstLine="708"/>
        <w:jc w:val="both"/>
        <w:rPr>
          <w:sz w:val="28"/>
          <w:szCs w:val="28"/>
        </w:rPr>
      </w:pPr>
      <w:r w:rsidRPr="00AB5FAB">
        <w:rPr>
          <w:sz w:val="28"/>
          <w:szCs w:val="28"/>
        </w:rPr>
        <w:t>Програма буде реалізовуватися протягом 2023-2025 років.</w:t>
      </w:r>
    </w:p>
    <w:p w:rsidR="00AB5FAB" w:rsidRPr="00AB5FAB" w:rsidRDefault="00AB5FAB" w:rsidP="00AB5FAB">
      <w:pPr>
        <w:ind w:firstLine="708"/>
        <w:jc w:val="both"/>
        <w:rPr>
          <w:b/>
          <w:sz w:val="28"/>
          <w:szCs w:val="28"/>
          <w:u w:val="single"/>
        </w:rPr>
      </w:pPr>
    </w:p>
    <w:p w:rsidR="00AB5FAB" w:rsidRPr="00AB5FAB" w:rsidRDefault="00AB5FAB" w:rsidP="00AB5FAB">
      <w:pPr>
        <w:tabs>
          <w:tab w:val="left" w:pos="1755"/>
        </w:tabs>
        <w:spacing w:after="160" w:line="256" w:lineRule="auto"/>
        <w:jc w:val="center"/>
        <w:rPr>
          <w:b/>
          <w:sz w:val="28"/>
          <w:szCs w:val="28"/>
          <w:lang w:eastAsia="en-US"/>
        </w:rPr>
      </w:pPr>
      <w:r w:rsidRPr="00AB5FAB">
        <w:rPr>
          <w:b/>
          <w:sz w:val="28"/>
          <w:szCs w:val="28"/>
          <w:lang w:eastAsia="en-US"/>
        </w:rPr>
        <w:lastRenderedPageBreak/>
        <w:t>5. Основні цілі та пріоритетні завдання</w:t>
      </w:r>
    </w:p>
    <w:p w:rsidR="00AB5FAB" w:rsidRPr="00AB5FAB" w:rsidRDefault="00AB5FAB" w:rsidP="00AB5FAB">
      <w:pPr>
        <w:spacing w:after="160" w:line="256" w:lineRule="auto"/>
        <w:ind w:firstLine="851"/>
        <w:jc w:val="both"/>
        <w:rPr>
          <w:sz w:val="28"/>
          <w:szCs w:val="28"/>
          <w:lang w:eastAsia="en-US"/>
        </w:rPr>
      </w:pPr>
      <w:r w:rsidRPr="00AB5FAB">
        <w:rPr>
          <w:sz w:val="28"/>
          <w:szCs w:val="28"/>
          <w:lang w:eastAsia="en-US"/>
        </w:rPr>
        <w:t>-    підтримка участі громадян в охороні публічної безпеки та порядку;</w:t>
      </w:r>
    </w:p>
    <w:p w:rsidR="00AB5FAB" w:rsidRPr="00AB5FAB" w:rsidRDefault="00AB5FAB" w:rsidP="00AB5FAB">
      <w:pPr>
        <w:spacing w:after="160" w:line="256" w:lineRule="auto"/>
        <w:ind w:firstLine="851"/>
        <w:jc w:val="both"/>
        <w:rPr>
          <w:sz w:val="28"/>
          <w:szCs w:val="28"/>
          <w:lang w:eastAsia="en-US"/>
        </w:rPr>
      </w:pPr>
      <w:r w:rsidRPr="00AB5FAB">
        <w:rPr>
          <w:sz w:val="28"/>
          <w:szCs w:val="28"/>
          <w:lang w:eastAsia="en-US"/>
        </w:rPr>
        <w:t xml:space="preserve">- забезпечення ефективності здійснення узгоджених заходів по об’єднанню зусиль місцевих органів виконавчої влади, органів місцевого самоврядування правоохоронних органів та громадськості щодо профілактики правопорушень; </w:t>
      </w:r>
    </w:p>
    <w:p w:rsidR="00AB5FAB" w:rsidRPr="00AB5FAB" w:rsidRDefault="00AB5FAB" w:rsidP="00AB5FAB">
      <w:pPr>
        <w:spacing w:after="160" w:line="256" w:lineRule="auto"/>
        <w:ind w:firstLine="851"/>
        <w:jc w:val="both"/>
        <w:rPr>
          <w:sz w:val="28"/>
          <w:szCs w:val="28"/>
          <w:lang w:eastAsia="en-US"/>
        </w:rPr>
      </w:pPr>
      <w:r w:rsidRPr="00AB5FAB">
        <w:rPr>
          <w:sz w:val="28"/>
          <w:szCs w:val="28"/>
          <w:lang w:eastAsia="en-US"/>
        </w:rPr>
        <w:t>-    продовження роботи по забезпеченню належної публічної безпеки та порядку в місцях масового скупчення громадян та профілактики вчинення злочинів, а у випадку їх скоєння оперативного реагування, встановлення та затримання осіб, які вчиняють протиправні дії  - продовжити роботу в побудові ефективної системи відеоспостереження та забезпеченні  її справного функціонування;</w:t>
      </w:r>
    </w:p>
    <w:p w:rsidR="00AB5FAB" w:rsidRPr="00AB5FAB" w:rsidRDefault="00AB5FAB" w:rsidP="00AB5FAB">
      <w:pPr>
        <w:spacing w:after="160" w:line="256" w:lineRule="auto"/>
        <w:ind w:firstLine="851"/>
        <w:jc w:val="both"/>
        <w:rPr>
          <w:sz w:val="28"/>
          <w:szCs w:val="28"/>
          <w:lang w:eastAsia="en-US"/>
        </w:rPr>
      </w:pPr>
      <w:r w:rsidRPr="00AB5FAB">
        <w:rPr>
          <w:sz w:val="28"/>
          <w:szCs w:val="28"/>
          <w:lang w:eastAsia="en-US"/>
        </w:rPr>
        <w:t xml:space="preserve">- проведення заходів індивідуально-профілактичної роботи з неповнолітніми, схильними до вживання спиртних напоїв, наркотичних та психотропних речовин, забезпечення своєчасного виявлення неповнолітніх осіб, які займаються бродяжництвом та жебракуванням, розшуку їх батьків, опікунів та повернення у сім’ї  забезпечити усім необхідним, а саме: придбання бензину, бланків, запасних частин до техніки; </w:t>
      </w:r>
    </w:p>
    <w:p w:rsidR="00AB5FAB" w:rsidRPr="00AB5FAB" w:rsidRDefault="00AB5FAB" w:rsidP="00AB5FAB">
      <w:pPr>
        <w:spacing w:after="160" w:line="256" w:lineRule="auto"/>
        <w:ind w:firstLine="851"/>
        <w:jc w:val="both"/>
        <w:rPr>
          <w:b/>
          <w:sz w:val="28"/>
          <w:szCs w:val="28"/>
          <w:u w:val="single"/>
          <w:lang w:eastAsia="en-US"/>
        </w:rPr>
      </w:pPr>
      <w:r w:rsidRPr="00AB5FAB">
        <w:rPr>
          <w:sz w:val="28"/>
          <w:szCs w:val="28"/>
          <w:lang w:val="ru-RU" w:eastAsia="en-US"/>
        </w:rPr>
        <w:t xml:space="preserve">-    на </w:t>
      </w:r>
      <w:proofErr w:type="spellStart"/>
      <w:r w:rsidRPr="00AB5FAB">
        <w:rPr>
          <w:sz w:val="28"/>
          <w:szCs w:val="28"/>
          <w:lang w:val="ru-RU" w:eastAsia="en-US"/>
        </w:rPr>
        <w:t>удосконалення</w:t>
      </w:r>
      <w:proofErr w:type="spellEnd"/>
      <w:r w:rsidRPr="00AB5FAB">
        <w:rPr>
          <w:sz w:val="28"/>
          <w:szCs w:val="28"/>
          <w:lang w:val="ru-RU" w:eastAsia="en-US"/>
        </w:rPr>
        <w:t xml:space="preserve"> форм і </w:t>
      </w:r>
      <w:proofErr w:type="spellStart"/>
      <w:r w:rsidRPr="00AB5FAB">
        <w:rPr>
          <w:sz w:val="28"/>
          <w:szCs w:val="28"/>
          <w:lang w:val="ru-RU" w:eastAsia="en-US"/>
        </w:rPr>
        <w:t>методів</w:t>
      </w:r>
      <w:proofErr w:type="spellEnd"/>
      <w:r w:rsidRPr="00AB5FAB">
        <w:rPr>
          <w:sz w:val="28"/>
          <w:szCs w:val="28"/>
          <w:lang w:val="ru-RU" w:eastAsia="en-US"/>
        </w:rPr>
        <w:t xml:space="preserve"> </w:t>
      </w:r>
      <w:proofErr w:type="spellStart"/>
      <w:r w:rsidRPr="00AB5FAB">
        <w:rPr>
          <w:sz w:val="28"/>
          <w:szCs w:val="28"/>
          <w:lang w:val="ru-RU" w:eastAsia="en-US"/>
        </w:rPr>
        <w:t>профілактики</w:t>
      </w:r>
      <w:proofErr w:type="spellEnd"/>
      <w:r w:rsidRPr="00AB5FAB">
        <w:rPr>
          <w:sz w:val="28"/>
          <w:szCs w:val="28"/>
          <w:lang w:val="ru-RU" w:eastAsia="en-US"/>
        </w:rPr>
        <w:t xml:space="preserve"> </w:t>
      </w:r>
      <w:proofErr w:type="spellStart"/>
      <w:r w:rsidRPr="00AB5FAB">
        <w:rPr>
          <w:sz w:val="28"/>
          <w:szCs w:val="28"/>
          <w:lang w:val="ru-RU" w:eastAsia="en-US"/>
        </w:rPr>
        <w:t>правопорушень</w:t>
      </w:r>
      <w:proofErr w:type="spellEnd"/>
      <w:r w:rsidRPr="00AB5FAB">
        <w:rPr>
          <w:sz w:val="28"/>
          <w:szCs w:val="28"/>
          <w:lang w:val="ru-RU" w:eastAsia="en-US"/>
        </w:rPr>
        <w:t xml:space="preserve"> та </w:t>
      </w:r>
      <w:proofErr w:type="spellStart"/>
      <w:r w:rsidRPr="00AB5FAB">
        <w:rPr>
          <w:sz w:val="28"/>
          <w:szCs w:val="28"/>
          <w:lang w:val="ru-RU" w:eastAsia="en-US"/>
        </w:rPr>
        <w:t>запровадження</w:t>
      </w:r>
      <w:proofErr w:type="spellEnd"/>
      <w:r w:rsidRPr="00AB5FAB">
        <w:rPr>
          <w:sz w:val="28"/>
          <w:szCs w:val="28"/>
          <w:lang w:val="ru-RU" w:eastAsia="en-US"/>
        </w:rPr>
        <w:t xml:space="preserve"> </w:t>
      </w:r>
      <w:proofErr w:type="spellStart"/>
      <w:r w:rsidRPr="00AB5FAB">
        <w:rPr>
          <w:sz w:val="28"/>
          <w:szCs w:val="28"/>
          <w:lang w:val="ru-RU" w:eastAsia="en-US"/>
        </w:rPr>
        <w:t>їх</w:t>
      </w:r>
      <w:proofErr w:type="spellEnd"/>
      <w:r w:rsidRPr="00AB5FAB">
        <w:rPr>
          <w:sz w:val="28"/>
          <w:szCs w:val="28"/>
          <w:lang w:val="ru-RU" w:eastAsia="en-US"/>
        </w:rPr>
        <w:t xml:space="preserve"> на </w:t>
      </w:r>
      <w:proofErr w:type="spellStart"/>
      <w:r w:rsidRPr="00AB5FAB">
        <w:rPr>
          <w:sz w:val="28"/>
          <w:szCs w:val="28"/>
          <w:lang w:val="ru-RU" w:eastAsia="en-US"/>
        </w:rPr>
        <w:t>практиці</w:t>
      </w:r>
      <w:proofErr w:type="spellEnd"/>
      <w:r w:rsidRPr="00AB5FAB">
        <w:rPr>
          <w:sz w:val="28"/>
          <w:szCs w:val="28"/>
          <w:lang w:val="ru-RU" w:eastAsia="en-US"/>
        </w:rPr>
        <w:t xml:space="preserve"> </w:t>
      </w:r>
      <w:proofErr w:type="spellStart"/>
      <w:r w:rsidRPr="00AB5FAB">
        <w:rPr>
          <w:sz w:val="28"/>
          <w:szCs w:val="28"/>
          <w:lang w:val="ru-RU" w:eastAsia="en-US"/>
        </w:rPr>
        <w:t>продовжити</w:t>
      </w:r>
      <w:proofErr w:type="spellEnd"/>
      <w:r w:rsidRPr="00AB5FAB">
        <w:rPr>
          <w:sz w:val="28"/>
          <w:szCs w:val="28"/>
          <w:lang w:val="ru-RU" w:eastAsia="en-US"/>
        </w:rPr>
        <w:t xml:space="preserve"> комплекс </w:t>
      </w:r>
      <w:proofErr w:type="spellStart"/>
      <w:r w:rsidRPr="00AB5FAB">
        <w:rPr>
          <w:sz w:val="28"/>
          <w:szCs w:val="28"/>
          <w:lang w:val="ru-RU" w:eastAsia="en-US"/>
        </w:rPr>
        <w:t>заходів</w:t>
      </w:r>
      <w:proofErr w:type="spellEnd"/>
      <w:r w:rsidRPr="00AB5FAB">
        <w:rPr>
          <w:sz w:val="28"/>
          <w:szCs w:val="28"/>
          <w:lang w:val="ru-RU" w:eastAsia="en-US"/>
        </w:rPr>
        <w:t xml:space="preserve"> по </w:t>
      </w:r>
      <w:proofErr w:type="spellStart"/>
      <w:r w:rsidRPr="00AB5FAB">
        <w:rPr>
          <w:sz w:val="28"/>
          <w:szCs w:val="28"/>
          <w:lang w:val="ru-RU" w:eastAsia="en-US"/>
        </w:rPr>
        <w:t>покращенню</w:t>
      </w:r>
      <w:proofErr w:type="spellEnd"/>
      <w:r w:rsidRPr="00AB5FAB">
        <w:rPr>
          <w:sz w:val="28"/>
          <w:szCs w:val="28"/>
          <w:lang w:val="ru-RU" w:eastAsia="en-US"/>
        </w:rPr>
        <w:t xml:space="preserve"> стану </w:t>
      </w:r>
      <w:proofErr w:type="spellStart"/>
      <w:r w:rsidRPr="00AB5FAB">
        <w:rPr>
          <w:sz w:val="28"/>
          <w:szCs w:val="28"/>
          <w:lang w:val="ru-RU" w:eastAsia="en-US"/>
        </w:rPr>
        <w:t>матеріально-технічного</w:t>
      </w:r>
      <w:proofErr w:type="spellEnd"/>
      <w:r w:rsidRPr="00AB5FAB">
        <w:rPr>
          <w:sz w:val="28"/>
          <w:szCs w:val="28"/>
          <w:lang w:val="ru-RU" w:eastAsia="en-US"/>
        </w:rPr>
        <w:t xml:space="preserve"> </w:t>
      </w:r>
      <w:proofErr w:type="spellStart"/>
      <w:r w:rsidRPr="00AB5FAB">
        <w:rPr>
          <w:sz w:val="28"/>
          <w:szCs w:val="28"/>
          <w:lang w:val="ru-RU" w:eastAsia="en-US"/>
        </w:rPr>
        <w:t>забезпечення</w:t>
      </w:r>
      <w:proofErr w:type="spellEnd"/>
      <w:r w:rsidRPr="00AB5FAB">
        <w:rPr>
          <w:sz w:val="28"/>
          <w:szCs w:val="28"/>
          <w:lang w:val="ru-RU" w:eastAsia="en-US"/>
        </w:rPr>
        <w:t xml:space="preserve"> </w:t>
      </w:r>
      <w:proofErr w:type="spellStart"/>
      <w:r w:rsidRPr="00AB5FAB">
        <w:rPr>
          <w:sz w:val="28"/>
          <w:szCs w:val="28"/>
          <w:lang w:val="ru-RU" w:eastAsia="en-US"/>
        </w:rPr>
        <w:t>підрозділів</w:t>
      </w:r>
      <w:proofErr w:type="spellEnd"/>
      <w:r w:rsidRPr="00AB5FAB">
        <w:rPr>
          <w:sz w:val="28"/>
          <w:szCs w:val="28"/>
          <w:lang w:val="ru-RU" w:eastAsia="en-US"/>
        </w:rPr>
        <w:t xml:space="preserve"> </w:t>
      </w:r>
      <w:proofErr w:type="spellStart"/>
      <w:r w:rsidRPr="00AB5FAB">
        <w:rPr>
          <w:sz w:val="28"/>
          <w:szCs w:val="28"/>
          <w:lang w:val="ru-RU" w:eastAsia="en-US"/>
        </w:rPr>
        <w:t>поліції</w:t>
      </w:r>
      <w:proofErr w:type="spellEnd"/>
      <w:r w:rsidRPr="00AB5FAB">
        <w:rPr>
          <w:sz w:val="28"/>
          <w:szCs w:val="28"/>
          <w:lang w:val="ru-RU" w:eastAsia="en-US"/>
        </w:rPr>
        <w:t>.</w:t>
      </w:r>
    </w:p>
    <w:p w:rsidR="00AB5FAB" w:rsidRPr="00AB5FAB" w:rsidRDefault="00AB5FAB" w:rsidP="00AB5FAB">
      <w:pPr>
        <w:suppressAutoHyphens/>
        <w:spacing w:after="160" w:line="256" w:lineRule="auto"/>
        <w:jc w:val="center"/>
        <w:rPr>
          <w:b/>
          <w:bCs/>
          <w:sz w:val="28"/>
          <w:szCs w:val="28"/>
          <w:lang w:eastAsia="zh-CN"/>
        </w:rPr>
      </w:pPr>
      <w:r w:rsidRPr="00AB5FAB">
        <w:rPr>
          <w:b/>
          <w:sz w:val="28"/>
          <w:szCs w:val="28"/>
          <w:lang w:eastAsia="zh-CN"/>
        </w:rPr>
        <w:t xml:space="preserve">Ресурсне забезпечення Програми забезпечення охорони публічної безпеки та профілактики правопорушень на </w:t>
      </w:r>
      <w:r w:rsidRPr="00AB5FAB">
        <w:rPr>
          <w:b/>
          <w:bCs/>
          <w:sz w:val="28"/>
          <w:szCs w:val="28"/>
          <w:lang w:eastAsia="zh-CN"/>
        </w:rPr>
        <w:t xml:space="preserve"> території Зимнівської сільської </w:t>
      </w:r>
    </w:p>
    <w:p w:rsidR="00AB5FAB" w:rsidRPr="00AB5FAB" w:rsidRDefault="00AB5FAB" w:rsidP="00AB5FAB">
      <w:pPr>
        <w:suppressAutoHyphens/>
        <w:spacing w:after="160" w:line="256" w:lineRule="auto"/>
        <w:jc w:val="center"/>
        <w:rPr>
          <w:sz w:val="28"/>
          <w:szCs w:val="28"/>
          <w:lang w:eastAsia="zh-CN"/>
        </w:rPr>
      </w:pPr>
      <w:r w:rsidRPr="00AB5FAB">
        <w:rPr>
          <w:b/>
          <w:bCs/>
          <w:sz w:val="28"/>
          <w:szCs w:val="28"/>
          <w:lang w:eastAsia="zh-CN"/>
        </w:rPr>
        <w:t xml:space="preserve">територіальної громади на </w:t>
      </w:r>
      <w:r w:rsidRPr="00AB5FAB">
        <w:rPr>
          <w:b/>
          <w:sz w:val="28"/>
          <w:szCs w:val="28"/>
          <w:lang w:eastAsia="zh-CN"/>
        </w:rPr>
        <w:t xml:space="preserve">2023-2025 роки </w:t>
      </w:r>
    </w:p>
    <w:tbl>
      <w:tblPr>
        <w:tblpPr w:leftFromText="180" w:rightFromText="180" w:vertAnchor="text" w:tblpX="-35" w:tblpY="1"/>
        <w:tblOverlap w:val="never"/>
        <w:tblW w:w="10035" w:type="dxa"/>
        <w:tblLayout w:type="fixed"/>
        <w:tblLook w:val="04A0" w:firstRow="1" w:lastRow="0" w:firstColumn="1" w:lastColumn="0" w:noHBand="0" w:noVBand="1"/>
      </w:tblPr>
      <w:tblGrid>
        <w:gridCol w:w="2293"/>
        <w:gridCol w:w="2380"/>
        <w:gridCol w:w="2213"/>
        <w:gridCol w:w="1561"/>
        <w:gridCol w:w="1588"/>
      </w:tblGrid>
      <w:tr w:rsidR="00AB5FAB" w:rsidRPr="00AB5FAB" w:rsidTr="00E47E51">
        <w:tc>
          <w:tcPr>
            <w:tcW w:w="2293" w:type="dxa"/>
            <w:vMerge w:val="restart"/>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b/>
                <w:lang w:eastAsia="zh-CN"/>
              </w:rPr>
            </w:pPr>
            <w:r w:rsidRPr="00AB5FAB">
              <w:rPr>
                <w:b/>
                <w:lang w:eastAsia="zh-CN"/>
              </w:rPr>
              <w:t>Обсяг коштів, які пропонується залучити на виконання програми</w:t>
            </w:r>
          </w:p>
        </w:tc>
        <w:tc>
          <w:tcPr>
            <w:tcW w:w="6154" w:type="dxa"/>
            <w:gridSpan w:val="3"/>
            <w:tcBorders>
              <w:top w:val="single" w:sz="4" w:space="0" w:color="000000"/>
              <w:left w:val="single" w:sz="4" w:space="0" w:color="000000"/>
              <w:bottom w:val="single" w:sz="4" w:space="0" w:color="000000"/>
              <w:right w:val="nil"/>
            </w:tcBorders>
          </w:tcPr>
          <w:p w:rsidR="00AB5FAB" w:rsidRPr="00AB5FAB" w:rsidRDefault="00AB5FAB" w:rsidP="00AB5FAB">
            <w:pPr>
              <w:suppressAutoHyphens/>
              <w:jc w:val="center"/>
              <w:rPr>
                <w:b/>
                <w:lang w:eastAsia="zh-CN"/>
              </w:rPr>
            </w:pPr>
            <w:r w:rsidRPr="00AB5FAB">
              <w:rPr>
                <w:b/>
                <w:lang w:eastAsia="zh-CN"/>
              </w:rPr>
              <w:t>Етапи виконання програми</w:t>
            </w:r>
          </w:p>
          <w:p w:rsidR="00AB5FAB" w:rsidRPr="00AB5FAB" w:rsidRDefault="00AB5FAB" w:rsidP="00AB5FAB">
            <w:pPr>
              <w:suppressAutoHyphens/>
              <w:jc w:val="center"/>
              <w:rPr>
                <w:b/>
                <w:lang w:eastAsia="zh-CN"/>
              </w:rPr>
            </w:pPr>
          </w:p>
        </w:tc>
        <w:tc>
          <w:tcPr>
            <w:tcW w:w="1588" w:type="dxa"/>
            <w:vMerge w:val="restart"/>
            <w:tcBorders>
              <w:top w:val="single" w:sz="4" w:space="0" w:color="000000"/>
              <w:left w:val="single" w:sz="4" w:space="0" w:color="000000"/>
              <w:bottom w:val="single" w:sz="4" w:space="0" w:color="000000"/>
              <w:right w:val="single" w:sz="4" w:space="0" w:color="000000"/>
            </w:tcBorders>
            <w:hideMark/>
          </w:tcPr>
          <w:p w:rsidR="00AB5FAB" w:rsidRPr="00AB5FAB" w:rsidRDefault="00AB5FAB" w:rsidP="00AB5FAB">
            <w:pPr>
              <w:suppressAutoHyphens/>
              <w:jc w:val="center"/>
              <w:rPr>
                <w:lang w:val="ru-RU" w:eastAsia="zh-CN"/>
              </w:rPr>
            </w:pPr>
            <w:r w:rsidRPr="00AB5FAB">
              <w:rPr>
                <w:b/>
                <w:lang w:eastAsia="zh-CN"/>
              </w:rPr>
              <w:t>Усього витрат на виконання програми</w:t>
            </w:r>
            <w:r w:rsidRPr="00AB5FAB">
              <w:rPr>
                <w:lang w:eastAsia="zh-CN"/>
              </w:rPr>
              <w:t xml:space="preserve"> </w:t>
            </w:r>
            <w:r w:rsidRPr="00AB5FAB">
              <w:rPr>
                <w:b/>
                <w:lang w:eastAsia="zh-CN"/>
              </w:rPr>
              <w:t>(грн)</w:t>
            </w:r>
          </w:p>
        </w:tc>
      </w:tr>
      <w:tr w:rsidR="00AB5FAB" w:rsidRPr="00AB5FAB" w:rsidTr="00E47E51">
        <w:tc>
          <w:tcPr>
            <w:tcW w:w="2293" w:type="dxa"/>
            <w:vMerge/>
            <w:tcBorders>
              <w:top w:val="single" w:sz="4" w:space="0" w:color="000000"/>
              <w:left w:val="single" w:sz="4" w:space="0" w:color="000000"/>
              <w:bottom w:val="single" w:sz="4" w:space="0" w:color="000000"/>
              <w:right w:val="nil"/>
            </w:tcBorders>
            <w:vAlign w:val="center"/>
            <w:hideMark/>
          </w:tcPr>
          <w:p w:rsidR="00AB5FAB" w:rsidRPr="00AB5FAB" w:rsidRDefault="00AB5FAB" w:rsidP="00AB5FAB">
            <w:pPr>
              <w:rPr>
                <w:b/>
                <w:lang w:eastAsia="zh-CN"/>
              </w:rPr>
            </w:pPr>
          </w:p>
        </w:tc>
        <w:tc>
          <w:tcPr>
            <w:tcW w:w="2380"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sz w:val="28"/>
                <w:szCs w:val="28"/>
                <w:lang w:eastAsia="zh-CN"/>
              </w:rPr>
            </w:pPr>
            <w:r w:rsidRPr="00AB5FAB">
              <w:rPr>
                <w:sz w:val="28"/>
                <w:szCs w:val="28"/>
                <w:lang w:eastAsia="zh-CN"/>
              </w:rPr>
              <w:t>I</w:t>
            </w:r>
          </w:p>
        </w:tc>
        <w:tc>
          <w:tcPr>
            <w:tcW w:w="2213"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sz w:val="28"/>
                <w:szCs w:val="28"/>
                <w:lang w:eastAsia="zh-CN"/>
              </w:rPr>
            </w:pPr>
            <w:r w:rsidRPr="00AB5FAB">
              <w:rPr>
                <w:sz w:val="28"/>
                <w:szCs w:val="28"/>
                <w:lang w:eastAsia="zh-CN"/>
              </w:rPr>
              <w:t>II</w:t>
            </w:r>
          </w:p>
        </w:tc>
        <w:tc>
          <w:tcPr>
            <w:tcW w:w="1561"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sz w:val="28"/>
                <w:szCs w:val="28"/>
                <w:lang w:eastAsia="zh-CN"/>
              </w:rPr>
            </w:pPr>
            <w:r w:rsidRPr="00AB5FAB">
              <w:rPr>
                <w:sz w:val="28"/>
                <w:szCs w:val="28"/>
                <w:lang w:eastAsia="zh-CN"/>
              </w:rPr>
              <w:t>IІІ</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AB5FAB" w:rsidRPr="00AB5FAB" w:rsidRDefault="00AB5FAB" w:rsidP="00AB5FAB">
            <w:pPr>
              <w:rPr>
                <w:lang w:val="ru-RU" w:eastAsia="zh-CN"/>
              </w:rPr>
            </w:pPr>
          </w:p>
        </w:tc>
      </w:tr>
      <w:tr w:rsidR="00AB5FAB" w:rsidRPr="00AB5FAB" w:rsidTr="00E47E51">
        <w:tc>
          <w:tcPr>
            <w:tcW w:w="2293" w:type="dxa"/>
            <w:vMerge/>
            <w:tcBorders>
              <w:top w:val="single" w:sz="4" w:space="0" w:color="000000"/>
              <w:left w:val="single" w:sz="4" w:space="0" w:color="000000"/>
              <w:bottom w:val="single" w:sz="4" w:space="0" w:color="000000"/>
              <w:right w:val="nil"/>
            </w:tcBorders>
            <w:vAlign w:val="center"/>
            <w:hideMark/>
          </w:tcPr>
          <w:p w:rsidR="00AB5FAB" w:rsidRPr="00AB5FAB" w:rsidRDefault="00AB5FAB" w:rsidP="00AB5FAB">
            <w:pPr>
              <w:rPr>
                <w:b/>
                <w:lang w:eastAsia="zh-CN"/>
              </w:rPr>
            </w:pPr>
          </w:p>
        </w:tc>
        <w:tc>
          <w:tcPr>
            <w:tcW w:w="2380"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b/>
                <w:lang w:eastAsia="zh-CN"/>
              </w:rPr>
            </w:pPr>
            <w:r w:rsidRPr="00AB5FAB">
              <w:rPr>
                <w:b/>
                <w:lang w:eastAsia="zh-CN"/>
              </w:rPr>
              <w:t>2023_рік</w:t>
            </w:r>
          </w:p>
          <w:p w:rsidR="00AB5FAB" w:rsidRPr="00AB5FAB" w:rsidRDefault="00AB5FAB" w:rsidP="00AB5FAB">
            <w:pPr>
              <w:suppressAutoHyphens/>
              <w:jc w:val="center"/>
              <w:rPr>
                <w:b/>
                <w:lang w:eastAsia="zh-CN"/>
              </w:rPr>
            </w:pPr>
          </w:p>
        </w:tc>
        <w:tc>
          <w:tcPr>
            <w:tcW w:w="2213"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jc w:val="center"/>
              <w:rPr>
                <w:b/>
                <w:lang w:eastAsia="zh-CN"/>
              </w:rPr>
            </w:pPr>
            <w:r w:rsidRPr="00AB5FAB">
              <w:rPr>
                <w:b/>
                <w:lang w:eastAsia="zh-CN"/>
              </w:rPr>
              <w:t>2024_p.</w:t>
            </w:r>
          </w:p>
        </w:tc>
        <w:tc>
          <w:tcPr>
            <w:tcW w:w="1561" w:type="dxa"/>
            <w:tcBorders>
              <w:top w:val="single" w:sz="4" w:space="0" w:color="000000"/>
              <w:left w:val="single" w:sz="4" w:space="0" w:color="000000"/>
              <w:bottom w:val="single" w:sz="4" w:space="0" w:color="000000"/>
              <w:right w:val="nil"/>
            </w:tcBorders>
          </w:tcPr>
          <w:p w:rsidR="00AB5FAB" w:rsidRPr="00AB5FAB" w:rsidRDefault="00AB5FAB" w:rsidP="00AB5FAB">
            <w:pPr>
              <w:suppressAutoHyphens/>
              <w:jc w:val="center"/>
              <w:rPr>
                <w:b/>
                <w:lang w:eastAsia="zh-CN"/>
              </w:rPr>
            </w:pPr>
            <w:r w:rsidRPr="00AB5FAB">
              <w:rPr>
                <w:b/>
                <w:lang w:eastAsia="zh-CN"/>
              </w:rPr>
              <w:t xml:space="preserve">2025_ </w:t>
            </w:r>
            <w:proofErr w:type="spellStart"/>
            <w:r w:rsidRPr="00AB5FAB">
              <w:rPr>
                <w:b/>
                <w:lang w:eastAsia="zh-CN"/>
              </w:rPr>
              <w:t>pp</w:t>
            </w:r>
            <w:proofErr w:type="spellEnd"/>
            <w:r w:rsidRPr="00AB5FAB">
              <w:rPr>
                <w:b/>
                <w:lang w:eastAsia="zh-CN"/>
              </w:rPr>
              <w:t>.</w:t>
            </w:r>
          </w:p>
          <w:p w:rsidR="00AB5FAB" w:rsidRPr="00AB5FAB" w:rsidRDefault="00AB5FAB" w:rsidP="00AB5FAB">
            <w:pPr>
              <w:suppressAutoHyphens/>
              <w:jc w:val="center"/>
              <w:rPr>
                <w:b/>
                <w:lang w:eastAsia="zh-CN"/>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AB5FAB" w:rsidRPr="00AB5FAB" w:rsidRDefault="00AB5FAB" w:rsidP="00AB5FAB">
            <w:pPr>
              <w:rPr>
                <w:lang w:val="ru-RU" w:eastAsia="zh-CN"/>
              </w:rPr>
            </w:pPr>
          </w:p>
        </w:tc>
      </w:tr>
      <w:tr w:rsidR="00AB5FAB" w:rsidRPr="00AB5FAB" w:rsidTr="00E47E51">
        <w:trPr>
          <w:trHeight w:val="379"/>
        </w:trPr>
        <w:tc>
          <w:tcPr>
            <w:tcW w:w="2293"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rPr>
                <w:b/>
                <w:sz w:val="28"/>
                <w:szCs w:val="28"/>
                <w:lang w:eastAsia="zh-CN"/>
              </w:rPr>
            </w:pPr>
            <w:r w:rsidRPr="00AB5FAB">
              <w:rPr>
                <w:b/>
                <w:sz w:val="28"/>
                <w:szCs w:val="28"/>
                <w:lang w:eastAsia="zh-CN"/>
              </w:rPr>
              <w:t>Усього </w:t>
            </w:r>
          </w:p>
          <w:p w:rsidR="00AB5FAB" w:rsidRPr="00AB5FAB" w:rsidRDefault="00AB5FAB" w:rsidP="00AB5FAB">
            <w:pPr>
              <w:suppressAutoHyphens/>
              <w:rPr>
                <w:sz w:val="28"/>
                <w:szCs w:val="28"/>
                <w:lang w:eastAsia="zh-CN"/>
              </w:rPr>
            </w:pPr>
          </w:p>
        </w:tc>
        <w:tc>
          <w:tcPr>
            <w:tcW w:w="2380" w:type="dxa"/>
            <w:tcBorders>
              <w:top w:val="single" w:sz="4" w:space="0" w:color="000000"/>
              <w:left w:val="single" w:sz="4" w:space="0" w:color="000000"/>
              <w:bottom w:val="single" w:sz="4" w:space="0" w:color="000000"/>
              <w:right w:val="nil"/>
            </w:tcBorders>
            <w:hideMark/>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jc w:val="center"/>
              <w:rPr>
                <w:lang w:eastAsia="zh-CN"/>
              </w:rPr>
            </w:pPr>
            <w:r w:rsidRPr="00AB5FAB">
              <w:rPr>
                <w:lang w:eastAsia="zh-CN"/>
              </w:rPr>
              <w:t>129000,0</w:t>
            </w:r>
          </w:p>
          <w:p w:rsidR="00AB5FAB" w:rsidRPr="00AB5FAB" w:rsidRDefault="00AB5FAB" w:rsidP="00AB5FAB">
            <w:pPr>
              <w:spacing w:after="160" w:line="256" w:lineRule="auto"/>
              <w:rPr>
                <w:lang w:eastAsia="zh-CN"/>
              </w:rPr>
            </w:pPr>
          </w:p>
        </w:tc>
        <w:tc>
          <w:tcPr>
            <w:tcW w:w="2213" w:type="dxa"/>
            <w:tcBorders>
              <w:top w:val="single" w:sz="4" w:space="0" w:color="000000"/>
              <w:left w:val="single" w:sz="4" w:space="0" w:color="000000"/>
              <w:bottom w:val="single" w:sz="4" w:space="0" w:color="000000"/>
              <w:right w:val="nil"/>
            </w:tcBorders>
            <w:hideMark/>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109000,0</w:t>
            </w:r>
          </w:p>
        </w:tc>
        <w:tc>
          <w:tcPr>
            <w:tcW w:w="1561" w:type="dxa"/>
            <w:tcBorders>
              <w:top w:val="single" w:sz="4" w:space="0" w:color="000000"/>
              <w:left w:val="single" w:sz="4" w:space="0" w:color="000000"/>
              <w:bottom w:val="single" w:sz="4" w:space="0" w:color="000000"/>
              <w:right w:val="nil"/>
            </w:tcBorders>
            <w:hideMark/>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99000,0</w:t>
            </w:r>
          </w:p>
        </w:tc>
        <w:tc>
          <w:tcPr>
            <w:tcW w:w="1588" w:type="dxa"/>
            <w:tcBorders>
              <w:top w:val="single" w:sz="4" w:space="0" w:color="000000"/>
              <w:left w:val="single" w:sz="4" w:space="0" w:color="000000"/>
              <w:bottom w:val="single" w:sz="4" w:space="0" w:color="000000"/>
              <w:right w:val="single" w:sz="4" w:space="0" w:color="000000"/>
            </w:tcBorders>
            <w:hideMark/>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val="ru-RU" w:eastAsia="zh-CN"/>
              </w:rPr>
            </w:pPr>
            <w:r w:rsidRPr="00AB5FAB">
              <w:rPr>
                <w:lang w:eastAsia="zh-CN"/>
              </w:rPr>
              <w:t>337000,0</w:t>
            </w:r>
          </w:p>
        </w:tc>
      </w:tr>
      <w:tr w:rsidR="00AB5FAB" w:rsidRPr="00AB5FAB" w:rsidTr="00E47E51">
        <w:trPr>
          <w:trHeight w:val="1127"/>
        </w:trPr>
        <w:tc>
          <w:tcPr>
            <w:tcW w:w="2293" w:type="dxa"/>
            <w:tcBorders>
              <w:top w:val="single" w:sz="4" w:space="0" w:color="auto"/>
              <w:left w:val="single" w:sz="4" w:space="0" w:color="000000"/>
              <w:bottom w:val="single" w:sz="4" w:space="0" w:color="000000"/>
              <w:right w:val="nil"/>
            </w:tcBorders>
            <w:hideMark/>
          </w:tcPr>
          <w:p w:rsidR="00AB5FAB" w:rsidRPr="00AB5FAB" w:rsidRDefault="00AB5FAB" w:rsidP="00AB5FAB">
            <w:pPr>
              <w:suppressAutoHyphens/>
              <w:rPr>
                <w:sz w:val="28"/>
                <w:szCs w:val="28"/>
                <w:lang w:eastAsia="zh-CN"/>
              </w:rPr>
            </w:pPr>
            <w:r w:rsidRPr="00AB5FAB">
              <w:rPr>
                <w:sz w:val="28"/>
                <w:szCs w:val="28"/>
                <w:lang w:eastAsia="zh-CN"/>
              </w:rPr>
              <w:t>місцевий бюджет, у тому числі:</w:t>
            </w:r>
          </w:p>
        </w:tc>
        <w:tc>
          <w:tcPr>
            <w:tcW w:w="2380"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jc w:val="center"/>
              <w:rPr>
                <w:lang w:eastAsia="zh-CN"/>
              </w:rPr>
            </w:pPr>
            <w:r w:rsidRPr="00AB5FAB">
              <w:rPr>
                <w:lang w:eastAsia="zh-CN"/>
              </w:rPr>
              <w:t>129000,0</w:t>
            </w:r>
          </w:p>
          <w:p w:rsidR="00AB5FAB" w:rsidRPr="00AB5FAB" w:rsidRDefault="00AB5FAB" w:rsidP="00AB5FAB">
            <w:pPr>
              <w:spacing w:after="160" w:line="256" w:lineRule="auto"/>
              <w:rPr>
                <w:lang w:eastAsia="zh-CN"/>
              </w:rPr>
            </w:pPr>
          </w:p>
        </w:tc>
        <w:tc>
          <w:tcPr>
            <w:tcW w:w="2213"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109000,0</w:t>
            </w:r>
          </w:p>
        </w:tc>
        <w:tc>
          <w:tcPr>
            <w:tcW w:w="1561"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99000,0</w:t>
            </w:r>
          </w:p>
        </w:tc>
        <w:tc>
          <w:tcPr>
            <w:tcW w:w="1588" w:type="dxa"/>
            <w:tcBorders>
              <w:top w:val="single" w:sz="4" w:space="0" w:color="000000"/>
              <w:left w:val="single" w:sz="4" w:space="0" w:color="000000"/>
              <w:bottom w:val="single" w:sz="4" w:space="0" w:color="000000"/>
              <w:right w:val="single" w:sz="4" w:space="0" w:color="000000"/>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val="ru-RU" w:eastAsia="zh-CN"/>
              </w:rPr>
            </w:pPr>
            <w:r w:rsidRPr="00AB5FAB">
              <w:rPr>
                <w:lang w:eastAsia="zh-CN"/>
              </w:rPr>
              <w:t>337000,0</w:t>
            </w:r>
          </w:p>
        </w:tc>
      </w:tr>
      <w:tr w:rsidR="00AB5FAB" w:rsidRPr="00AB5FAB" w:rsidTr="00E47E51">
        <w:trPr>
          <w:trHeight w:val="348"/>
        </w:trPr>
        <w:tc>
          <w:tcPr>
            <w:tcW w:w="2293" w:type="dxa"/>
            <w:tcBorders>
              <w:top w:val="single" w:sz="4" w:space="0" w:color="000000"/>
              <w:left w:val="single" w:sz="4" w:space="0" w:color="000000"/>
              <w:bottom w:val="single" w:sz="4" w:space="0" w:color="000000"/>
              <w:right w:val="nil"/>
            </w:tcBorders>
            <w:hideMark/>
          </w:tcPr>
          <w:p w:rsidR="00AB5FAB" w:rsidRPr="00AB5FAB" w:rsidRDefault="00AB5FAB" w:rsidP="00AB5FAB">
            <w:pPr>
              <w:numPr>
                <w:ilvl w:val="0"/>
                <w:numId w:val="4"/>
              </w:numPr>
              <w:suppressAutoHyphens/>
              <w:spacing w:after="160" w:line="256" w:lineRule="auto"/>
              <w:rPr>
                <w:sz w:val="28"/>
                <w:szCs w:val="28"/>
                <w:lang w:eastAsia="zh-CN"/>
              </w:rPr>
            </w:pPr>
            <w:r w:rsidRPr="00AB5FAB">
              <w:rPr>
                <w:sz w:val="28"/>
                <w:szCs w:val="28"/>
                <w:lang w:eastAsia="zh-CN"/>
              </w:rPr>
              <w:t xml:space="preserve">обласний </w:t>
            </w:r>
          </w:p>
          <w:p w:rsidR="00AB5FAB" w:rsidRPr="00AB5FAB" w:rsidRDefault="00AB5FAB" w:rsidP="00AB5FAB">
            <w:pPr>
              <w:suppressAutoHyphens/>
              <w:rPr>
                <w:sz w:val="28"/>
                <w:szCs w:val="28"/>
                <w:lang w:eastAsia="zh-CN"/>
              </w:rPr>
            </w:pPr>
            <w:r w:rsidRPr="00AB5FAB">
              <w:rPr>
                <w:sz w:val="28"/>
                <w:szCs w:val="28"/>
                <w:lang w:eastAsia="zh-CN"/>
              </w:rPr>
              <w:t>бюджет</w:t>
            </w:r>
          </w:p>
        </w:tc>
        <w:tc>
          <w:tcPr>
            <w:tcW w:w="2380" w:type="dxa"/>
            <w:tcBorders>
              <w:top w:val="single" w:sz="4" w:space="0" w:color="000000"/>
              <w:left w:val="single" w:sz="4" w:space="0" w:color="000000"/>
              <w:bottom w:val="single" w:sz="4" w:space="0" w:color="000000"/>
              <w:right w:val="nil"/>
            </w:tcBorders>
          </w:tcPr>
          <w:p w:rsidR="00AB5FAB" w:rsidRPr="00AB5FAB" w:rsidRDefault="00AB5FAB" w:rsidP="00AB5FAB">
            <w:pPr>
              <w:suppressAutoHyphens/>
              <w:snapToGrid w:val="0"/>
              <w:rPr>
                <w:sz w:val="28"/>
                <w:szCs w:val="28"/>
                <w:lang w:eastAsia="zh-CN"/>
              </w:rPr>
            </w:pPr>
          </w:p>
        </w:tc>
        <w:tc>
          <w:tcPr>
            <w:tcW w:w="2213" w:type="dxa"/>
            <w:tcBorders>
              <w:top w:val="single" w:sz="4" w:space="0" w:color="000000"/>
              <w:left w:val="single" w:sz="4" w:space="0" w:color="000000"/>
              <w:bottom w:val="single" w:sz="4" w:space="0" w:color="000000"/>
              <w:right w:val="nil"/>
            </w:tcBorders>
          </w:tcPr>
          <w:p w:rsidR="00AB5FAB" w:rsidRPr="00AB5FAB" w:rsidRDefault="00AB5FAB" w:rsidP="00AB5FAB">
            <w:pPr>
              <w:suppressAutoHyphens/>
              <w:snapToGrid w:val="0"/>
              <w:rPr>
                <w:sz w:val="28"/>
                <w:szCs w:val="28"/>
                <w:lang w:eastAsia="zh-CN"/>
              </w:rPr>
            </w:pPr>
          </w:p>
        </w:tc>
        <w:tc>
          <w:tcPr>
            <w:tcW w:w="1561" w:type="dxa"/>
            <w:tcBorders>
              <w:top w:val="single" w:sz="4" w:space="0" w:color="000000"/>
              <w:left w:val="single" w:sz="4" w:space="0" w:color="000000"/>
              <w:bottom w:val="single" w:sz="4" w:space="0" w:color="000000"/>
              <w:right w:val="nil"/>
            </w:tcBorders>
          </w:tcPr>
          <w:p w:rsidR="00AB5FAB" w:rsidRPr="00AB5FAB" w:rsidRDefault="00AB5FAB" w:rsidP="00AB5FAB">
            <w:pPr>
              <w:suppressAutoHyphens/>
              <w:snapToGrid w:val="0"/>
              <w:rPr>
                <w:sz w:val="28"/>
                <w:szCs w:val="28"/>
                <w:lang w:eastAsia="zh-CN"/>
              </w:rPr>
            </w:pPr>
          </w:p>
        </w:tc>
        <w:tc>
          <w:tcPr>
            <w:tcW w:w="1588" w:type="dxa"/>
            <w:tcBorders>
              <w:top w:val="single" w:sz="4" w:space="0" w:color="000000"/>
              <w:left w:val="single" w:sz="4" w:space="0" w:color="000000"/>
              <w:bottom w:val="single" w:sz="4" w:space="0" w:color="000000"/>
              <w:right w:val="single" w:sz="4" w:space="0" w:color="000000"/>
            </w:tcBorders>
          </w:tcPr>
          <w:p w:rsidR="00AB5FAB" w:rsidRPr="00AB5FAB" w:rsidRDefault="00AB5FAB" w:rsidP="00AB5FAB">
            <w:pPr>
              <w:suppressAutoHyphens/>
              <w:snapToGrid w:val="0"/>
              <w:rPr>
                <w:sz w:val="28"/>
                <w:szCs w:val="28"/>
                <w:lang w:eastAsia="zh-CN"/>
              </w:rPr>
            </w:pPr>
          </w:p>
        </w:tc>
      </w:tr>
      <w:tr w:rsidR="00AB5FAB" w:rsidRPr="00AB5FAB" w:rsidTr="00E47E51">
        <w:trPr>
          <w:trHeight w:val="942"/>
        </w:trPr>
        <w:tc>
          <w:tcPr>
            <w:tcW w:w="2293" w:type="dxa"/>
            <w:tcBorders>
              <w:top w:val="single" w:sz="4" w:space="0" w:color="000000"/>
              <w:left w:val="single" w:sz="4" w:space="0" w:color="000000"/>
              <w:bottom w:val="single" w:sz="4" w:space="0" w:color="000000"/>
              <w:right w:val="nil"/>
            </w:tcBorders>
            <w:hideMark/>
          </w:tcPr>
          <w:p w:rsidR="00AB5FAB" w:rsidRPr="00AB5FAB" w:rsidRDefault="00AB5FAB" w:rsidP="00AB5FAB">
            <w:pPr>
              <w:numPr>
                <w:ilvl w:val="0"/>
                <w:numId w:val="4"/>
              </w:numPr>
              <w:suppressAutoHyphens/>
              <w:spacing w:after="160" w:line="256" w:lineRule="auto"/>
              <w:contextualSpacing/>
              <w:rPr>
                <w:sz w:val="28"/>
                <w:szCs w:val="28"/>
                <w:lang w:eastAsia="zh-CN"/>
              </w:rPr>
            </w:pPr>
            <w:r w:rsidRPr="00AB5FAB">
              <w:rPr>
                <w:sz w:val="28"/>
                <w:szCs w:val="28"/>
                <w:lang w:eastAsia="zh-CN"/>
              </w:rPr>
              <w:lastRenderedPageBreak/>
              <w:t xml:space="preserve">  місцевий бюджет</w:t>
            </w:r>
          </w:p>
        </w:tc>
        <w:tc>
          <w:tcPr>
            <w:tcW w:w="2380"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jc w:val="center"/>
              <w:rPr>
                <w:lang w:eastAsia="zh-CN"/>
              </w:rPr>
            </w:pPr>
            <w:r w:rsidRPr="00AB5FAB">
              <w:rPr>
                <w:lang w:eastAsia="zh-CN"/>
              </w:rPr>
              <w:t>129000,0</w:t>
            </w:r>
          </w:p>
          <w:p w:rsidR="00AB5FAB" w:rsidRPr="00AB5FAB" w:rsidRDefault="00AB5FAB" w:rsidP="00AB5FAB">
            <w:pPr>
              <w:spacing w:after="160" w:line="256" w:lineRule="auto"/>
              <w:rPr>
                <w:lang w:eastAsia="zh-CN"/>
              </w:rPr>
            </w:pPr>
          </w:p>
        </w:tc>
        <w:tc>
          <w:tcPr>
            <w:tcW w:w="2213"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109000,0</w:t>
            </w:r>
          </w:p>
        </w:tc>
        <w:tc>
          <w:tcPr>
            <w:tcW w:w="1561" w:type="dxa"/>
            <w:tcBorders>
              <w:top w:val="single" w:sz="4" w:space="0" w:color="000000"/>
              <w:left w:val="single" w:sz="4" w:space="0" w:color="000000"/>
              <w:bottom w:val="single" w:sz="4" w:space="0" w:color="000000"/>
              <w:right w:val="nil"/>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eastAsia="zh-CN"/>
              </w:rPr>
            </w:pPr>
            <w:r w:rsidRPr="00AB5FAB">
              <w:rPr>
                <w:lang w:eastAsia="zh-CN"/>
              </w:rPr>
              <w:t xml:space="preserve">   99000,0</w:t>
            </w:r>
          </w:p>
        </w:tc>
        <w:tc>
          <w:tcPr>
            <w:tcW w:w="1588" w:type="dxa"/>
            <w:tcBorders>
              <w:top w:val="single" w:sz="4" w:space="0" w:color="000000"/>
              <w:left w:val="single" w:sz="4" w:space="0" w:color="000000"/>
              <w:bottom w:val="single" w:sz="4" w:space="0" w:color="000000"/>
              <w:right w:val="single" w:sz="4" w:space="0" w:color="000000"/>
            </w:tcBorders>
          </w:tcPr>
          <w:p w:rsidR="00AB5FAB" w:rsidRPr="00AB5FAB" w:rsidRDefault="00AB5FAB" w:rsidP="00AB5FAB">
            <w:pPr>
              <w:spacing w:after="160" w:line="256" w:lineRule="auto"/>
              <w:rPr>
                <w:lang w:eastAsia="zh-CN"/>
              </w:rPr>
            </w:pPr>
          </w:p>
          <w:p w:rsidR="00AB5FAB" w:rsidRPr="00AB5FAB" w:rsidRDefault="00AB5FAB" w:rsidP="00AB5FAB">
            <w:pPr>
              <w:spacing w:after="160" w:line="256" w:lineRule="auto"/>
              <w:rPr>
                <w:lang w:val="ru-RU" w:eastAsia="zh-CN"/>
              </w:rPr>
            </w:pPr>
            <w:r w:rsidRPr="00AB5FAB">
              <w:rPr>
                <w:lang w:eastAsia="zh-CN"/>
              </w:rPr>
              <w:t>337000,0</w:t>
            </w:r>
          </w:p>
        </w:tc>
      </w:tr>
      <w:tr w:rsidR="00AB5FAB" w:rsidRPr="00AB5FAB" w:rsidTr="00E47E51">
        <w:tc>
          <w:tcPr>
            <w:tcW w:w="2293"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rPr>
                <w:sz w:val="28"/>
                <w:szCs w:val="28"/>
                <w:lang w:eastAsia="zh-CN"/>
              </w:rPr>
            </w:pPr>
            <w:r w:rsidRPr="00AB5FAB">
              <w:rPr>
                <w:sz w:val="28"/>
                <w:szCs w:val="28"/>
                <w:lang w:eastAsia="zh-CN"/>
              </w:rPr>
              <w:t>Інші бюджети</w:t>
            </w:r>
          </w:p>
        </w:tc>
        <w:tc>
          <w:tcPr>
            <w:tcW w:w="2380"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rPr>
                <w:sz w:val="28"/>
                <w:szCs w:val="28"/>
                <w:lang w:eastAsia="zh-CN"/>
              </w:rPr>
            </w:pPr>
            <w:r w:rsidRPr="00AB5FAB">
              <w:rPr>
                <w:sz w:val="28"/>
                <w:szCs w:val="28"/>
                <w:lang w:eastAsia="zh-CN"/>
              </w:rPr>
              <w:t xml:space="preserve"> </w:t>
            </w:r>
          </w:p>
          <w:p w:rsidR="00AB5FAB" w:rsidRPr="00AB5FAB" w:rsidRDefault="00AB5FAB" w:rsidP="00AB5FAB">
            <w:pPr>
              <w:suppressAutoHyphens/>
              <w:rPr>
                <w:sz w:val="28"/>
                <w:szCs w:val="28"/>
                <w:lang w:eastAsia="zh-CN"/>
              </w:rPr>
            </w:pPr>
            <w:r w:rsidRPr="00AB5FAB">
              <w:rPr>
                <w:sz w:val="28"/>
                <w:szCs w:val="28"/>
                <w:lang w:eastAsia="zh-CN"/>
              </w:rPr>
              <w:t xml:space="preserve"> </w:t>
            </w:r>
          </w:p>
          <w:p w:rsidR="00AB5FAB" w:rsidRPr="00AB5FAB" w:rsidRDefault="00AB5FAB" w:rsidP="00AB5FAB">
            <w:pPr>
              <w:suppressAutoHyphens/>
              <w:rPr>
                <w:sz w:val="28"/>
                <w:szCs w:val="28"/>
                <w:lang w:eastAsia="zh-CN"/>
              </w:rPr>
            </w:pPr>
            <w:r w:rsidRPr="00AB5FAB">
              <w:rPr>
                <w:sz w:val="28"/>
                <w:szCs w:val="28"/>
                <w:lang w:eastAsia="zh-CN"/>
              </w:rPr>
              <w:t xml:space="preserve"> </w:t>
            </w:r>
          </w:p>
        </w:tc>
        <w:tc>
          <w:tcPr>
            <w:tcW w:w="2213"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rPr>
                <w:sz w:val="28"/>
                <w:szCs w:val="28"/>
                <w:lang w:eastAsia="zh-CN"/>
              </w:rPr>
            </w:pPr>
            <w:r w:rsidRPr="00AB5FAB">
              <w:rPr>
                <w:sz w:val="28"/>
                <w:szCs w:val="28"/>
                <w:lang w:eastAsia="zh-CN"/>
              </w:rPr>
              <w:t xml:space="preserve"> </w:t>
            </w:r>
          </w:p>
        </w:tc>
        <w:tc>
          <w:tcPr>
            <w:tcW w:w="1561" w:type="dxa"/>
            <w:tcBorders>
              <w:top w:val="single" w:sz="4" w:space="0" w:color="000000"/>
              <w:left w:val="single" w:sz="4" w:space="0" w:color="000000"/>
              <w:bottom w:val="single" w:sz="4" w:space="0" w:color="000000"/>
              <w:right w:val="nil"/>
            </w:tcBorders>
            <w:hideMark/>
          </w:tcPr>
          <w:p w:rsidR="00AB5FAB" w:rsidRPr="00AB5FAB" w:rsidRDefault="00AB5FAB" w:rsidP="00AB5FAB">
            <w:pPr>
              <w:suppressAutoHyphens/>
              <w:rPr>
                <w:sz w:val="28"/>
                <w:szCs w:val="28"/>
                <w:lang w:eastAsia="zh-CN"/>
              </w:rPr>
            </w:pPr>
            <w:r w:rsidRPr="00AB5FAB">
              <w:rPr>
                <w:sz w:val="28"/>
                <w:szCs w:val="28"/>
                <w:lang w:eastAsia="zh-CN"/>
              </w:rPr>
              <w:t xml:space="preserve"> </w:t>
            </w:r>
          </w:p>
        </w:tc>
        <w:tc>
          <w:tcPr>
            <w:tcW w:w="1588" w:type="dxa"/>
            <w:tcBorders>
              <w:top w:val="single" w:sz="4" w:space="0" w:color="000000"/>
              <w:left w:val="single" w:sz="4" w:space="0" w:color="000000"/>
              <w:bottom w:val="single" w:sz="4" w:space="0" w:color="000000"/>
              <w:right w:val="single" w:sz="4" w:space="0" w:color="000000"/>
            </w:tcBorders>
            <w:hideMark/>
          </w:tcPr>
          <w:p w:rsidR="00AB5FAB" w:rsidRPr="00AB5FAB" w:rsidRDefault="00AB5FAB" w:rsidP="00AB5FAB">
            <w:pPr>
              <w:suppressAutoHyphens/>
              <w:rPr>
                <w:lang w:val="ru-RU" w:eastAsia="zh-CN"/>
              </w:rPr>
            </w:pPr>
            <w:r w:rsidRPr="00AB5FAB">
              <w:rPr>
                <w:sz w:val="28"/>
                <w:szCs w:val="28"/>
                <w:lang w:eastAsia="zh-CN"/>
              </w:rPr>
              <w:t xml:space="preserve"> </w:t>
            </w:r>
          </w:p>
        </w:tc>
      </w:tr>
    </w:tbl>
    <w:p w:rsidR="00AB5FAB" w:rsidRPr="00AB5FAB" w:rsidRDefault="00AB5FAB" w:rsidP="00AB5FAB">
      <w:pPr>
        <w:spacing w:after="160" w:line="256" w:lineRule="auto"/>
        <w:rPr>
          <w:sz w:val="28"/>
          <w:szCs w:val="28"/>
          <w:lang w:eastAsia="en-US"/>
        </w:rPr>
      </w:pPr>
    </w:p>
    <w:p w:rsidR="00AB5FAB" w:rsidRPr="00AB5FAB" w:rsidRDefault="00AB5FAB" w:rsidP="00AB5FAB">
      <w:pPr>
        <w:spacing w:after="160" w:line="256" w:lineRule="auto"/>
        <w:jc w:val="both"/>
        <w:rPr>
          <w:sz w:val="28"/>
          <w:szCs w:val="28"/>
          <w:lang w:eastAsia="en-US"/>
        </w:rPr>
      </w:pPr>
    </w:p>
    <w:p w:rsidR="00AB5FAB" w:rsidRPr="00AB5FAB" w:rsidRDefault="00AB5FAB" w:rsidP="00AB5FAB">
      <w:pPr>
        <w:spacing w:after="160" w:line="256" w:lineRule="auto"/>
        <w:jc w:val="both"/>
        <w:rPr>
          <w:sz w:val="28"/>
          <w:szCs w:val="28"/>
          <w:lang w:eastAsia="en-US"/>
        </w:rPr>
      </w:pPr>
    </w:p>
    <w:p w:rsidR="00AB5FAB" w:rsidRPr="00AB5FAB" w:rsidRDefault="00AB5FAB" w:rsidP="00AB5FAB">
      <w:pPr>
        <w:rPr>
          <w:sz w:val="28"/>
          <w:szCs w:val="28"/>
          <w:lang w:eastAsia="en-US"/>
        </w:rPr>
      </w:pPr>
    </w:p>
    <w:p w:rsidR="00AB5FAB" w:rsidRPr="00AB5FAB" w:rsidRDefault="00AB5FAB" w:rsidP="00AB5FAB">
      <w:pPr>
        <w:jc w:val="right"/>
        <w:rPr>
          <w:sz w:val="28"/>
          <w:szCs w:val="28"/>
          <w:lang w:eastAsia="en-US"/>
        </w:rPr>
      </w:pPr>
    </w:p>
    <w:p w:rsidR="00AB5FAB" w:rsidRPr="00AB5FAB" w:rsidRDefault="00AB5FAB" w:rsidP="00AB5FAB">
      <w:pPr>
        <w:jc w:val="right"/>
        <w:rPr>
          <w:sz w:val="28"/>
          <w:szCs w:val="28"/>
          <w:lang w:eastAsia="ar-SA"/>
        </w:rPr>
      </w:pPr>
      <w:r w:rsidRPr="00AB5FAB">
        <w:rPr>
          <w:sz w:val="28"/>
          <w:szCs w:val="28"/>
          <w:lang w:eastAsia="en-US"/>
        </w:rPr>
        <w:t xml:space="preserve">   </w:t>
      </w:r>
    </w:p>
    <w:p w:rsidR="00AB5FAB" w:rsidRPr="00AB5FAB" w:rsidRDefault="00AB5FAB" w:rsidP="00AB5FAB">
      <w:pPr>
        <w:spacing w:after="160" w:line="256" w:lineRule="auto"/>
        <w:rPr>
          <w:rFonts w:ascii="Calibri" w:hAnsi="Calibri" w:cs="Calibri"/>
          <w:sz w:val="22"/>
          <w:szCs w:val="22"/>
          <w:lang w:eastAsia="en-US"/>
        </w:rPr>
      </w:pPr>
    </w:p>
    <w:p w:rsidR="00AB5FAB" w:rsidRDefault="00AB5FAB"/>
    <w:sectPr w:rsidR="00AB5F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6"/>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56A83BDC"/>
    <w:multiLevelType w:val="hybridMultilevel"/>
    <w:tmpl w:val="AA366478"/>
    <w:lvl w:ilvl="0" w:tplc="94E69F4C">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657F0763"/>
    <w:multiLevelType w:val="hybridMultilevel"/>
    <w:tmpl w:val="0368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E0"/>
    <w:rsid w:val="00680AC3"/>
    <w:rsid w:val="00821D6B"/>
    <w:rsid w:val="00AA4887"/>
    <w:rsid w:val="00AB5FAB"/>
    <w:rsid w:val="00D30961"/>
    <w:rsid w:val="00E702D9"/>
    <w:rsid w:val="00EF38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FE82"/>
  <w15:chartTrackingRefBased/>
  <w15:docId w15:val="{1EDEFDBA-A0DE-48B7-91D2-AFAE94D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D6B"/>
    <w:pPr>
      <w:ind w:left="720"/>
      <w:contextualSpacing/>
    </w:pPr>
  </w:style>
  <w:style w:type="table" w:customStyle="1" w:styleId="1">
    <w:name w:val="Сетка таблицы1"/>
    <w:basedOn w:val="a1"/>
    <w:next w:val="a4"/>
    <w:uiPriority w:val="39"/>
    <w:rsid w:val="00AB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B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6264</Words>
  <Characters>3571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2023-01-24T07:18:00Z</dcterms:created>
  <dcterms:modified xsi:type="dcterms:W3CDTF">2023-01-24T07:18:00Z</dcterms:modified>
</cp:coreProperties>
</file>