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F6" w:rsidRDefault="00DD4FC5" w:rsidP="001F55F6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1F55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</w:t>
      </w:r>
      <w:r w:rsidR="001F55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</w:t>
      </w:r>
    </w:p>
    <w:p w:rsidR="009A2F87" w:rsidRPr="009A2F87" w:rsidRDefault="009A2F87" w:rsidP="009A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ІНФОРМАЦІЙНА КАРТКА</w:t>
      </w: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АДМІНІСТРАТИВНОЇ ПОСЛУГИ</w:t>
      </w:r>
    </w:p>
    <w:p w:rsidR="009A2F87" w:rsidRPr="0030602F" w:rsidRDefault="00D62A06" w:rsidP="00306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2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Заборона вчинення реєстраційних дій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36"/>
        <w:gridCol w:w="3451"/>
        <w:gridCol w:w="5683"/>
      </w:tblGrid>
      <w:tr w:rsidR="009A2F87" w:rsidRPr="00562B6D" w:rsidTr="0030602F">
        <w:trPr>
          <w:trHeight w:val="285"/>
        </w:trPr>
        <w:tc>
          <w:tcPr>
            <w:tcW w:w="9747" w:type="dxa"/>
            <w:gridSpan w:val="3"/>
            <w:vAlign w:val="center"/>
          </w:tcPr>
          <w:p w:rsidR="009A2F87" w:rsidRPr="00562B6D" w:rsidRDefault="009A2F87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562B6D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00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Найменування центру надання</w:t>
            </w:r>
            <w:r w:rsidRPr="00562B6D">
              <w:rPr>
                <w:rFonts w:ascii="Times New Roman" w:hAnsi="Times New Roman" w:cs="Times New Roman"/>
              </w:rPr>
              <w:br/>
              <w:t>адміністративних послуг, в якому</w:t>
            </w:r>
            <w:r w:rsidRPr="00562B6D">
              <w:rPr>
                <w:rFonts w:ascii="Times New Roman" w:hAnsi="Times New Roman" w:cs="Times New Roman"/>
              </w:rPr>
              <w:br/>
              <w:t>здійснюється обслуговування</w:t>
            </w:r>
            <w:r w:rsidRPr="00562B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5811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562B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562B6D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500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Місцезнаходження центру </w:t>
            </w:r>
            <w:r w:rsidR="00716120">
              <w:rPr>
                <w:rFonts w:ascii="Times New Roman" w:hAnsi="Times New Roman" w:cs="Times New Roman"/>
              </w:rPr>
              <w:t xml:space="preserve">надання </w:t>
            </w:r>
            <w:r w:rsidRPr="00562B6D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5811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562B6D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500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562B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562B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5811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562B6D">
              <w:rPr>
                <w:rFonts w:ascii="Times New Roman" w:hAnsi="Times New Roman" w:cs="Times New Roman"/>
              </w:rPr>
              <w:br/>
              <w:t>з 09-00 до 16-00;</w:t>
            </w:r>
            <w:r w:rsidRPr="00562B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562B6D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500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562B6D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562B6D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562B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5811" w:type="dxa"/>
            <w:vAlign w:val="center"/>
          </w:tcPr>
          <w:p w:rsidR="00562B6D" w:rsidRPr="00562B6D" w:rsidRDefault="00562B6D" w:rsidP="0030602F">
            <w:pPr>
              <w:rPr>
                <w:rFonts w:ascii="Times New Roman" w:hAnsi="Times New Roman" w:cs="Times New Roman"/>
              </w:rPr>
            </w:pPr>
            <w:proofErr w:type="spellStart"/>
            <w:r w:rsidRPr="00562B6D">
              <w:rPr>
                <w:rFonts w:ascii="Times New Roman" w:hAnsi="Times New Roman" w:cs="Times New Roman"/>
              </w:rPr>
              <w:t>Тел</w:t>
            </w:r>
            <w:proofErr w:type="spellEnd"/>
            <w:r w:rsidRPr="00562B6D">
              <w:rPr>
                <w:rFonts w:ascii="Times New Roman" w:hAnsi="Times New Roman" w:cs="Times New Roman"/>
              </w:rPr>
              <w:t>./факс:   0534622038</w:t>
            </w:r>
            <w:r w:rsidRPr="00562B6D">
              <w:rPr>
                <w:rFonts w:ascii="Times New Roman" w:hAnsi="Times New Roman" w:cs="Times New Roman"/>
              </w:rPr>
              <w:br/>
            </w:r>
          </w:p>
        </w:tc>
      </w:tr>
      <w:tr w:rsidR="009A2F87" w:rsidRPr="00562B6D" w:rsidTr="0030602F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3"/>
            <w:vAlign w:val="center"/>
          </w:tcPr>
          <w:p w:rsidR="009A2F87" w:rsidRPr="00562B6D" w:rsidRDefault="009A2F87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5811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Закон України «Про державну реєстрацію речових прав</w:t>
            </w:r>
            <w:r w:rsidRPr="00562B6D">
              <w:rPr>
                <w:rFonts w:ascii="Times New Roman" w:hAnsi="Times New Roman" w:cs="Times New Roman"/>
              </w:rPr>
              <w:br/>
              <w:t>на нерухоме майно та їх обтяжень».</w:t>
            </w: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Акти Кабінету</w:t>
            </w:r>
            <w:r w:rsidRPr="00562B6D">
              <w:rPr>
                <w:rFonts w:ascii="Times New Roman" w:hAnsi="Times New Roman" w:cs="Times New Roman"/>
              </w:rPr>
              <w:br/>
              <w:t>Міністрів України</w:t>
            </w:r>
          </w:p>
        </w:tc>
        <w:tc>
          <w:tcPr>
            <w:tcW w:w="5811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Постанова Кабінету Міністрів України від 25.12.2015</w:t>
            </w:r>
            <w:r w:rsidRPr="00562B6D">
              <w:rPr>
                <w:rFonts w:ascii="Times New Roman" w:hAnsi="Times New Roman" w:cs="Times New Roman"/>
              </w:rPr>
              <w:br/>
              <w:t>року № 1127 «Про держ</w:t>
            </w:r>
            <w:r w:rsidR="00D62A06" w:rsidRPr="00562B6D">
              <w:rPr>
                <w:rFonts w:ascii="Times New Roman" w:hAnsi="Times New Roman" w:cs="Times New Roman"/>
              </w:rPr>
              <w:t xml:space="preserve">авну реєстрацію речових прав на </w:t>
            </w:r>
            <w:r w:rsidRPr="00562B6D">
              <w:rPr>
                <w:rFonts w:ascii="Times New Roman" w:hAnsi="Times New Roman" w:cs="Times New Roman"/>
              </w:rPr>
              <w:t>нерухоме майно та їх обтяжень».</w:t>
            </w:r>
            <w:r w:rsidRPr="00562B6D">
              <w:rPr>
                <w:rFonts w:ascii="Times New Roman" w:hAnsi="Times New Roman" w:cs="Times New Roman"/>
              </w:rPr>
              <w:br/>
              <w:t>Постанова Кабінету Міністрів України від 26.10.2011</w:t>
            </w:r>
            <w:r w:rsidRPr="00562B6D">
              <w:rPr>
                <w:rFonts w:ascii="Times New Roman" w:hAnsi="Times New Roman" w:cs="Times New Roman"/>
              </w:rPr>
              <w:br/>
              <w:t>року № 1141 «Про затвердження Порядку ведення</w:t>
            </w:r>
            <w:r w:rsidRPr="00562B6D">
              <w:rPr>
                <w:rFonts w:ascii="Times New Roman" w:hAnsi="Times New Roman" w:cs="Times New Roman"/>
              </w:rPr>
              <w:br/>
              <w:t>Державного реєстру речових прав на нерухоме майно».</w:t>
            </w: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Акти центральних</w:t>
            </w:r>
            <w:r w:rsidRPr="00562B6D">
              <w:rPr>
                <w:rFonts w:ascii="Times New Roman" w:hAnsi="Times New Roman" w:cs="Times New Roman"/>
              </w:rPr>
              <w:br/>
              <w:t>органів виконавчої</w:t>
            </w:r>
            <w:r w:rsidRPr="00562B6D">
              <w:rPr>
                <w:rFonts w:ascii="Times New Roman" w:hAnsi="Times New Roman" w:cs="Times New Roman"/>
              </w:rPr>
              <w:br/>
              <w:t>влади</w:t>
            </w:r>
          </w:p>
        </w:tc>
        <w:tc>
          <w:tcPr>
            <w:tcW w:w="5811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Наказ Міністерства юстиції України від 21.11.2016 року</w:t>
            </w:r>
            <w:r w:rsidRPr="00562B6D">
              <w:rPr>
                <w:rFonts w:ascii="Times New Roman" w:hAnsi="Times New Roman" w:cs="Times New Roman"/>
              </w:rPr>
              <w:br/>
              <w:t>№ 3276/5 «Про затвердже</w:t>
            </w:r>
            <w:r w:rsidR="00D62A06" w:rsidRPr="00562B6D">
              <w:rPr>
                <w:rFonts w:ascii="Times New Roman" w:hAnsi="Times New Roman" w:cs="Times New Roman"/>
              </w:rPr>
              <w:t xml:space="preserve">ння Вимог до оформлення заяв та </w:t>
            </w:r>
            <w:r w:rsidRPr="00562B6D">
              <w:rPr>
                <w:rFonts w:ascii="Times New Roman" w:hAnsi="Times New Roman" w:cs="Times New Roman"/>
              </w:rPr>
              <w:t>рішень у сфері держа</w:t>
            </w:r>
            <w:r w:rsidR="00D62A06" w:rsidRPr="00562B6D">
              <w:rPr>
                <w:rFonts w:ascii="Times New Roman" w:hAnsi="Times New Roman" w:cs="Times New Roman"/>
              </w:rPr>
              <w:t xml:space="preserve">вної реєстрації речових прав на </w:t>
            </w:r>
            <w:r w:rsidRPr="00562B6D">
              <w:rPr>
                <w:rFonts w:ascii="Times New Roman" w:hAnsi="Times New Roman" w:cs="Times New Roman"/>
              </w:rPr>
              <w:t>нерухоме майно та</w:t>
            </w:r>
            <w:r w:rsidR="00D62A06" w:rsidRPr="00562B6D">
              <w:rPr>
                <w:rFonts w:ascii="Times New Roman" w:hAnsi="Times New Roman" w:cs="Times New Roman"/>
              </w:rPr>
              <w:t xml:space="preserve"> їх обтяжень» зареєстрований у</w:t>
            </w:r>
            <w:r w:rsidR="00562B6D" w:rsidRP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Міністерстві юстиції України 2</w:t>
            </w:r>
            <w:r w:rsidR="00D62A06" w:rsidRPr="00562B6D">
              <w:rPr>
                <w:rFonts w:ascii="Times New Roman" w:hAnsi="Times New Roman" w:cs="Times New Roman"/>
              </w:rPr>
              <w:t xml:space="preserve">1.11.2016 року за № 1504/29634. </w:t>
            </w:r>
            <w:r w:rsidRPr="00562B6D">
              <w:rPr>
                <w:rFonts w:ascii="Times New Roman" w:hAnsi="Times New Roman" w:cs="Times New Roman"/>
              </w:rPr>
              <w:t>Наказ Міністерства юсти</w:t>
            </w:r>
            <w:r w:rsidR="00D62A06" w:rsidRPr="00562B6D">
              <w:rPr>
                <w:rFonts w:ascii="Times New Roman" w:hAnsi="Times New Roman" w:cs="Times New Roman"/>
              </w:rPr>
              <w:t>ції України від 28.03.2016 року</w:t>
            </w:r>
            <w:r w:rsidRPr="00562B6D">
              <w:rPr>
                <w:rFonts w:ascii="Times New Roman" w:hAnsi="Times New Roman" w:cs="Times New Roman"/>
              </w:rPr>
              <w:t>№ 898/5 «Про врег</w:t>
            </w:r>
            <w:r w:rsidR="00D62A06" w:rsidRPr="00562B6D">
              <w:rPr>
                <w:rFonts w:ascii="Times New Roman" w:hAnsi="Times New Roman" w:cs="Times New Roman"/>
              </w:rPr>
              <w:t xml:space="preserve">улювання відносин, пов’язаних з </w:t>
            </w:r>
            <w:r w:rsidRPr="00562B6D">
              <w:rPr>
                <w:rFonts w:ascii="Times New Roman" w:hAnsi="Times New Roman" w:cs="Times New Roman"/>
              </w:rPr>
              <w:t xml:space="preserve">державною реєстрацією </w:t>
            </w:r>
            <w:r w:rsidR="00D62A06" w:rsidRPr="00562B6D">
              <w:rPr>
                <w:rFonts w:ascii="Times New Roman" w:hAnsi="Times New Roman" w:cs="Times New Roman"/>
              </w:rPr>
              <w:t xml:space="preserve">речових прав на нерухоме майно, </w:t>
            </w:r>
            <w:r w:rsidRPr="00562B6D">
              <w:rPr>
                <w:rFonts w:ascii="Times New Roman" w:hAnsi="Times New Roman" w:cs="Times New Roman"/>
              </w:rPr>
              <w:t>що розташоване на</w:t>
            </w:r>
            <w:r w:rsidR="00D62A06" w:rsidRPr="00562B6D">
              <w:rPr>
                <w:rFonts w:ascii="Times New Roman" w:hAnsi="Times New Roman" w:cs="Times New Roman"/>
              </w:rPr>
              <w:t xml:space="preserve"> тимчасово окупованій території </w:t>
            </w:r>
            <w:r w:rsidRPr="00562B6D">
              <w:rPr>
                <w:rFonts w:ascii="Times New Roman" w:hAnsi="Times New Roman" w:cs="Times New Roman"/>
              </w:rPr>
              <w:t>України», зареєстрований у Міністерстві юстиції України</w:t>
            </w:r>
            <w:r w:rsidR="00D62A06" w:rsidRP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29.03.2016 року за № 468/28598.</w:t>
            </w:r>
          </w:p>
        </w:tc>
      </w:tr>
      <w:tr w:rsidR="009A2F87" w:rsidRPr="00562B6D" w:rsidTr="0030602F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3"/>
            <w:vAlign w:val="center"/>
          </w:tcPr>
          <w:p w:rsidR="009A2F87" w:rsidRPr="00562B6D" w:rsidRDefault="009A2F87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Умови отримання адміністративної послуги</w:t>
            </w: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Підстава для</w:t>
            </w:r>
            <w:r w:rsidRPr="00562B6D">
              <w:rPr>
                <w:rFonts w:ascii="Times New Roman" w:hAnsi="Times New Roman" w:cs="Times New Roman"/>
              </w:rPr>
              <w:br/>
              <w:t>отримання</w:t>
            </w:r>
            <w:r w:rsidRPr="00562B6D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562B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811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Заява заявника шляхом звернення до центру надання</w:t>
            </w:r>
            <w:r w:rsidRPr="00562B6D">
              <w:rPr>
                <w:rFonts w:ascii="Times New Roman" w:hAnsi="Times New Roman" w:cs="Times New Roman"/>
              </w:rPr>
              <w:br/>
              <w:t>адміністративних послуг, що забезпечує прийняття та</w:t>
            </w:r>
            <w:r w:rsidRPr="00562B6D">
              <w:rPr>
                <w:rFonts w:ascii="Times New Roman" w:hAnsi="Times New Roman" w:cs="Times New Roman"/>
              </w:rPr>
              <w:br/>
              <w:t>видачу документів під час державної реєстрації прав,</w:t>
            </w:r>
            <w:r w:rsidRPr="00562B6D">
              <w:rPr>
                <w:rFonts w:ascii="Times New Roman" w:hAnsi="Times New Roman" w:cs="Times New Roman"/>
              </w:rPr>
              <w:br/>
              <w:t>відповідно до Порядку держа</w:t>
            </w:r>
            <w:r w:rsidR="00D62A06" w:rsidRPr="00562B6D">
              <w:rPr>
                <w:rFonts w:ascii="Times New Roman" w:hAnsi="Times New Roman" w:cs="Times New Roman"/>
              </w:rPr>
              <w:t xml:space="preserve">вної реєстрації речових прав на </w:t>
            </w:r>
            <w:r w:rsidRPr="00562B6D">
              <w:rPr>
                <w:rFonts w:ascii="Times New Roman" w:hAnsi="Times New Roman" w:cs="Times New Roman"/>
              </w:rPr>
              <w:t>нерухоме майно та їх обтяжень.</w:t>
            </w: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Вичерпний перелік</w:t>
            </w:r>
            <w:r w:rsidRPr="00562B6D">
              <w:rPr>
                <w:rFonts w:ascii="Times New Roman" w:hAnsi="Times New Roman" w:cs="Times New Roman"/>
              </w:rPr>
              <w:br/>
              <w:t>документів,</w:t>
            </w:r>
            <w:r w:rsidRPr="00562B6D">
              <w:rPr>
                <w:rFonts w:ascii="Times New Roman" w:hAnsi="Times New Roman" w:cs="Times New Roman"/>
              </w:rPr>
              <w:br/>
              <w:t>необхідних для</w:t>
            </w:r>
            <w:r w:rsidRPr="00562B6D">
              <w:rPr>
                <w:rFonts w:ascii="Times New Roman" w:hAnsi="Times New Roman" w:cs="Times New Roman"/>
              </w:rPr>
              <w:br/>
              <w:t>отримання</w:t>
            </w:r>
            <w:r w:rsidRPr="00562B6D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562B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811" w:type="dxa"/>
            <w:vAlign w:val="center"/>
          </w:tcPr>
          <w:p w:rsidR="00E02ECC" w:rsidRPr="00562B6D" w:rsidRDefault="00532BD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Для реєстрації заборони вчинення реєстраційних дій</w:t>
            </w:r>
            <w:r w:rsidRPr="00562B6D">
              <w:rPr>
                <w:rFonts w:ascii="Times New Roman" w:hAnsi="Times New Roman" w:cs="Times New Roman"/>
              </w:rPr>
              <w:br/>
              <w:t>подаються:</w:t>
            </w:r>
            <w:r w:rsidRPr="00562B6D">
              <w:rPr>
                <w:rFonts w:ascii="Times New Roman" w:hAnsi="Times New Roman" w:cs="Times New Roman"/>
              </w:rPr>
              <w:br/>
              <w:t>заява про заборону вчинення реєстраційних дій</w:t>
            </w:r>
            <w:r w:rsidRPr="00562B6D">
              <w:rPr>
                <w:rFonts w:ascii="Times New Roman" w:hAnsi="Times New Roman" w:cs="Times New Roman"/>
              </w:rPr>
              <w:br/>
              <w:t>(державний реєстратор, уповноважена особа за допомогою</w:t>
            </w:r>
            <w:r w:rsidRPr="00562B6D">
              <w:rPr>
                <w:rFonts w:ascii="Times New Roman" w:hAnsi="Times New Roman" w:cs="Times New Roman"/>
              </w:rPr>
              <w:br/>
              <w:t>програмних засобів ведення Державного реєстру речових</w:t>
            </w:r>
            <w:r w:rsidRPr="00562B6D">
              <w:rPr>
                <w:rFonts w:ascii="Times New Roman" w:hAnsi="Times New Roman" w:cs="Times New Roman"/>
              </w:rPr>
              <w:br/>
            </w:r>
            <w:r w:rsidRPr="00562B6D">
              <w:rPr>
                <w:rFonts w:ascii="Times New Roman" w:hAnsi="Times New Roman" w:cs="Times New Roman"/>
              </w:rPr>
              <w:lastRenderedPageBreak/>
              <w:t>прав на нерухоме майно формує та роздруковує заяву, на</w:t>
            </w:r>
            <w:r w:rsidRPr="00562B6D">
              <w:rPr>
                <w:rFonts w:ascii="Times New Roman" w:hAnsi="Times New Roman" w:cs="Times New Roman"/>
              </w:rPr>
              <w:br/>
              <w:t>якій заявник (за умови відсутності зауважень до відомостей,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зазначених у ній) проставляє власний підпис).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Під час формування та реєстрації заяви адміністратор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встановлює особу заявника. Встановлення особи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здійснюється за паспортом громадянина України або за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іншим документом, що посвідчує особу та підтверджує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громадянство України, передбаченим Законом України «Про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Єдиний державний демографічний реєстр та посвідчують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особу чи її спеціальний статус».</w:t>
            </w:r>
            <w:r w:rsidRPr="00562B6D">
              <w:rPr>
                <w:rFonts w:ascii="Times New Roman" w:hAnsi="Times New Roman" w:cs="Times New Roman"/>
              </w:rPr>
              <w:br/>
              <w:t>Особа іноземець та особа без громадянства</w:t>
            </w:r>
            <w:r w:rsidRPr="00562B6D">
              <w:rPr>
                <w:rFonts w:ascii="Times New Roman" w:hAnsi="Times New Roman" w:cs="Times New Roman"/>
              </w:rPr>
              <w:br/>
              <w:t>встановлюється за паспортним документом іноземця.</w:t>
            </w:r>
            <w:r w:rsidRPr="00562B6D">
              <w:rPr>
                <w:rFonts w:ascii="Times New Roman" w:hAnsi="Times New Roman" w:cs="Times New Roman"/>
              </w:rPr>
              <w:br/>
              <w:t>У разі подання заяви уповноваженою на те особою</w:t>
            </w:r>
            <w:r w:rsidRPr="00562B6D">
              <w:rPr>
                <w:rFonts w:ascii="Times New Roman" w:hAnsi="Times New Roman" w:cs="Times New Roman"/>
              </w:rPr>
              <w:br/>
              <w:t>державний реєстратор, уповноважена особа перевіряє обсяг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повноважень такої особи на підставі документа, що</w:t>
            </w:r>
            <w:r w:rsidRPr="00562B6D">
              <w:rPr>
                <w:rFonts w:ascii="Times New Roman" w:hAnsi="Times New Roman" w:cs="Times New Roman"/>
              </w:rPr>
              <w:br/>
              <w:t>підтверджує її повноваження діяти від імені іншої особи.</w:t>
            </w:r>
            <w:r w:rsidRPr="00562B6D">
              <w:rPr>
                <w:rFonts w:ascii="Times New Roman" w:hAnsi="Times New Roman" w:cs="Times New Roman"/>
              </w:rPr>
              <w:br/>
              <w:t>Обсяг повноважень особи, уповноваженої діяти від імені</w:t>
            </w:r>
            <w:r w:rsidRPr="00562B6D">
              <w:rPr>
                <w:rFonts w:ascii="Times New Roman" w:hAnsi="Times New Roman" w:cs="Times New Roman"/>
              </w:rPr>
              <w:br/>
              <w:t>юридичної особи, перевіряється на підставі відомостей , які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містяться в Єдиному державному реєстрі юридичних осіб,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фізичних осіб – підприємців та громадських формувань, за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допомогою порталу електронних сервісів).</w:t>
            </w:r>
            <w:r w:rsidRPr="00562B6D">
              <w:rPr>
                <w:rFonts w:ascii="Times New Roman" w:hAnsi="Times New Roman" w:cs="Times New Roman"/>
              </w:rPr>
              <w:br/>
              <w:t>Документи, що підтверджують право власності заявника.</w:t>
            </w:r>
            <w:r w:rsidRPr="00562B6D">
              <w:rPr>
                <w:rFonts w:ascii="Times New Roman" w:hAnsi="Times New Roman" w:cs="Times New Roman"/>
              </w:rPr>
              <w:br/>
              <w:t>Державна реєстрація прав проводиться на підставі</w:t>
            </w:r>
            <w:r w:rsidRPr="00562B6D">
              <w:rPr>
                <w:rFonts w:ascii="Times New Roman" w:hAnsi="Times New Roman" w:cs="Times New Roman"/>
              </w:rPr>
              <w:br/>
              <w:t>документів, необхідних для відповідної реєстрації,</w:t>
            </w:r>
            <w:r w:rsidRPr="00562B6D">
              <w:rPr>
                <w:rFonts w:ascii="Times New Roman" w:hAnsi="Times New Roman" w:cs="Times New Roman"/>
              </w:rPr>
              <w:br/>
              <w:t>передбачених статтею 27 Закону України «Про державну</w:t>
            </w:r>
            <w:r w:rsidRPr="00562B6D">
              <w:rPr>
                <w:rFonts w:ascii="Times New Roman" w:hAnsi="Times New Roman" w:cs="Times New Roman"/>
              </w:rPr>
              <w:br/>
              <w:t>реєстрацію речових прав на нерухоме майно та їх обтяжень»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та Порядком державної реєстрації речових прав на нерухоме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майно та їх обтяжень, затвердженого постановою Кабінету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Міністрів України від 25 грудня 2015 року №1127 «Про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державну реєстрацію речових прав на нерухоме майно та їх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обтяжень» (зі змінами).</w:t>
            </w:r>
            <w:r w:rsidRPr="00562B6D">
              <w:rPr>
                <w:rFonts w:ascii="Times New Roman" w:hAnsi="Times New Roman" w:cs="Times New Roman"/>
              </w:rPr>
              <w:br/>
              <w:t>У випадках, передбачених Законом України «Про</w:t>
            </w:r>
            <w:r w:rsidRPr="00562B6D">
              <w:rPr>
                <w:rFonts w:ascii="Times New Roman" w:hAnsi="Times New Roman" w:cs="Times New Roman"/>
              </w:rPr>
              <w:br/>
              <w:t>державну реєстрацію речових прав на нерухоме майно та їх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обтяжень», Порядком державної реєстрації речових прав на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нерухоме майно та їх обтяжень, затвердженим постановою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Кабінету Міністрів України від 25 грудня 2015 року № 1127,</w:t>
            </w:r>
            <w:r w:rsidR="00562B6D">
              <w:rPr>
                <w:rFonts w:ascii="Times New Roman" w:hAnsi="Times New Roman" w:cs="Times New Roman"/>
              </w:rPr>
              <w:t xml:space="preserve"> </w:t>
            </w:r>
            <w:r w:rsidRPr="00562B6D">
              <w:rPr>
                <w:rFonts w:ascii="Times New Roman" w:hAnsi="Times New Roman" w:cs="Times New Roman"/>
              </w:rPr>
              <w:t>додатково подаються інші документи.</w:t>
            </w: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Спосіб подання</w:t>
            </w:r>
            <w:r w:rsidRPr="00562B6D">
              <w:rPr>
                <w:rFonts w:ascii="Times New Roman" w:hAnsi="Times New Roman" w:cs="Times New Roman"/>
              </w:rPr>
              <w:br/>
              <w:t>документів,</w:t>
            </w:r>
            <w:r w:rsidRPr="00562B6D">
              <w:rPr>
                <w:rFonts w:ascii="Times New Roman" w:hAnsi="Times New Roman" w:cs="Times New Roman"/>
              </w:rPr>
              <w:br/>
              <w:t>необхідних для</w:t>
            </w:r>
            <w:r w:rsidRPr="00562B6D">
              <w:rPr>
                <w:rFonts w:ascii="Times New Roman" w:hAnsi="Times New Roman" w:cs="Times New Roman"/>
              </w:rPr>
              <w:br/>
              <w:t>отримання</w:t>
            </w:r>
            <w:r w:rsidRPr="00562B6D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562B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811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У паперовій формі документи подаються заявником</w:t>
            </w:r>
            <w:r w:rsidRPr="00562B6D">
              <w:rPr>
                <w:rFonts w:ascii="Times New Roman" w:hAnsi="Times New Roman" w:cs="Times New Roman"/>
              </w:rPr>
              <w:br/>
              <w:t>особисто або уповноваженою ним особою.</w:t>
            </w: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Платність</w:t>
            </w:r>
            <w:r w:rsidRPr="00562B6D">
              <w:rPr>
                <w:rFonts w:ascii="Times New Roman" w:hAnsi="Times New Roman" w:cs="Times New Roman"/>
              </w:rPr>
              <w:br/>
              <w:t>(безоплатність)</w:t>
            </w:r>
            <w:r w:rsidRPr="00562B6D">
              <w:rPr>
                <w:rFonts w:ascii="Times New Roman" w:hAnsi="Times New Roman" w:cs="Times New Roman"/>
              </w:rPr>
              <w:br/>
              <w:t>надання</w:t>
            </w:r>
            <w:r w:rsidRPr="00562B6D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562B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811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Адміністративна послуга надається безплатно.</w:t>
            </w: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Строк надання</w:t>
            </w:r>
            <w:r w:rsidRPr="00562B6D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562B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811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Надається у день прийняття заяви.</w:t>
            </w:r>
          </w:p>
        </w:tc>
      </w:tr>
      <w:tr w:rsidR="00AE5CC7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AE5CC7" w:rsidRPr="00562B6D" w:rsidRDefault="00AE5CC7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500" w:type="dxa"/>
            <w:vAlign w:val="center"/>
          </w:tcPr>
          <w:p w:rsidR="00AE5CC7" w:rsidRPr="00562B6D" w:rsidRDefault="00AE5CC7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Перелік підстав для</w:t>
            </w:r>
            <w:r w:rsidRPr="00562B6D">
              <w:rPr>
                <w:rFonts w:ascii="Times New Roman" w:hAnsi="Times New Roman" w:cs="Times New Roman"/>
              </w:rPr>
              <w:br/>
              <w:t>зупинення розгляду</w:t>
            </w:r>
            <w:r w:rsidRPr="00562B6D">
              <w:rPr>
                <w:rFonts w:ascii="Times New Roman" w:hAnsi="Times New Roman" w:cs="Times New Roman"/>
              </w:rPr>
              <w:br/>
              <w:t>документів, поданих</w:t>
            </w:r>
            <w:r w:rsidRPr="00562B6D">
              <w:rPr>
                <w:rFonts w:ascii="Times New Roman" w:hAnsi="Times New Roman" w:cs="Times New Roman"/>
              </w:rPr>
              <w:br/>
              <w:t>для державної</w:t>
            </w:r>
            <w:r w:rsidRPr="00562B6D">
              <w:rPr>
                <w:rFonts w:ascii="Times New Roman" w:hAnsi="Times New Roman" w:cs="Times New Roman"/>
              </w:rPr>
              <w:br/>
              <w:t>реєстрації</w:t>
            </w:r>
          </w:p>
        </w:tc>
        <w:tc>
          <w:tcPr>
            <w:tcW w:w="5811" w:type="dxa"/>
            <w:vAlign w:val="center"/>
          </w:tcPr>
          <w:p w:rsidR="00AE5CC7" w:rsidRPr="00562B6D" w:rsidRDefault="00AE5CC7" w:rsidP="0030602F">
            <w:pPr>
              <w:rPr>
                <w:rFonts w:ascii="Times New Roman" w:hAnsi="Times New Roman" w:cs="Times New Roman"/>
              </w:rPr>
            </w:pPr>
          </w:p>
        </w:tc>
      </w:tr>
      <w:tr w:rsidR="0035324B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562B6D" w:rsidRDefault="0035324B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3500" w:type="dxa"/>
            <w:vAlign w:val="center"/>
          </w:tcPr>
          <w:p w:rsidR="0035324B" w:rsidRPr="00562B6D" w:rsidRDefault="0035324B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Перелік підстав для</w:t>
            </w:r>
            <w:r w:rsidRPr="00562B6D">
              <w:rPr>
                <w:rFonts w:ascii="Times New Roman" w:hAnsi="Times New Roman" w:cs="Times New Roman"/>
              </w:rPr>
              <w:br/>
              <w:t>відмови у державні</w:t>
            </w:r>
            <w:r w:rsidRPr="00562B6D">
              <w:rPr>
                <w:rFonts w:ascii="Times New Roman" w:hAnsi="Times New Roman" w:cs="Times New Roman"/>
              </w:rPr>
              <w:br/>
            </w:r>
            <w:r w:rsidRPr="00562B6D">
              <w:rPr>
                <w:rFonts w:ascii="Times New Roman" w:hAnsi="Times New Roman" w:cs="Times New Roman"/>
              </w:rPr>
              <w:lastRenderedPageBreak/>
              <w:t>реєстрації</w:t>
            </w:r>
          </w:p>
        </w:tc>
        <w:tc>
          <w:tcPr>
            <w:tcW w:w="5811" w:type="dxa"/>
            <w:vAlign w:val="center"/>
          </w:tcPr>
          <w:p w:rsidR="0035324B" w:rsidRPr="00562B6D" w:rsidRDefault="0035324B" w:rsidP="0030602F">
            <w:pPr>
              <w:rPr>
                <w:rFonts w:ascii="Times New Roman" w:hAnsi="Times New Roman" w:cs="Times New Roman"/>
              </w:rPr>
            </w:pP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Результат надання</w:t>
            </w:r>
            <w:r w:rsidRPr="00562B6D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562B6D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5811" w:type="dxa"/>
            <w:vAlign w:val="center"/>
          </w:tcPr>
          <w:p w:rsidR="00E02ECC" w:rsidRPr="00562B6D" w:rsidRDefault="00532BDD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Внесення заяви власника про заборону вчинення</w:t>
            </w:r>
            <w:r w:rsidRPr="00562B6D">
              <w:rPr>
                <w:rFonts w:ascii="Times New Roman" w:hAnsi="Times New Roman" w:cs="Times New Roman"/>
              </w:rPr>
              <w:br/>
              <w:t>реєстраційних дій / рішення суду про заборону вчинення</w:t>
            </w:r>
            <w:r w:rsidRPr="00562B6D">
              <w:rPr>
                <w:rFonts w:ascii="Times New Roman" w:hAnsi="Times New Roman" w:cs="Times New Roman"/>
              </w:rPr>
              <w:br/>
              <w:t>реєстраційних дій в базу даних заяв Державного реєстру</w:t>
            </w:r>
            <w:r w:rsidRPr="00562B6D">
              <w:rPr>
                <w:rFonts w:ascii="Times New Roman" w:hAnsi="Times New Roman" w:cs="Times New Roman"/>
              </w:rPr>
              <w:br/>
              <w:t>речових прав на нерухоме майно.</w:t>
            </w:r>
          </w:p>
        </w:tc>
      </w:tr>
      <w:tr w:rsidR="00E02ECC" w:rsidRPr="00562B6D" w:rsidTr="0030602F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500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  <w:r w:rsidRPr="00562B6D">
              <w:rPr>
                <w:rFonts w:ascii="Times New Roman" w:hAnsi="Times New Roman" w:cs="Times New Roman"/>
              </w:rPr>
              <w:t>Способи отримання</w:t>
            </w:r>
            <w:r w:rsidRPr="00562B6D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5811" w:type="dxa"/>
            <w:vAlign w:val="center"/>
          </w:tcPr>
          <w:p w:rsidR="00E02ECC" w:rsidRPr="00562B6D" w:rsidRDefault="00E02ECC" w:rsidP="0030602F">
            <w:pPr>
              <w:rPr>
                <w:rFonts w:ascii="Times New Roman" w:hAnsi="Times New Roman" w:cs="Times New Roman"/>
              </w:rPr>
            </w:pPr>
          </w:p>
        </w:tc>
      </w:tr>
    </w:tbl>
    <w:p w:rsidR="009A2F87" w:rsidRDefault="009A2F87" w:rsidP="009A2F87">
      <w:pPr>
        <w:jc w:val="center"/>
        <w:rPr>
          <w:rFonts w:ascii="Times New Roman" w:hAnsi="Times New Roman" w:cs="Times New Roman"/>
        </w:rPr>
      </w:pPr>
    </w:p>
    <w:p w:rsidR="009A2F87" w:rsidRDefault="009A2F87" w:rsidP="009A2F87">
      <w:pPr>
        <w:tabs>
          <w:tab w:val="left" w:pos="2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5D0DC8" w:rsidRPr="00CA19F9" w:rsidRDefault="005D0DC8" w:rsidP="005D0DC8">
      <w:pPr>
        <w:pStyle w:val="a4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DD4FC5" w:rsidRPr="00FA0FC7" w:rsidRDefault="00DD4FC5" w:rsidP="00DD4FC5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D33F33" w:rsidRPr="00D33F33" w:rsidRDefault="00D33F33" w:rsidP="00D33F33">
      <w:pPr>
        <w:rPr>
          <w:rFonts w:ascii="Times New Roman" w:hAnsi="Times New Roman" w:cs="Times New Roman"/>
          <w:b/>
          <w:bCs/>
          <w:caps/>
          <w:color w:val="000000"/>
        </w:rPr>
      </w:pPr>
    </w:p>
    <w:p w:rsidR="00D33F33" w:rsidRPr="00D33F33" w:rsidRDefault="00D33F33" w:rsidP="00D3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33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ТЕХНОЛОГІЧНА КАРТКА</w:t>
      </w:r>
      <w:r w:rsidRPr="00D33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D33F33" w:rsidRPr="00D33F33" w:rsidRDefault="00D33F33" w:rsidP="00D3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33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АДМІНІСТРАТИВНОЇ ПОСЛУГИ</w:t>
      </w:r>
    </w:p>
    <w:p w:rsidR="00D33F33" w:rsidRPr="00D33F33" w:rsidRDefault="00D33F33" w:rsidP="00D3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3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Заборона вчинення реєстраційних дій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13"/>
        <w:gridCol w:w="2804"/>
        <w:gridCol w:w="2694"/>
      </w:tblGrid>
      <w:tr w:rsidR="00D33F33" w:rsidRPr="00D33F33" w:rsidTr="00D33F33">
        <w:trPr>
          <w:trHeight w:val="568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bookmarkStart w:id="1" w:name="n28"/>
            <w:bookmarkEnd w:id="1"/>
            <w:r w:rsidRPr="00D33F33">
              <w:rPr>
                <w:rFonts w:ascii="Times New Roman" w:hAnsi="Times New Roman" w:cs="Times New Roman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33F33">
              <w:rPr>
                <w:rFonts w:ascii="Times New Roman" w:hAnsi="Times New Roman" w:cs="Times New Roman"/>
                <w:lang w:eastAsia="uk-UA"/>
              </w:rPr>
              <w:t>Відповідальна особа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33F33">
              <w:rPr>
                <w:rFonts w:ascii="Times New Roman" w:hAnsi="Times New Roman" w:cs="Times New Roman"/>
                <w:lang w:eastAsia="uk-UA"/>
              </w:rPr>
              <w:t>Строки виконання етапів (дії, рішення)</w:t>
            </w:r>
          </w:p>
        </w:tc>
      </w:tr>
      <w:tr w:rsidR="00D33F33" w:rsidRPr="00D33F33" w:rsidTr="00D33F33">
        <w:trPr>
          <w:trHeight w:val="1425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pStyle w:val="3"/>
              <w:tabs>
                <w:tab w:val="left" w:pos="142"/>
                <w:tab w:val="left" w:pos="284"/>
              </w:tabs>
              <w:ind w:left="0"/>
              <w:rPr>
                <w:rFonts w:ascii="Times New Roman" w:hAnsi="Times New Roman"/>
                <w:lang w:eastAsia="uk-UA"/>
              </w:rPr>
            </w:pPr>
            <w:r w:rsidRPr="00D33F33">
              <w:rPr>
                <w:rFonts w:ascii="Times New Roman" w:hAnsi="Times New Roman"/>
                <w:lang w:val="ru-RU"/>
              </w:rPr>
              <w:t>1.</w:t>
            </w:r>
            <w:r w:rsidRPr="00D33F33">
              <w:rPr>
                <w:rFonts w:ascii="Times New Roman" w:hAnsi="Times New Roman"/>
              </w:rPr>
              <w:t>Інформування про види послуг, перелік документів, тощо.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  <w:r w:rsidRPr="00D33F33">
              <w:rPr>
                <w:rFonts w:ascii="Times New Roman" w:hAnsi="Times New Roman" w:cs="Times New Roman"/>
                <w:lang w:eastAsia="uk-UA"/>
              </w:rPr>
              <w:t>В день звернення</w:t>
            </w:r>
          </w:p>
        </w:tc>
      </w:tr>
      <w:tr w:rsidR="00D33F33" w:rsidRPr="00D33F33" w:rsidTr="00D33F33">
        <w:trPr>
          <w:trHeight w:val="601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uk-UA"/>
              </w:rPr>
            </w:pPr>
            <w:r w:rsidRPr="00D33F33">
              <w:rPr>
                <w:rFonts w:ascii="Times New Roman" w:hAnsi="Times New Roman" w:cs="Times New Roman"/>
                <w:color w:val="000000"/>
              </w:rPr>
              <w:t>2.</w:t>
            </w:r>
            <w:r w:rsidRPr="00D33F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33F33">
              <w:rPr>
                <w:rFonts w:ascii="Times New Roman" w:hAnsi="Times New Roman" w:cs="Times New Roman"/>
              </w:rPr>
              <w:t>Внесення заяви власника про заборону вчинення реєстраційних дій / рішення суду про заборону вчинення реєстраційних дій в базу даних заяв Державного реєстру речових прав на нерухоме майно</w:t>
            </w:r>
            <w:r w:rsidRPr="00D33F3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  <w:r w:rsidRPr="00D33F33">
              <w:rPr>
                <w:rFonts w:ascii="Times New Roman" w:hAnsi="Times New Roman" w:cs="Times New Roman"/>
                <w:lang w:eastAsia="uk-UA"/>
              </w:rPr>
              <w:t>В день звернення</w:t>
            </w:r>
          </w:p>
        </w:tc>
      </w:tr>
      <w:tr w:rsidR="00D33F33" w:rsidRPr="00D33F33" w:rsidTr="00D33F33"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tabs>
                <w:tab w:val="left" w:pos="284"/>
              </w:tabs>
              <w:rPr>
                <w:rFonts w:ascii="Times New Roman" w:hAnsi="Times New Roman" w:cs="Times New Roman"/>
                <w:lang w:val="ru-RU" w:eastAsia="uk-UA"/>
              </w:rPr>
            </w:pPr>
            <w:r w:rsidRPr="00D33F33">
              <w:rPr>
                <w:rFonts w:ascii="Times New Roman" w:hAnsi="Times New Roman" w:cs="Times New Roman"/>
                <w:lang w:val="ru-RU" w:eastAsia="uk-UA"/>
              </w:rPr>
              <w:t>3</w:t>
            </w:r>
            <w:r w:rsidRPr="00D33F33">
              <w:rPr>
                <w:rFonts w:ascii="Times New Roman" w:hAnsi="Times New Roman" w:cs="Times New Roman"/>
                <w:lang w:eastAsia="uk-UA"/>
              </w:rPr>
              <w:t xml:space="preserve">. </w:t>
            </w:r>
            <w:r w:rsidRPr="00D33F33">
              <w:rPr>
                <w:rFonts w:ascii="Times New Roman" w:hAnsi="Times New Roman" w:cs="Times New Roman"/>
              </w:rPr>
              <w:t>Виготовлення електронних копій поданих документів шляхом їх сканування та розміщення у базі даних заяв.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3" w:rsidRPr="00D33F33" w:rsidRDefault="00D33F33" w:rsidP="00D732A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  <w:r w:rsidRPr="00D33F33">
              <w:rPr>
                <w:rFonts w:ascii="Times New Roman" w:hAnsi="Times New Roman" w:cs="Times New Roman"/>
                <w:lang w:eastAsia="uk-UA"/>
              </w:rPr>
              <w:t>В день звернення</w:t>
            </w:r>
          </w:p>
        </w:tc>
      </w:tr>
    </w:tbl>
    <w:p w:rsidR="00D33F33" w:rsidRPr="00D33F33" w:rsidRDefault="00D33F33" w:rsidP="00D33F33">
      <w:pPr>
        <w:rPr>
          <w:rFonts w:ascii="Times New Roman" w:hAnsi="Times New Roman" w:cs="Times New Roman"/>
        </w:rPr>
      </w:pPr>
    </w:p>
    <w:p w:rsidR="005D0DC8" w:rsidRPr="00CA19F9" w:rsidRDefault="005D0DC8" w:rsidP="005D0DC8">
      <w:pPr>
        <w:pStyle w:val="a4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D33F33" w:rsidRPr="00D33F33" w:rsidRDefault="00D33F33" w:rsidP="009A2F87">
      <w:pPr>
        <w:tabs>
          <w:tab w:val="left" w:pos="2460"/>
        </w:tabs>
        <w:rPr>
          <w:rFonts w:ascii="Times New Roman" w:hAnsi="Times New Roman" w:cs="Times New Roman"/>
        </w:rPr>
      </w:pPr>
    </w:p>
    <w:sectPr w:rsidR="00D33F33" w:rsidRPr="00D33F33" w:rsidSect="00562B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14"/>
    <w:rsid w:val="001D19F2"/>
    <w:rsid w:val="001F55F6"/>
    <w:rsid w:val="0030602F"/>
    <w:rsid w:val="0035324B"/>
    <w:rsid w:val="00532BDD"/>
    <w:rsid w:val="00562B6D"/>
    <w:rsid w:val="005D0DC8"/>
    <w:rsid w:val="00716120"/>
    <w:rsid w:val="009A2F87"/>
    <w:rsid w:val="00A172B6"/>
    <w:rsid w:val="00AE5CC7"/>
    <w:rsid w:val="00AE5DE0"/>
    <w:rsid w:val="00B32640"/>
    <w:rsid w:val="00B94832"/>
    <w:rsid w:val="00BD4314"/>
    <w:rsid w:val="00D33F33"/>
    <w:rsid w:val="00D62A06"/>
    <w:rsid w:val="00D971B5"/>
    <w:rsid w:val="00DD4FC5"/>
    <w:rsid w:val="00E02ECC"/>
    <w:rsid w:val="00EB752A"/>
    <w:rsid w:val="00F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75AE-7DA4-4CF4-B07B-ADA9A2D0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A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3">
    <w:name w:val="Абзац списка3"/>
    <w:basedOn w:val="a"/>
    <w:rsid w:val="00D33F3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D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Viking4</dc:creator>
  <cp:keywords/>
  <dc:description/>
  <cp:lastModifiedBy>CNAP1</cp:lastModifiedBy>
  <cp:revision>21</cp:revision>
  <cp:lastPrinted>2023-01-02T08:31:00Z</cp:lastPrinted>
  <dcterms:created xsi:type="dcterms:W3CDTF">2022-12-22T07:11:00Z</dcterms:created>
  <dcterms:modified xsi:type="dcterms:W3CDTF">2023-12-25T14:26:00Z</dcterms:modified>
</cp:coreProperties>
</file>