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BC6" w:rsidRDefault="00145BC6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45BC6" w:rsidRDefault="00145BC6" w:rsidP="00145BC6">
      <w:pPr>
        <w:ind w:right="140"/>
        <w:jc w:val="center"/>
        <w:rPr>
          <w:lang w:val="uk-UA"/>
        </w:rPr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2pt" o:ole="" filled="t">
            <v:imagedata r:id="rId5" o:title=""/>
          </v:shape>
          <o:OLEObject Type="Embed" ProgID="Word.Picture.8" ShapeID="_x0000_i1025" DrawAspect="Content" ObjectID="_1599295142" r:id="rId6"/>
        </w:object>
      </w:r>
    </w:p>
    <w:p w:rsidR="00145BC6" w:rsidRPr="002A5AB8" w:rsidRDefault="00145BC6" w:rsidP="00145BC6">
      <w:pPr>
        <w:pStyle w:val="4"/>
        <w:ind w:right="140"/>
        <w:rPr>
          <w:color w:val="000000"/>
          <w:w w:val="120"/>
          <w:sz w:val="28"/>
          <w:lang w:val="uk-UA"/>
        </w:rPr>
      </w:pPr>
      <w:r w:rsidRPr="002A5AB8">
        <w:rPr>
          <w:color w:val="000000"/>
          <w:w w:val="120"/>
          <w:sz w:val="28"/>
          <w:lang w:val="uk-UA"/>
        </w:rPr>
        <w:t>УКРАЇНА</w:t>
      </w:r>
    </w:p>
    <w:p w:rsidR="00145BC6" w:rsidRPr="002A5AB8" w:rsidRDefault="00145BC6" w:rsidP="00145BC6">
      <w:pPr>
        <w:pStyle w:val="5"/>
        <w:ind w:right="140"/>
        <w:rPr>
          <w:b/>
          <w:sz w:val="28"/>
          <w:lang w:val="uk-UA"/>
        </w:rPr>
      </w:pPr>
      <w:r w:rsidRPr="002A5AB8">
        <w:rPr>
          <w:b/>
          <w:sz w:val="28"/>
          <w:lang w:val="uk-UA"/>
        </w:rPr>
        <w:t>ЖМЕРИНСЬКА  МІСЬКА  РАДА  ВІННИЦЬКОЇ  ОБЛАСТІ</w:t>
      </w:r>
    </w:p>
    <w:p w:rsidR="00145BC6" w:rsidRPr="002A5AB8" w:rsidRDefault="00145BC6" w:rsidP="00145BC6">
      <w:pPr>
        <w:pStyle w:val="6"/>
        <w:ind w:right="140"/>
        <w:rPr>
          <w:color w:val="000000"/>
          <w:sz w:val="28"/>
          <w:lang w:val="uk-UA"/>
        </w:rPr>
      </w:pPr>
      <w:r w:rsidRPr="002A5AB8">
        <w:rPr>
          <w:color w:val="000000"/>
          <w:sz w:val="28"/>
          <w:lang w:val="uk-UA"/>
        </w:rPr>
        <w:t>ВИКОНАВЧИЙ КОМІТЕТ</w:t>
      </w:r>
    </w:p>
    <w:p w:rsidR="00145BC6" w:rsidRPr="002A5AB8" w:rsidRDefault="00145BC6" w:rsidP="00145BC6">
      <w:pPr>
        <w:pStyle w:val="1"/>
        <w:ind w:right="140"/>
        <w:rPr>
          <w:b w:val="0"/>
          <w:w w:val="120"/>
          <w:sz w:val="6"/>
          <w:lang w:val="uk-UA"/>
        </w:rPr>
      </w:pPr>
    </w:p>
    <w:p w:rsidR="00145BC6" w:rsidRPr="002A5AB8" w:rsidRDefault="00145BC6" w:rsidP="00145BC6">
      <w:pPr>
        <w:ind w:right="140"/>
        <w:rPr>
          <w:w w:val="120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30480" r="31750" b="361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BB99768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145BC6" w:rsidRPr="002A5AB8" w:rsidRDefault="00145BC6" w:rsidP="00145BC6">
      <w:pPr>
        <w:pStyle w:val="7"/>
        <w:ind w:right="140"/>
        <w:rPr>
          <w:caps/>
          <w:w w:val="120"/>
          <w:sz w:val="28"/>
          <w:lang w:val="uk-UA"/>
        </w:rPr>
      </w:pPr>
      <w:r w:rsidRPr="002A5AB8">
        <w:rPr>
          <w:caps/>
          <w:w w:val="120"/>
          <w:sz w:val="28"/>
          <w:lang w:val="uk-UA"/>
        </w:rPr>
        <w:t>РІШЕННЯ</w:t>
      </w:r>
    </w:p>
    <w:p w:rsidR="00145BC6" w:rsidRPr="002A5AB8" w:rsidRDefault="00145BC6" w:rsidP="00630C62">
      <w:pPr>
        <w:spacing w:after="0" w:line="240" w:lineRule="auto"/>
        <w:ind w:right="140"/>
        <w:jc w:val="center"/>
        <w:rPr>
          <w:b/>
          <w:sz w:val="28"/>
          <w:lang w:val="uk-UA"/>
        </w:rPr>
      </w:pPr>
    </w:p>
    <w:p w:rsidR="00145BC6" w:rsidRPr="002A5AB8" w:rsidRDefault="000F4CE9" w:rsidP="00630C62">
      <w:pPr>
        <w:pStyle w:val="a3"/>
        <w:spacing w:after="0"/>
        <w:ind w:right="14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«20» вересня </w:t>
      </w:r>
      <w:r w:rsidR="00145BC6" w:rsidRPr="002A5AB8">
        <w:rPr>
          <w:sz w:val="28"/>
          <w:lang w:val="uk-UA"/>
        </w:rPr>
        <w:t>20</w:t>
      </w:r>
      <w:r w:rsidR="00145BC6">
        <w:rPr>
          <w:sz w:val="28"/>
          <w:lang w:val="uk-UA"/>
        </w:rPr>
        <w:t>18</w:t>
      </w:r>
      <w:r w:rsidR="00145BC6" w:rsidRPr="002A5AB8">
        <w:rPr>
          <w:sz w:val="28"/>
          <w:lang w:val="uk-UA"/>
        </w:rPr>
        <w:t xml:space="preserve"> р.</w:t>
      </w:r>
      <w:r w:rsidR="00145BC6" w:rsidRPr="002A5AB8">
        <w:rPr>
          <w:sz w:val="28"/>
          <w:lang w:val="uk-UA"/>
        </w:rPr>
        <w:tab/>
      </w:r>
      <w:r w:rsidR="00145BC6" w:rsidRPr="002A5AB8">
        <w:rPr>
          <w:sz w:val="28"/>
          <w:lang w:val="uk-UA"/>
        </w:rPr>
        <w:tab/>
      </w:r>
      <w:r w:rsidR="00145BC6" w:rsidRPr="002A5AB8">
        <w:rPr>
          <w:sz w:val="28"/>
          <w:lang w:val="uk-UA"/>
        </w:rPr>
        <w:tab/>
      </w:r>
      <w:r w:rsidR="00145BC6" w:rsidRPr="002A5AB8">
        <w:rPr>
          <w:sz w:val="28"/>
          <w:lang w:val="uk-UA"/>
        </w:rPr>
        <w:tab/>
      </w:r>
      <w:r w:rsidR="00145BC6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>№ 272</w:t>
      </w:r>
    </w:p>
    <w:p w:rsidR="00145BC6" w:rsidRDefault="00145BC6" w:rsidP="00630C62">
      <w:pPr>
        <w:pStyle w:val="a3"/>
        <w:spacing w:after="0"/>
        <w:ind w:right="140"/>
        <w:jc w:val="both"/>
        <w:rPr>
          <w:sz w:val="28"/>
          <w:lang w:val="uk-UA"/>
        </w:rPr>
      </w:pPr>
      <w:r w:rsidRPr="002A5AB8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</w:t>
      </w:r>
      <w:r w:rsidRPr="002A5AB8">
        <w:rPr>
          <w:sz w:val="28"/>
          <w:lang w:val="uk-UA"/>
        </w:rPr>
        <w:t xml:space="preserve">        </w:t>
      </w:r>
    </w:p>
    <w:p w:rsidR="00145BC6" w:rsidRDefault="00145BC6" w:rsidP="00630C62">
      <w:pPr>
        <w:pStyle w:val="a3"/>
        <w:spacing w:after="0"/>
        <w:ind w:right="140"/>
        <w:jc w:val="both"/>
        <w:rPr>
          <w:sz w:val="28"/>
          <w:lang w:val="uk-UA"/>
        </w:rPr>
      </w:pPr>
      <w:r w:rsidRPr="002A5AB8">
        <w:rPr>
          <w:sz w:val="28"/>
          <w:lang w:val="uk-UA"/>
        </w:rPr>
        <w:t>м. Жмеринка</w:t>
      </w:r>
    </w:p>
    <w:p w:rsidR="00145BC6" w:rsidRDefault="00145BC6" w:rsidP="00630C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CF6" w:rsidRDefault="00630C62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>міську міжвідомчу раду з питань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 сім’ї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7D0CF6" w:rsidRDefault="00630C62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гендерної рівності,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 запобігання домашньому </w:t>
      </w:r>
    </w:p>
    <w:p w:rsidR="00630C62" w:rsidRPr="00630C62" w:rsidRDefault="007D0CF6" w:rsidP="00630C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</w:t>
      </w:r>
    </w:p>
    <w:p w:rsidR="00630C62" w:rsidRDefault="00630C62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CF6" w:rsidRPr="007D0CF6" w:rsidRDefault="00630C62" w:rsidP="007D0C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Відповідно до Закон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забезпечення рівних прав та можливостей жінок і чоловіків», 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«Про запобігання та протидію домашньому насильству»,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 голови обласної державної адміністрації від 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01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165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«Про 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обласну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міжвідомч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з питань сім'ї, ґендерної рівності, запобігання 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людьми», керуючись ст. 40 Закону України «Про місцеве самоврядування в Україні», викон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 xml:space="preserve">авчий 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>ком</w:t>
      </w:r>
      <w:r w:rsidR="007D0CF6">
        <w:rPr>
          <w:rFonts w:ascii="Times New Roman" w:hAnsi="Times New Roman" w:cs="Times New Roman"/>
          <w:sz w:val="28"/>
          <w:szCs w:val="28"/>
          <w:lang w:val="uk-UA"/>
        </w:rPr>
        <w:t>ітет</w:t>
      </w:r>
      <w:r w:rsidR="007D0CF6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вирішив:</w:t>
      </w:r>
    </w:p>
    <w:p w:rsidR="007D0CF6" w:rsidRPr="007D0CF6" w:rsidRDefault="007D0CF6" w:rsidP="007D0CF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CF6">
        <w:rPr>
          <w:rFonts w:ascii="Times New Roman" w:hAnsi="Times New Roman" w:cs="Times New Roman"/>
          <w:lang w:val="uk-UA"/>
        </w:rPr>
        <w:t xml:space="preserve">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Утв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орити міську міжвідомчу раду з питань сім’ї, ґендерної рівності, запобігання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насильству та протидії торгівлі людьми та затвердити її склад (додається).</w:t>
      </w:r>
    </w:p>
    <w:p w:rsidR="007D0CF6" w:rsidRPr="007D0CF6" w:rsidRDefault="007D0CF6" w:rsidP="007D0CF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  2. Затвердити Положення про міську міжвідомчу раду з питань сім’ї, </w:t>
      </w:r>
      <w:r w:rsidR="00BE54F1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ґендерної рівності, запобігання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домашньому </w:t>
      </w:r>
      <w:r w:rsidR="00BE54F1"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насильству та протидії торгівлі людьми 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:rsidR="007D0CF6" w:rsidRDefault="007D0CF6" w:rsidP="00BE54F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 3. Визнати такими, що втратил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чинність, рішення виконавчого комітету міської ради від 1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>184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BE54F1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E54F1" w:rsidRPr="00BE54F1">
        <w:rPr>
          <w:rFonts w:ascii="Times New Roman" w:hAnsi="Times New Roman" w:cs="Times New Roman"/>
          <w:sz w:val="28"/>
          <w:szCs w:val="28"/>
          <w:lang w:val="uk-UA"/>
        </w:rPr>
        <w:t xml:space="preserve"> утворення міської міжвідомчої ради з питань сім'ї, ґендерної рівності, демографічного розвитку, запобігання насильству в сім’ї та протидії торгівлі людьми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E54F1" w:rsidRPr="007D0CF6" w:rsidRDefault="00BE54F1" w:rsidP="00BE54F1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7D0CF6" w:rsidRPr="007D0CF6" w:rsidRDefault="007D0CF6" w:rsidP="007D0CF6">
      <w:pPr>
        <w:jc w:val="both"/>
        <w:rPr>
          <w:rFonts w:ascii="Times New Roman" w:hAnsi="Times New Roman" w:cs="Times New Roman"/>
          <w:lang w:val="uk-UA"/>
        </w:rPr>
      </w:pPr>
      <w:r w:rsidRPr="007D0CF6">
        <w:rPr>
          <w:rFonts w:ascii="Times New Roman" w:hAnsi="Times New Roman" w:cs="Times New Roman"/>
          <w:sz w:val="28"/>
          <w:szCs w:val="28"/>
          <w:lang w:val="uk-UA"/>
        </w:rPr>
        <w:t xml:space="preserve">          4. Контроль за виконанням цього рішення покласти на заступника міського голови</w:t>
      </w:r>
      <w:r w:rsidR="00BE54F1">
        <w:rPr>
          <w:rFonts w:ascii="Times New Roman" w:hAnsi="Times New Roman" w:cs="Times New Roman"/>
          <w:sz w:val="28"/>
          <w:szCs w:val="28"/>
          <w:lang w:val="uk-UA"/>
        </w:rPr>
        <w:t xml:space="preserve"> з гуманітарних питань Боровську О.Г</w:t>
      </w:r>
      <w:r w:rsidRPr="007D0CF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0CF6" w:rsidRDefault="00630C62" w:rsidP="00630C62">
      <w:pPr>
        <w:tabs>
          <w:tab w:val="left" w:pos="14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630C62" w:rsidRPr="00630C62" w:rsidRDefault="00BE54F1" w:rsidP="00630C62">
      <w:pPr>
        <w:tabs>
          <w:tab w:val="left" w:pos="148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="00630C62">
        <w:rPr>
          <w:sz w:val="28"/>
          <w:szCs w:val="28"/>
          <w:lang w:val="uk-UA"/>
        </w:rPr>
        <w:t xml:space="preserve"> </w:t>
      </w:r>
      <w:r w:rsidR="00630C62"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Секретар міської ради                                         </w:t>
      </w:r>
      <w:r w:rsidR="00630C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30C62"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     Ю. </w:t>
      </w:r>
      <w:proofErr w:type="spellStart"/>
      <w:r w:rsidR="00630C62" w:rsidRPr="00630C62">
        <w:rPr>
          <w:rFonts w:ascii="Times New Roman" w:hAnsi="Times New Roman" w:cs="Times New Roman"/>
          <w:sz w:val="28"/>
          <w:szCs w:val="28"/>
          <w:lang w:val="uk-UA"/>
        </w:rPr>
        <w:t>Світлак</w:t>
      </w:r>
      <w:proofErr w:type="spellEnd"/>
    </w:p>
    <w:p w:rsidR="00630C62" w:rsidRDefault="00630C62" w:rsidP="00630C62">
      <w:pPr>
        <w:tabs>
          <w:tab w:val="left" w:pos="1485"/>
        </w:tabs>
        <w:rPr>
          <w:sz w:val="28"/>
          <w:szCs w:val="28"/>
          <w:lang w:val="uk-UA"/>
        </w:rPr>
      </w:pPr>
    </w:p>
    <w:p w:rsidR="007D0CF6" w:rsidRDefault="007D0CF6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0CF6" w:rsidRDefault="007D0CF6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0C62" w:rsidRDefault="00630C62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B66C2" w:rsidRDefault="00BE54F1" w:rsidP="00BE54F1">
      <w:pPr>
        <w:spacing w:after="0" w:line="240" w:lineRule="auto"/>
        <w:ind w:left="5760"/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</w:t>
      </w:r>
    </w:p>
    <w:p w:rsidR="004B66C2" w:rsidRDefault="004B66C2" w:rsidP="00BE54F1">
      <w:pPr>
        <w:spacing w:after="0" w:line="240" w:lineRule="auto"/>
        <w:ind w:left="5760"/>
        <w:jc w:val="both"/>
        <w:rPr>
          <w:b/>
          <w:lang w:val="uk-UA"/>
        </w:rPr>
      </w:pPr>
    </w:p>
    <w:p w:rsidR="004B66C2" w:rsidRDefault="004B66C2" w:rsidP="00BE54F1">
      <w:pPr>
        <w:spacing w:after="0" w:line="240" w:lineRule="auto"/>
        <w:ind w:left="5760"/>
        <w:jc w:val="both"/>
        <w:rPr>
          <w:b/>
          <w:lang w:val="uk-UA"/>
        </w:rPr>
      </w:pPr>
    </w:p>
    <w:p w:rsidR="00BE54F1" w:rsidRPr="00BE54F1" w:rsidRDefault="004B66C2" w:rsidP="00BE54F1">
      <w:pPr>
        <w:spacing w:after="0" w:line="240" w:lineRule="auto"/>
        <w:ind w:left="5760"/>
        <w:jc w:val="both"/>
        <w:rPr>
          <w:rFonts w:ascii="Times New Roman" w:hAnsi="Times New Roman" w:cs="Times New Roman"/>
          <w:lang w:val="uk-UA"/>
        </w:rPr>
      </w:pPr>
      <w:r>
        <w:rPr>
          <w:b/>
          <w:lang w:val="uk-UA"/>
        </w:rPr>
        <w:t xml:space="preserve">                  </w:t>
      </w:r>
      <w:r w:rsidR="00BE54F1">
        <w:rPr>
          <w:b/>
          <w:lang w:val="uk-UA"/>
        </w:rPr>
        <w:t xml:space="preserve">  </w:t>
      </w:r>
      <w:r w:rsidR="00BE54F1" w:rsidRPr="00BE54F1">
        <w:rPr>
          <w:rFonts w:ascii="Times New Roman" w:hAnsi="Times New Roman" w:cs="Times New Roman"/>
          <w:b/>
          <w:lang w:val="uk-UA"/>
        </w:rPr>
        <w:t>Затверджено</w:t>
      </w:r>
    </w:p>
    <w:p w:rsidR="00BE54F1" w:rsidRPr="00BE54F1" w:rsidRDefault="00BE54F1" w:rsidP="00BE54F1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BE54F1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E54F1">
        <w:rPr>
          <w:rFonts w:ascii="Times New Roman" w:hAnsi="Times New Roman" w:cs="Times New Roman"/>
          <w:lang w:val="uk-UA"/>
        </w:rPr>
        <w:t>Рішення виконкому</w:t>
      </w:r>
      <w:r w:rsidRPr="00BE54F1">
        <w:rPr>
          <w:rFonts w:ascii="Times New Roman" w:hAnsi="Times New Roman" w:cs="Times New Roman"/>
          <w:b/>
          <w:lang w:val="uk-UA"/>
        </w:rPr>
        <w:t xml:space="preserve"> </w:t>
      </w:r>
      <w:r w:rsidRPr="00BE54F1">
        <w:rPr>
          <w:rFonts w:ascii="Times New Roman" w:hAnsi="Times New Roman" w:cs="Times New Roman"/>
          <w:lang w:val="uk-UA"/>
        </w:rPr>
        <w:t>міської ради</w:t>
      </w:r>
    </w:p>
    <w:p w:rsidR="00BE54F1" w:rsidRPr="007574D1" w:rsidRDefault="00BE54F1" w:rsidP="00BE54F1">
      <w:pPr>
        <w:tabs>
          <w:tab w:val="left" w:pos="6300"/>
        </w:tabs>
        <w:spacing w:after="0" w:line="240" w:lineRule="auto"/>
        <w:rPr>
          <w:b/>
          <w:lang w:val="uk-UA"/>
        </w:rPr>
      </w:pPr>
      <w:r w:rsidRPr="00BE54F1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</w:t>
      </w:r>
      <w:r w:rsidR="000F4CE9">
        <w:rPr>
          <w:rFonts w:ascii="Times New Roman" w:hAnsi="Times New Roman" w:cs="Times New Roman"/>
          <w:lang w:val="uk-UA"/>
        </w:rPr>
        <w:t xml:space="preserve">від «20»вересня </w:t>
      </w:r>
      <w:r w:rsidRPr="00BE54F1">
        <w:rPr>
          <w:rFonts w:ascii="Times New Roman" w:hAnsi="Times New Roman" w:cs="Times New Roman"/>
          <w:lang w:val="uk-UA"/>
        </w:rPr>
        <w:t>201</w:t>
      </w:r>
      <w:r>
        <w:rPr>
          <w:rFonts w:ascii="Times New Roman" w:hAnsi="Times New Roman" w:cs="Times New Roman"/>
          <w:lang w:val="uk-UA"/>
        </w:rPr>
        <w:t>8</w:t>
      </w:r>
      <w:r w:rsidR="000F4CE9">
        <w:rPr>
          <w:rFonts w:ascii="Times New Roman" w:hAnsi="Times New Roman" w:cs="Times New Roman"/>
          <w:lang w:val="uk-UA"/>
        </w:rPr>
        <w:t>р. № 272</w:t>
      </w:r>
    </w:p>
    <w:p w:rsidR="00BE54F1" w:rsidRDefault="00BE54F1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13E19" w:rsidRPr="00513E19" w:rsidRDefault="00513E19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E1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 К Л А Д </w:t>
      </w:r>
    </w:p>
    <w:p w:rsidR="00513E19" w:rsidRPr="00513E19" w:rsidRDefault="00513E19" w:rsidP="00513E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3E19">
        <w:rPr>
          <w:rFonts w:ascii="Times New Roman" w:hAnsi="Times New Roman" w:cs="Times New Roman"/>
          <w:b/>
          <w:sz w:val="28"/>
          <w:szCs w:val="28"/>
          <w:lang w:val="uk-UA"/>
        </w:rPr>
        <w:t>міської міжвідомчої ради з питань сім’ї, ґендерної рівності, запобігання домашньому насильству та протидії торгівлі людьми</w:t>
      </w:r>
    </w:p>
    <w:p w:rsidR="00513E19" w:rsidRPr="00513E19" w:rsidRDefault="00513E19" w:rsidP="00513E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38" w:type="dxa"/>
        <w:tblInd w:w="-142" w:type="dxa"/>
        <w:tblLook w:val="01E0" w:firstRow="1" w:lastRow="1" w:firstColumn="1" w:lastColumn="1" w:noHBand="0" w:noVBand="0"/>
      </w:tblPr>
      <w:tblGrid>
        <w:gridCol w:w="3627"/>
        <w:gridCol w:w="580"/>
        <w:gridCol w:w="5531"/>
      </w:tblGrid>
      <w:tr w:rsidR="00513E19" w:rsidRPr="00513E19" w:rsidTr="002A5AB8">
        <w:trPr>
          <w:trHeight w:val="513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Боровська Ольга Геннадіївна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гуманітарних питань, голова Ради</w:t>
            </w:r>
          </w:p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513E19" w:rsidTr="002A5AB8">
        <w:trPr>
          <w:trHeight w:val="519"/>
        </w:trPr>
        <w:tc>
          <w:tcPr>
            <w:tcW w:w="3627" w:type="dxa"/>
          </w:tcPr>
          <w:p w:rsidR="00513E19" w:rsidRPr="00513E19" w:rsidRDefault="00513E19" w:rsidP="00513E19">
            <w:pPr>
              <w:tabs>
                <w:tab w:val="center" w:pos="41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Стемповський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Миколайович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відділу у справах сім’ї, молоді та спорту, заступник голови Ради </w:t>
            </w:r>
          </w:p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0F4CE9" w:rsidTr="002A5AB8">
        <w:trPr>
          <w:trHeight w:val="1034"/>
        </w:trPr>
        <w:tc>
          <w:tcPr>
            <w:tcW w:w="3627" w:type="dxa"/>
          </w:tcPr>
          <w:p w:rsidR="00513E19" w:rsidRDefault="00513E19" w:rsidP="00513E19">
            <w:pPr>
              <w:tabs>
                <w:tab w:val="center" w:pos="41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Добжанська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Миколаївна</w:t>
            </w:r>
          </w:p>
          <w:p w:rsidR="00513E19" w:rsidRDefault="00513E19" w:rsidP="00513E19">
            <w:pPr>
              <w:tabs>
                <w:tab w:val="center" w:pos="41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FE05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Дацко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Віталіївна</w:t>
            </w:r>
          </w:p>
        </w:tc>
        <w:tc>
          <w:tcPr>
            <w:tcW w:w="580" w:type="dxa"/>
          </w:tcPr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відділу у справах сім’ї, молоді та спорту, секретар Ради </w:t>
            </w:r>
          </w:p>
          <w:p w:rsid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медіатор Національної </w:t>
            </w: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медіаторської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мережі всеукраїнської ГО «Ла </w:t>
            </w: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Страда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Україна» (за згодою)</w:t>
            </w:r>
          </w:p>
        </w:tc>
      </w:tr>
      <w:tr w:rsidR="00513E19" w:rsidRPr="00513E19" w:rsidTr="002A5AB8">
        <w:trPr>
          <w:trHeight w:val="166"/>
        </w:trPr>
        <w:tc>
          <w:tcPr>
            <w:tcW w:w="3627" w:type="dxa"/>
          </w:tcPr>
          <w:p w:rsidR="00513E19" w:rsidRPr="00513E19" w:rsidRDefault="00513E19" w:rsidP="00513E19">
            <w:pPr>
              <w:tabs>
                <w:tab w:val="center" w:pos="413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" w:type="dxa"/>
          </w:tcPr>
          <w:p w:rsidR="00513E19" w:rsidRPr="00513E19" w:rsidRDefault="0031792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513E19" w:rsidTr="002A5AB8">
        <w:trPr>
          <w:trHeight w:val="343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Камінська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Сергіївна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513E19">
            <w:pPr>
              <w:tabs>
                <w:tab w:val="left" w:pos="1440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служби у справах дітей </w:t>
            </w:r>
          </w:p>
          <w:p w:rsidR="00513E19" w:rsidRPr="00513E19" w:rsidRDefault="00513E19" w:rsidP="00513E19">
            <w:pPr>
              <w:tabs>
                <w:tab w:val="left" w:pos="1440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513E19" w:rsidTr="002A5AB8">
        <w:trPr>
          <w:trHeight w:val="513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Килівник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 Олександрович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FE05F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оперуповноважений сектору  кримінальної поліції Жмеринського ВП у Вінницькій області (за згодою)</w:t>
            </w:r>
          </w:p>
        </w:tc>
      </w:tr>
      <w:tr w:rsidR="00513E19" w:rsidRPr="00513E19" w:rsidTr="002A5AB8">
        <w:trPr>
          <w:trHeight w:val="343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Кісілюк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Федорівна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начальника управління освіти</w:t>
            </w:r>
          </w:p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513E19" w:rsidTr="002A5AB8">
        <w:trPr>
          <w:trHeight w:val="343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Коновалова Яна Олегівна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юридичного відділу, юрисконсульт</w:t>
            </w:r>
          </w:p>
        </w:tc>
      </w:tr>
      <w:tr w:rsidR="00513E19" w:rsidRPr="00513E19" w:rsidTr="002A5AB8">
        <w:trPr>
          <w:trHeight w:val="519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Навроцький Василь Леонідович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начальник сектору превенції Жмеринського ВПУ у Вінницькій області (за згодою) </w:t>
            </w:r>
          </w:p>
        </w:tc>
      </w:tr>
      <w:tr w:rsidR="00513E19" w:rsidRPr="00513E19" w:rsidTr="002A5AB8">
        <w:trPr>
          <w:trHeight w:val="2241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Володимир Борисович</w:t>
            </w: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Мірошнічнеко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Артем Віталійович                           </w:t>
            </w: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Рубанська</w:t>
            </w:r>
            <w:proofErr w:type="spellEnd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Лариса Миколаївна</w:t>
            </w:r>
          </w:p>
          <w:p w:rsidR="00FE05F5" w:rsidRDefault="00FE05F5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05F5" w:rsidRPr="00513E19" w:rsidRDefault="00FE05F5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Цимбал Віталій Сергійович</w:t>
            </w: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:rsidR="00FE05F5" w:rsidRDefault="00FE05F5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05F5" w:rsidRDefault="00FE05F5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05F5" w:rsidRDefault="00FE05F5" w:rsidP="00FE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</w:p>
          <w:p w:rsidR="002A5AB8" w:rsidRDefault="002A5AB8" w:rsidP="00FE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5AB8" w:rsidRDefault="002A5AB8" w:rsidP="00FE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2A5AB8" w:rsidRPr="00513E19" w:rsidRDefault="002A5AB8" w:rsidP="00FE05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05F5" w:rsidRPr="00513E19" w:rsidRDefault="00FE05F5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депутат міської ради (за згодою)</w:t>
            </w:r>
          </w:p>
          <w:p w:rsid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офіцер відділення офіцерів запасу і кадрів Жмеринського об’єднаного міського військового комісаріату, старший лейтенант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ЗСУ (за згодою)</w:t>
            </w:r>
          </w:p>
          <w:p w:rsid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КУ «</w:t>
            </w:r>
            <w:proofErr w:type="spellStart"/>
            <w:r w:rsidRPr="00513E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Інклюзивн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-ресурсний центр» (за згодою)</w:t>
            </w:r>
          </w:p>
          <w:p w:rsidR="00FE05F5" w:rsidRDefault="00FE05F5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E05F5" w:rsidRDefault="00FE05F5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Жмеринського бюро правової допомоги (за згодою)</w:t>
            </w:r>
          </w:p>
          <w:p w:rsidR="006E4AB8" w:rsidRDefault="006E4AB8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E4AB8" w:rsidRPr="00513E19" w:rsidRDefault="006E4AB8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513E19" w:rsidTr="002A5AB8">
        <w:trPr>
          <w:trHeight w:val="166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1" w:type="dxa"/>
          </w:tcPr>
          <w:p w:rsidR="00513E19" w:rsidRP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513E19" w:rsidTr="002A5AB8">
        <w:trPr>
          <w:trHeight w:val="175"/>
        </w:trPr>
        <w:tc>
          <w:tcPr>
            <w:tcW w:w="3627" w:type="dxa"/>
          </w:tcPr>
          <w:p w:rsidR="00513E19" w:rsidRPr="00513E19" w:rsidRDefault="00513E19" w:rsidP="006E4AB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1" w:type="dxa"/>
          </w:tcPr>
          <w:p w:rsidR="00513E19" w:rsidRPr="00513E19" w:rsidRDefault="00513E19" w:rsidP="00513E19">
            <w:pPr>
              <w:tabs>
                <w:tab w:val="left" w:pos="1440"/>
              </w:tabs>
              <w:spacing w:after="0" w:line="240" w:lineRule="auto"/>
              <w:ind w:hanging="19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3E19" w:rsidRPr="00513E19" w:rsidTr="002A5AB8">
        <w:trPr>
          <w:trHeight w:val="69"/>
        </w:trPr>
        <w:tc>
          <w:tcPr>
            <w:tcW w:w="3627" w:type="dxa"/>
          </w:tcPr>
          <w:p w:rsidR="00513E19" w:rsidRPr="00513E19" w:rsidRDefault="00513E19" w:rsidP="00513E19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80" w:type="dxa"/>
          </w:tcPr>
          <w:p w:rsidR="00513E19" w:rsidRPr="00513E19" w:rsidRDefault="00513E19" w:rsidP="00513E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531" w:type="dxa"/>
          </w:tcPr>
          <w:p w:rsidR="00513E19" w:rsidRDefault="00513E1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4CE9" w:rsidRDefault="000F4CE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4CE9" w:rsidRDefault="000F4CE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4CE9" w:rsidRDefault="000F4CE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4CE9" w:rsidRDefault="000F4CE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4CE9" w:rsidRDefault="000F4CE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F4CE9" w:rsidRPr="00513E19" w:rsidRDefault="000F4CE9" w:rsidP="00513E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E54F1" w:rsidRPr="006E4AB8" w:rsidRDefault="00630C62" w:rsidP="006E4AB8">
      <w:pPr>
        <w:tabs>
          <w:tab w:val="left" w:pos="1485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</w:t>
      </w:r>
      <w:r w:rsidRPr="00630C6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E4AB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</w:t>
      </w:r>
      <w:r w:rsidR="00BE54F1">
        <w:rPr>
          <w:b/>
          <w:lang w:val="uk-UA"/>
        </w:rPr>
        <w:t xml:space="preserve">                     </w:t>
      </w:r>
      <w:r w:rsidR="00BE54F1" w:rsidRPr="006E4AB8">
        <w:rPr>
          <w:rFonts w:ascii="Times New Roman" w:hAnsi="Times New Roman" w:cs="Times New Roman"/>
          <w:b/>
          <w:lang w:val="uk-UA"/>
        </w:rPr>
        <w:t>Затверджено</w:t>
      </w:r>
    </w:p>
    <w:p w:rsidR="00BE54F1" w:rsidRPr="006E4AB8" w:rsidRDefault="00BE54F1" w:rsidP="006E4AB8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lang w:val="uk-UA"/>
        </w:rPr>
      </w:pPr>
      <w:r w:rsidRPr="006E4AB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E4AB8">
        <w:rPr>
          <w:rFonts w:ascii="Times New Roman" w:hAnsi="Times New Roman" w:cs="Times New Roman"/>
          <w:lang w:val="uk-UA"/>
        </w:rPr>
        <w:t>Рішення виконкому</w:t>
      </w:r>
      <w:r w:rsidRPr="006E4AB8">
        <w:rPr>
          <w:rFonts w:ascii="Times New Roman" w:hAnsi="Times New Roman" w:cs="Times New Roman"/>
          <w:b/>
          <w:lang w:val="uk-UA"/>
        </w:rPr>
        <w:t xml:space="preserve"> </w:t>
      </w:r>
      <w:r w:rsidRPr="006E4AB8">
        <w:rPr>
          <w:rFonts w:ascii="Times New Roman" w:hAnsi="Times New Roman" w:cs="Times New Roman"/>
          <w:lang w:val="uk-UA"/>
        </w:rPr>
        <w:t>міської ради</w:t>
      </w:r>
    </w:p>
    <w:p w:rsidR="00BE54F1" w:rsidRPr="007574D1" w:rsidRDefault="00BE54F1" w:rsidP="006E4AB8">
      <w:pPr>
        <w:tabs>
          <w:tab w:val="left" w:pos="6300"/>
        </w:tabs>
        <w:spacing w:after="0" w:line="240" w:lineRule="auto"/>
        <w:rPr>
          <w:b/>
          <w:lang w:val="uk-UA"/>
        </w:rPr>
      </w:pPr>
      <w:r w:rsidRPr="006E4AB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</w:t>
      </w:r>
      <w:r w:rsidR="006E4AB8">
        <w:rPr>
          <w:rFonts w:ascii="Times New Roman" w:hAnsi="Times New Roman" w:cs="Times New Roman"/>
          <w:lang w:val="uk-UA"/>
        </w:rPr>
        <w:t xml:space="preserve">           </w:t>
      </w:r>
      <w:r w:rsidR="000F4CE9">
        <w:rPr>
          <w:rFonts w:ascii="Times New Roman" w:hAnsi="Times New Roman" w:cs="Times New Roman"/>
          <w:lang w:val="uk-UA"/>
        </w:rPr>
        <w:t xml:space="preserve">від «20» вересня </w:t>
      </w:r>
      <w:r w:rsidRPr="006E4AB8">
        <w:rPr>
          <w:rFonts w:ascii="Times New Roman" w:hAnsi="Times New Roman" w:cs="Times New Roman"/>
          <w:lang w:val="uk-UA"/>
        </w:rPr>
        <w:t>201</w:t>
      </w:r>
      <w:r w:rsidR="006E4AB8">
        <w:rPr>
          <w:rFonts w:ascii="Times New Roman" w:hAnsi="Times New Roman" w:cs="Times New Roman"/>
          <w:lang w:val="uk-UA"/>
        </w:rPr>
        <w:t>8</w:t>
      </w:r>
      <w:r w:rsidR="000F4CE9">
        <w:rPr>
          <w:rFonts w:ascii="Times New Roman" w:hAnsi="Times New Roman" w:cs="Times New Roman"/>
          <w:lang w:val="uk-UA"/>
        </w:rPr>
        <w:t>р. № 272</w:t>
      </w:r>
      <w:r>
        <w:rPr>
          <w:lang w:val="uk-UA"/>
        </w:rPr>
        <w:t xml:space="preserve"> </w:t>
      </w:r>
    </w:p>
    <w:p w:rsidR="00513E19" w:rsidRDefault="00513E19" w:rsidP="00903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3B08" w:rsidRDefault="00903B08" w:rsidP="00903B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 О Л О Ж Е Н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міськ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міжвідомчу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раду з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людьми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міжвідомча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 (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Рада) є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тимчасовим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консультативно-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дорадчим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органом,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утвореним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Жмеринській міській раді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2. Рада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своїй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керується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Конституцією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законами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указами Президента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постановами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Верховної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актами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Кабінету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Міністрів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України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Жмеринської міської ради та її виконавчого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комітету, 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розпорядженнями</w:t>
      </w:r>
      <w:proofErr w:type="spellEnd"/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міського голови 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Положенням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3.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завданнями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є: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1)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потребують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міжгалузевої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узгодженої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співпраці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попередженню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ідентифікації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осіб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постраждали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позитивного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ставлення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відповідального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збереженню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інституту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утвердженню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жінок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сферах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сирітству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керівництва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міста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стан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місті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4. Рада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розглядає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напрямів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соціальної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вдосконалення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механізму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жінок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міських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стосовно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AB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підтримки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можливостей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жінок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чоловіків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попередження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3) вносить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керівництву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міста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покращення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заходи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4)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всеукраїнський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готує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запровадження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інформаційно-аналітичної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науково-методичної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відродження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впровадження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світового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дітьми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зміцнення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поширенню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дітей-сиріт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дітей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позбавлених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батьківського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піклування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дитячі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будинки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сімейного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прийомні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5. Рада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право: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потреби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експертні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робочі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залученням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наукових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згодою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керівників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для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пропозицій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ефективної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міст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державної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політики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сім’ї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ґендерної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запобігання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домашньому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насильству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протидії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торгівлі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людьми;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2)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одержувати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установленому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інформаційні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аналітичні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організовувати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нарад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семінарів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належать до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6. Рада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покладених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взаємодіє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органами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організаціями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Раду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очолює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міського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гуманітарних питань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До складу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входять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 Ради,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заступник,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члени Ради. До складу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бути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провідні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фахівці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тому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D14603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</w:t>
      </w:r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Члени Ради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беруть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громадських</w:t>
      </w:r>
      <w:proofErr w:type="spellEnd"/>
      <w:r w:rsidR="00903B08"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засадах.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Основною формою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проводяться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відповідно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плану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затверджує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 Ради, але не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рідше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один раз на три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місяці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11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голова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дорученням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заступник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засіданнях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запрошуватися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представники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місцевих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виконавчої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місцевого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самоврядування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підприємств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власності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приймаються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шляхом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відкритого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голосування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простою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більшістю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присутніх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рівного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розподілу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голосів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вирішальним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є голос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головуючого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засіданні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рекомендаційний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Рада систематично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інформує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свою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діяльність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громадськість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засобах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масової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інформації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Pr="00903B08" w:rsidRDefault="00903B08" w:rsidP="00903B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Організаційно-технічне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роботи</w:t>
      </w:r>
      <w:proofErr w:type="spell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Ради</w:t>
      </w:r>
      <w:proofErr w:type="gramEnd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="00EA4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відділ у справах </w:t>
      </w:r>
      <w:r w:rsidR="00D1460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сім’ї</w:t>
      </w:r>
      <w:r w:rsidR="00EA419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молоді та спорту Жмеринської міської ради</w:t>
      </w: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B08" w:rsidRDefault="00903B08" w:rsidP="00D146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3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14603" w:rsidRPr="00903B08" w:rsidRDefault="00D14603" w:rsidP="00D146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FF0" w:rsidRDefault="002C2FF0" w:rsidP="00DE37B1">
      <w:pPr>
        <w:tabs>
          <w:tab w:val="left" w:pos="1485"/>
        </w:tabs>
      </w:pPr>
      <w:bookmarkStart w:id="0" w:name="_GoBack"/>
      <w:bookmarkEnd w:id="0"/>
    </w:p>
    <w:sectPr w:rsidR="002C2FF0" w:rsidSect="00BE54F1">
      <w:pgSz w:w="11906" w:h="16838"/>
      <w:pgMar w:top="851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6124"/>
    <w:multiLevelType w:val="hybridMultilevel"/>
    <w:tmpl w:val="C310F85A"/>
    <w:lvl w:ilvl="0" w:tplc="A6D4AA5A">
      <w:start w:val="6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BE"/>
    <w:rsid w:val="000614BE"/>
    <w:rsid w:val="000F4CE9"/>
    <w:rsid w:val="00145BC6"/>
    <w:rsid w:val="002A5AB8"/>
    <w:rsid w:val="002C2FF0"/>
    <w:rsid w:val="00317929"/>
    <w:rsid w:val="004B66C2"/>
    <w:rsid w:val="00513E19"/>
    <w:rsid w:val="00630C62"/>
    <w:rsid w:val="006B64B0"/>
    <w:rsid w:val="006E4AB8"/>
    <w:rsid w:val="007D0CF6"/>
    <w:rsid w:val="00903B08"/>
    <w:rsid w:val="00BE54F1"/>
    <w:rsid w:val="00D14603"/>
    <w:rsid w:val="00DE37B1"/>
    <w:rsid w:val="00EA419E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C83878-39F6-42A2-9ABB-35E92A73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B08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145B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45B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45BC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45BC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45BC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BC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5BC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45BC6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45BC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45BC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145BC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45B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5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Вика</cp:lastModifiedBy>
  <cp:revision>11</cp:revision>
  <cp:lastPrinted>2018-09-12T12:31:00Z</cp:lastPrinted>
  <dcterms:created xsi:type="dcterms:W3CDTF">2018-09-11T11:03:00Z</dcterms:created>
  <dcterms:modified xsi:type="dcterms:W3CDTF">2018-09-24T08:53:00Z</dcterms:modified>
</cp:coreProperties>
</file>