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2D106C">
      <w:pPr>
        <w:widowControl/>
        <w:shd w:val="clear" w:color="auto" w:fill="FFFFFF"/>
        <w:spacing w:after="13" w:line="266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3137E5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13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3137E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18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травня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>Засідання розпочато:   о  10.00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о  </w:t>
      </w:r>
      <w:r w:rsidR="003137E5">
        <w:rPr>
          <w:color w:val="auto"/>
          <w:sz w:val="28"/>
          <w:szCs w:val="20"/>
          <w:lang w:val="uk-UA" w:eastAsia="ru-RU" w:bidi="ar-SA"/>
        </w:rPr>
        <w:t>12.00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 xml:space="preserve"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3137E5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E6169" w:rsidRPr="00D92695" w:rsidRDefault="00DE6169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E30AB8"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E30AB8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E30AB8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П.В.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Капшук В.М.,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E30AB8">
        <w:rPr>
          <w:color w:val="auto"/>
          <w:sz w:val="28"/>
          <w:szCs w:val="20"/>
          <w:lang w:val="uk-UA" w:eastAsia="ru-RU" w:bidi="ar-SA"/>
        </w:rPr>
        <w:t>.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E30AB8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Р.В., Ткач Є.О.,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Pr="00DA1738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DA1738" w:rsidRDefault="00DA1738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21F6" w:rsidRDefault="001821F6" w:rsidP="001821F6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Наталя ВОРОБІЙ                        начальник управління праці та соціального </w:t>
      </w:r>
    </w:p>
    <w:p w:rsidR="001821F6" w:rsidRDefault="001821F6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захисту населення</w:t>
      </w:r>
    </w:p>
    <w:p w:rsidR="001821F6" w:rsidRDefault="001821F6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lastRenderedPageBreak/>
        <w:t>Оксана СВИСТУН                      начальник юридичного відділу</w:t>
      </w:r>
    </w:p>
    <w:p w:rsidR="007364B8" w:rsidRDefault="007364B8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Олександр КОВАЛЬСЬКИЙ</w:t>
      </w:r>
      <w:r w:rsidR="00301BEA">
        <w:rPr>
          <w:color w:val="auto"/>
          <w:sz w:val="28"/>
          <w:szCs w:val="20"/>
          <w:lang w:val="uk-UA" w:eastAsia="ru-RU" w:bidi="ar-SA"/>
        </w:rPr>
        <w:t xml:space="preserve">     </w:t>
      </w:r>
      <w:r w:rsidR="001821F6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начальник управління «ЦНАП»</w:t>
      </w:r>
    </w:p>
    <w:p w:rsidR="001821F6" w:rsidRDefault="001821F6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Ольга КУЛЕНКО                         начальник управління житлово-комунального </w:t>
      </w:r>
    </w:p>
    <w:p w:rsidR="001821F6" w:rsidRPr="007364B8" w:rsidRDefault="001821F6" w:rsidP="007364B8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господарства</w:t>
      </w:r>
    </w:p>
    <w:p w:rsidR="00E30AB8" w:rsidRDefault="00E30AB8" w:rsidP="00E30A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Петро УКРАЇНЕЦЬ               </w:t>
      </w:r>
      <w:r w:rsidR="007364B8">
        <w:rPr>
          <w:color w:val="auto"/>
          <w:sz w:val="28"/>
          <w:szCs w:val="20"/>
          <w:lang w:val="uk-UA" w:eastAsia="ru-RU" w:bidi="ar-SA"/>
        </w:rPr>
        <w:t xml:space="preserve">    </w:t>
      </w:r>
      <w:r w:rsidR="00301BEA">
        <w:rPr>
          <w:color w:val="auto"/>
          <w:sz w:val="28"/>
          <w:szCs w:val="20"/>
          <w:lang w:val="uk-UA" w:eastAsia="ru-RU" w:bidi="ar-SA"/>
        </w:rPr>
        <w:t xml:space="preserve"> </w:t>
      </w:r>
      <w:r w:rsidR="001821F6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головний спеціаліст служби у справах дітей</w:t>
      </w:r>
    </w:p>
    <w:p w:rsidR="00E30AB8" w:rsidRDefault="00E30AB8" w:rsidP="00E30A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Юлія БАБІЄЦЬ                      </w:t>
      </w:r>
      <w:r w:rsidR="007364B8">
        <w:rPr>
          <w:color w:val="auto"/>
          <w:sz w:val="28"/>
          <w:szCs w:val="20"/>
          <w:lang w:val="uk-UA" w:eastAsia="ru-RU" w:bidi="ar-SA"/>
        </w:rPr>
        <w:t xml:space="preserve">      </w:t>
      </w:r>
      <w:r>
        <w:rPr>
          <w:color w:val="auto"/>
          <w:sz w:val="28"/>
          <w:szCs w:val="20"/>
          <w:lang w:val="uk-UA" w:eastAsia="ru-RU" w:bidi="ar-SA"/>
        </w:rPr>
        <w:t>начальник відділу кадрової роботи</w:t>
      </w:r>
    </w:p>
    <w:p w:rsidR="007364B8" w:rsidRDefault="00E30AB8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Юлія СКРИПНИК                </w:t>
      </w:r>
      <w:r w:rsidR="007364B8">
        <w:rPr>
          <w:color w:val="auto"/>
          <w:sz w:val="28"/>
          <w:szCs w:val="20"/>
          <w:lang w:val="uk-UA" w:eastAsia="ru-RU" w:bidi="ar-SA"/>
        </w:rPr>
        <w:t xml:space="preserve">      </w:t>
      </w:r>
      <w:r w:rsidR="00301BEA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 xml:space="preserve">начальник відділу по обліку та розподілу </w:t>
      </w:r>
    </w:p>
    <w:p w:rsidR="00E30AB8" w:rsidRPr="00037544" w:rsidRDefault="00301BEA" w:rsidP="00E30A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житла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та по роботі із зверненнями громадян</w:t>
      </w:r>
    </w:p>
    <w:p w:rsidR="00E30AB8" w:rsidRDefault="00E30AB8" w:rsidP="00E30AB8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Яна СЛАДКОВСЬКА</w:t>
      </w:r>
      <w:r>
        <w:rPr>
          <w:color w:val="auto"/>
          <w:sz w:val="28"/>
          <w:szCs w:val="28"/>
          <w:lang w:val="uk-UA" w:eastAsia="ru-RU" w:bidi="ar-SA"/>
        </w:rPr>
        <w:tab/>
        <w:t xml:space="preserve">         </w:t>
      </w:r>
      <w:r w:rsidR="001821F6">
        <w:rPr>
          <w:color w:val="auto"/>
          <w:sz w:val="28"/>
          <w:szCs w:val="28"/>
          <w:lang w:val="uk-UA" w:eastAsia="ru-RU" w:bidi="ar-SA"/>
        </w:rPr>
        <w:t xml:space="preserve">  </w:t>
      </w:r>
      <w:r w:rsidR="00301BEA">
        <w:rPr>
          <w:color w:val="auto"/>
          <w:sz w:val="28"/>
          <w:szCs w:val="28"/>
          <w:lang w:val="uk-UA" w:eastAsia="ru-RU" w:bidi="ar-SA"/>
        </w:rPr>
        <w:t xml:space="preserve">   </w:t>
      </w:r>
      <w:r>
        <w:rPr>
          <w:color w:val="auto"/>
          <w:sz w:val="28"/>
          <w:szCs w:val="28"/>
          <w:lang w:val="uk-UA" w:eastAsia="ru-RU" w:bidi="ar-SA"/>
        </w:rPr>
        <w:t>головний редактор</w:t>
      </w:r>
      <w:r w:rsidRPr="009E4064">
        <w:rPr>
          <w:color w:val="auto"/>
          <w:sz w:val="28"/>
          <w:szCs w:val="28"/>
          <w:lang w:val="ru-RU" w:eastAsia="ru-RU" w:bidi="ar-SA"/>
        </w:rPr>
        <w:t xml:space="preserve"> </w:t>
      </w:r>
      <w:r>
        <w:rPr>
          <w:color w:val="auto"/>
          <w:sz w:val="28"/>
          <w:szCs w:val="28"/>
          <w:lang w:val="uk-UA" w:eastAsia="ru-RU" w:bidi="ar-SA"/>
        </w:rPr>
        <w:t>друкованого видання</w:t>
      </w:r>
    </w:p>
    <w:p w:rsidR="00E30AB8" w:rsidRDefault="00E30AB8" w:rsidP="00301BEA">
      <w:pPr>
        <w:widowControl/>
        <w:ind w:left="2832" w:firstLine="996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«Жмеринська газета»</w:t>
      </w:r>
    </w:p>
    <w:p w:rsidR="00E30AB8" w:rsidRPr="00D92695" w:rsidRDefault="00E30AB8" w:rsidP="00E30AB8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867F40" w:rsidP="00867F40">
      <w:pPr>
        <w:widowControl/>
        <w:ind w:right="-81" w:firstLine="72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1821F6">
        <w:rPr>
          <w:color w:val="auto"/>
          <w:sz w:val="28"/>
          <w:szCs w:val="20"/>
          <w:lang w:val="uk-UA" w:eastAsia="ru-RU" w:bidi="ar-SA"/>
        </w:rPr>
        <w:t>Секретар міської ради</w:t>
      </w:r>
      <w:r w:rsidR="0038188F">
        <w:rPr>
          <w:color w:val="auto"/>
          <w:sz w:val="28"/>
          <w:szCs w:val="20"/>
          <w:lang w:val="uk-UA" w:eastAsia="ru-RU" w:bidi="ar-SA"/>
        </w:rPr>
        <w:t>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592AA5">
        <w:rPr>
          <w:color w:val="auto"/>
          <w:sz w:val="28"/>
          <w:szCs w:val="20"/>
          <w:lang w:val="uk-UA" w:eastAsia="ru-RU" w:bidi="ar-SA"/>
        </w:rPr>
        <w:t>тронному вигляді і запропонував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 міського</w:t>
      </w:r>
      <w:r>
        <w:rPr>
          <w:color w:val="auto"/>
          <w:sz w:val="28"/>
          <w:szCs w:val="28"/>
          <w:lang w:val="uk-UA" w:eastAsia="ru-RU" w:bidi="ar-SA"/>
        </w:rPr>
        <w:t xml:space="preserve"> голови та проголосували за – 16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867F40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Проголосувало: за – 16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,</w:t>
      </w:r>
      <w:r>
        <w:rPr>
          <w:color w:val="auto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 виділення адресної допомоги та допомоги на поховання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внесення змін до рішення виконавчого комітету Жмеринської міської ради від 17.03.2022 року № 78 «Про забезпечення прав недієздатних осіб та осіб, цивільна дієздатність яких обмежена, які потребують опіки та піклування у Жмеринській міській територіальній громаді»</w:t>
      </w:r>
    </w:p>
    <w:p w:rsidR="005A01F9" w:rsidRPr="00E60880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надання соціальних послуг на період надзвичайного або воєнного стану в Україні або окремих її місцевостях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4.Про затвердження висновку стосовно недоцільності визначення м</w:t>
      </w:r>
      <w:r w:rsidR="002D106C">
        <w:rPr>
          <w:sz w:val="28"/>
          <w:szCs w:val="28"/>
          <w:lang w:val="uk-UA"/>
        </w:rPr>
        <w:t xml:space="preserve">ісця проживання дитини </w:t>
      </w:r>
      <w:proofErr w:type="spellStart"/>
      <w:r w:rsidR="002D106C">
        <w:rPr>
          <w:sz w:val="28"/>
          <w:szCs w:val="28"/>
          <w:lang w:val="uk-UA"/>
        </w:rPr>
        <w:t>ххххх</w:t>
      </w:r>
      <w:proofErr w:type="spellEnd"/>
      <w:r>
        <w:rPr>
          <w:sz w:val="28"/>
          <w:szCs w:val="28"/>
          <w:lang w:val="uk-UA"/>
        </w:rPr>
        <w:t xml:space="preserve"> разом із батько</w:t>
      </w:r>
      <w:r w:rsidR="002D106C">
        <w:rPr>
          <w:sz w:val="28"/>
          <w:szCs w:val="28"/>
          <w:lang w:val="uk-UA"/>
        </w:rPr>
        <w:t xml:space="preserve">м </w:t>
      </w:r>
      <w:proofErr w:type="spellStart"/>
      <w:r w:rsidR="002D106C">
        <w:rPr>
          <w:sz w:val="28"/>
          <w:szCs w:val="28"/>
          <w:lang w:val="uk-UA"/>
        </w:rPr>
        <w:t>хххххх</w:t>
      </w:r>
      <w:proofErr w:type="spellEnd"/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затвердження висновку стосовно доцільності визначення місця проживання ді</w:t>
      </w:r>
      <w:r w:rsidR="002D106C">
        <w:rPr>
          <w:sz w:val="28"/>
          <w:szCs w:val="28"/>
          <w:lang w:val="uk-UA"/>
        </w:rPr>
        <w:t xml:space="preserve">тей </w:t>
      </w:r>
      <w:proofErr w:type="spellStart"/>
      <w:r w:rsidR="002D106C">
        <w:rPr>
          <w:sz w:val="28"/>
          <w:szCs w:val="28"/>
          <w:lang w:val="uk-UA"/>
        </w:rPr>
        <w:t>ххххх</w:t>
      </w:r>
      <w:proofErr w:type="spellEnd"/>
      <w:r w:rsidR="002D106C">
        <w:rPr>
          <w:sz w:val="28"/>
          <w:szCs w:val="28"/>
          <w:lang w:val="uk-UA"/>
        </w:rPr>
        <w:t xml:space="preserve"> та </w:t>
      </w:r>
      <w:proofErr w:type="spellStart"/>
      <w:r w:rsidR="002D106C">
        <w:rPr>
          <w:sz w:val="28"/>
          <w:szCs w:val="28"/>
          <w:lang w:val="uk-UA"/>
        </w:rPr>
        <w:t>ххххх</w:t>
      </w:r>
      <w:proofErr w:type="spellEnd"/>
      <w:r w:rsidR="002D106C">
        <w:rPr>
          <w:sz w:val="28"/>
          <w:szCs w:val="28"/>
          <w:lang w:val="uk-UA"/>
        </w:rPr>
        <w:t xml:space="preserve"> з батьком </w:t>
      </w:r>
      <w:proofErr w:type="spellStart"/>
      <w:r w:rsidR="002D106C">
        <w:rPr>
          <w:sz w:val="28"/>
          <w:szCs w:val="28"/>
          <w:lang w:val="uk-UA"/>
        </w:rPr>
        <w:t>хххх</w:t>
      </w:r>
      <w:proofErr w:type="spellEnd"/>
      <w:r w:rsidR="002D106C">
        <w:rPr>
          <w:sz w:val="28"/>
          <w:szCs w:val="28"/>
          <w:lang w:val="uk-UA"/>
        </w:rPr>
        <w:t xml:space="preserve"> 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затвердження висновку стосовно доцільності позбавлення батьківських прав</w:t>
      </w:r>
    </w:p>
    <w:p w:rsidR="005A01F9" w:rsidRPr="005A01F9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7.Про розгляд заяви на виїзд дитини за межі України</w:t>
      </w:r>
    </w:p>
    <w:p w:rsidR="005A01F9" w:rsidRPr="002D106C" w:rsidRDefault="005A01F9" w:rsidP="002D10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B4637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Про розгляд заяви на виїзд дитини за межі України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9.Про розгляд заяви на виїзд дитини за межі України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10.Про розгляд заяви на виїзд дитини за межі України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11.Про розгляд заяви на виїзд дитини за межі України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</w:t>
      </w:r>
      <w:r>
        <w:rPr>
          <w:sz w:val="28"/>
          <w:szCs w:val="28"/>
          <w:lang w:val="uk-UA"/>
        </w:rPr>
        <w:lastRenderedPageBreak/>
        <w:t>бат</w:t>
      </w:r>
      <w:r w:rsidR="002D106C">
        <w:rPr>
          <w:sz w:val="28"/>
          <w:szCs w:val="28"/>
          <w:lang w:val="uk-UA"/>
        </w:rPr>
        <w:t xml:space="preserve">ьківського піклування 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13.Про створення інформаційного пункту підприємця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14.Про постановку на квартирний облік за місцем походження та зняття з квартирного обліку за місцем проживання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15.Про приватизацію державного житлового фонду м. Жмеринка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16.Про внесення змін до рішення виконавчого комітету Жмеринської міської ради від 21.04.2023 року №111 «Про організацію громадських та інших робіт тимчасового характеру на території Жмеринської міської територіальної громади»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17.Про уповноваження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18.Про погодження розрахунків щодо відшкодування різниці в тарифах на послуги з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19.Про погодження розрахунків щодо відшкодування різниці в тарифах на послуги з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20.Про внесення змін до лімітів споживання енергоносіїв бюджетним установам у натуральних показниках Жмеринської міської територіальної громади на 2023 рік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21.Про затвердження оновленої мережі автобусних маршрутів Жмеринської міської територіальної громади</w:t>
      </w:r>
    </w:p>
    <w:p w:rsidR="005A01F9" w:rsidRPr="00150BE2" w:rsidRDefault="005A01F9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22.Про встановлення тарифів для ПП «</w:t>
      </w:r>
      <w:proofErr w:type="spellStart"/>
      <w:r>
        <w:rPr>
          <w:sz w:val="28"/>
          <w:szCs w:val="28"/>
          <w:lang w:val="uk-UA"/>
        </w:rPr>
        <w:t>Бравіс</w:t>
      </w:r>
      <w:proofErr w:type="spellEnd"/>
      <w:r>
        <w:rPr>
          <w:sz w:val="28"/>
          <w:szCs w:val="28"/>
          <w:lang w:val="uk-UA"/>
        </w:rPr>
        <w:t>-Сервіс»</w:t>
      </w:r>
    </w:p>
    <w:p w:rsidR="005A01F9" w:rsidRDefault="005A01F9" w:rsidP="005A01F9">
      <w:pPr>
        <w:ind w:left="708"/>
        <w:rPr>
          <w:b/>
          <w:sz w:val="28"/>
          <w:szCs w:val="28"/>
          <w:lang w:val="uk-UA"/>
        </w:rPr>
      </w:pP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2331C5" w:rsidRDefault="00D92695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2331C5">
        <w:rPr>
          <w:sz w:val="28"/>
          <w:szCs w:val="28"/>
          <w:lang w:val="uk-UA"/>
        </w:rPr>
        <w:t>Про виділення адресної допомоги та допомоги на</w:t>
      </w:r>
    </w:p>
    <w:p w:rsidR="00D92695" w:rsidRPr="009B2CDC" w:rsidRDefault="002331C5" w:rsidP="002331C5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поховання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2331C5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праці та соціального захисту населення, Наталя ВОРОБІЙ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5A01F9"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2331C5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130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2331C5" w:rsidRDefault="000D1511" w:rsidP="002331C5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2331C5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0D1511" w:rsidRPr="009B2CDC" w:rsidRDefault="002331C5" w:rsidP="002331C5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від 17.03.2022 року № 78 «Про забезпечення прав недієздатних осіб та осіб, цивільна дієздатність яких обмежена, які потребують опіки та піклування у Жмеринській міській територіальній громаді»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2331C5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праці та соціального захисту населення, Наталя ВОРОБІЙ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5A01F9"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2331C5">
        <w:rPr>
          <w:color w:val="auto"/>
          <w:sz w:val="28"/>
          <w:szCs w:val="28"/>
          <w:lang w:val="uk-UA" w:eastAsia="ru-RU" w:bidi="ar-SA"/>
        </w:rPr>
        <w:t>131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2331C5" w:rsidRDefault="000D1511" w:rsidP="002331C5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F7370">
        <w:rPr>
          <w:sz w:val="28"/>
          <w:szCs w:val="28"/>
          <w:lang w:val="uk-UA"/>
        </w:rPr>
        <w:t xml:space="preserve">Про </w:t>
      </w:r>
      <w:r w:rsidR="002331C5">
        <w:rPr>
          <w:sz w:val="28"/>
          <w:szCs w:val="28"/>
          <w:lang w:val="uk-UA"/>
        </w:rPr>
        <w:t xml:space="preserve"> надання соціальних послуг на період надзвичайного </w:t>
      </w:r>
    </w:p>
    <w:p w:rsidR="000D1511" w:rsidRPr="00026EDA" w:rsidRDefault="002331C5" w:rsidP="00EF73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або воєнного стану в Україні або окремих її місцевостях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2331C5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праці та соціального захисту населення, Наталя ВОРОБІЙ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lastRenderedPageBreak/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5A01F9"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Default="00F04352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</w:t>
      </w:r>
      <w:r w:rsidR="00C4048F">
        <w:rPr>
          <w:color w:val="auto"/>
          <w:sz w:val="28"/>
          <w:szCs w:val="28"/>
          <w:lang w:val="uk-UA" w:eastAsia="ru-RU" w:bidi="ar-SA"/>
        </w:rPr>
        <w:t>32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C4048F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4048F">
        <w:rPr>
          <w:sz w:val="28"/>
          <w:szCs w:val="28"/>
          <w:lang w:val="uk-UA"/>
        </w:rPr>
        <w:t>Про затвердження висновку стосовно недоцільності</w:t>
      </w:r>
    </w:p>
    <w:p w:rsidR="005A01F9" w:rsidRPr="009B2CDC" w:rsidRDefault="00C4048F" w:rsidP="00C4048F">
      <w:pPr>
        <w:ind w:left="2124" w:firstLine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місця проживання дитини </w:t>
      </w:r>
      <w:proofErr w:type="spellStart"/>
      <w:r w:rsidR="002D106C">
        <w:rPr>
          <w:sz w:val="28"/>
          <w:szCs w:val="28"/>
          <w:lang w:val="uk-UA"/>
        </w:rPr>
        <w:t>ххх</w:t>
      </w:r>
      <w:proofErr w:type="spellEnd"/>
      <w:r w:rsidR="002D1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разом із батько</w:t>
      </w:r>
      <w:r w:rsidR="002D106C">
        <w:rPr>
          <w:sz w:val="28"/>
          <w:szCs w:val="28"/>
          <w:lang w:val="uk-UA"/>
        </w:rPr>
        <w:t xml:space="preserve">м </w:t>
      </w:r>
      <w:proofErr w:type="spellStart"/>
      <w:r w:rsidR="002D106C">
        <w:rPr>
          <w:sz w:val="28"/>
          <w:szCs w:val="28"/>
          <w:lang w:val="uk-UA"/>
        </w:rPr>
        <w:t>хххххх</w:t>
      </w:r>
      <w:proofErr w:type="spellEnd"/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4048F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</w:t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 xml:space="preserve">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C4048F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133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4048F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4048F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5A01F9" w:rsidRPr="009B2CDC" w:rsidRDefault="00C4048F" w:rsidP="00C4048F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місця проживання дітей </w:t>
      </w:r>
      <w:proofErr w:type="spellStart"/>
      <w:r w:rsidR="002D106C">
        <w:rPr>
          <w:sz w:val="28"/>
          <w:szCs w:val="28"/>
          <w:lang w:val="uk-UA"/>
        </w:rPr>
        <w:t>хххххх</w:t>
      </w:r>
      <w:proofErr w:type="spellEnd"/>
      <w:r w:rsidR="002D106C">
        <w:rPr>
          <w:sz w:val="28"/>
          <w:szCs w:val="28"/>
          <w:lang w:val="uk-UA"/>
        </w:rPr>
        <w:t xml:space="preserve"> та </w:t>
      </w:r>
      <w:proofErr w:type="spellStart"/>
      <w:r w:rsidR="002D106C">
        <w:rPr>
          <w:sz w:val="28"/>
          <w:szCs w:val="28"/>
          <w:lang w:val="uk-UA"/>
        </w:rPr>
        <w:t>хххх</w:t>
      </w:r>
      <w:proofErr w:type="spellEnd"/>
      <w:r w:rsidR="002D106C">
        <w:rPr>
          <w:sz w:val="28"/>
          <w:szCs w:val="28"/>
          <w:lang w:val="uk-UA"/>
        </w:rPr>
        <w:t xml:space="preserve"> з батьком  </w:t>
      </w:r>
      <w:proofErr w:type="spellStart"/>
      <w:r w:rsidR="002D106C">
        <w:rPr>
          <w:sz w:val="28"/>
          <w:szCs w:val="28"/>
          <w:lang w:val="uk-UA"/>
        </w:rPr>
        <w:t>хххххх</w:t>
      </w:r>
      <w:proofErr w:type="spellEnd"/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134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A30067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A30067">
        <w:rPr>
          <w:sz w:val="28"/>
          <w:szCs w:val="28"/>
          <w:lang w:val="uk-UA"/>
        </w:rPr>
        <w:t xml:space="preserve">Про затвердження висновку стосовно доцільності </w:t>
      </w:r>
    </w:p>
    <w:p w:rsidR="005A01F9" w:rsidRPr="009B2CDC" w:rsidRDefault="00A30067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позбавлення батьківських прав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135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A30067">
        <w:rPr>
          <w:sz w:val="28"/>
          <w:szCs w:val="28"/>
          <w:lang w:val="uk-UA"/>
        </w:rPr>
        <w:t>Про розгляд заяви на виїзд дитини за межі України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136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>розгляд заяви на виїзд дитини за межі України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7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розгляд заяви на виїзд дитини за межі України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138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розгляд заяви на виїзд дитини за межі України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139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розгляд заяви на виїзд дитини за межі України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140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A30067" w:rsidRDefault="005A01F9" w:rsidP="00A3006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надання дозволу на продовження терміну перебування </w:t>
      </w:r>
    </w:p>
    <w:p w:rsidR="005A01F9" w:rsidRPr="009B2CDC" w:rsidRDefault="00A30067" w:rsidP="00A3006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КНП «Вінницький обласний спеціалізований будинок дитини для дітей з ураженням ЦНС та порушенням психіки ВОР» дитини, позбавленої батькі</w:t>
      </w:r>
      <w:r w:rsidR="002D106C">
        <w:rPr>
          <w:sz w:val="28"/>
          <w:szCs w:val="28"/>
          <w:lang w:val="uk-UA"/>
        </w:rPr>
        <w:t xml:space="preserve">вського піклування </w:t>
      </w:r>
      <w:bookmarkStart w:id="0" w:name="_GoBack"/>
      <w:bookmarkEnd w:id="0"/>
    </w:p>
    <w:p w:rsidR="005A01F9" w:rsidRPr="00D92695" w:rsidRDefault="005A01F9" w:rsidP="00A3006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A30067">
        <w:rPr>
          <w:rFonts w:eastAsia="Calibri"/>
          <w:b/>
          <w:color w:val="auto"/>
          <w:sz w:val="28"/>
          <w:szCs w:val="28"/>
          <w:lang w:val="uk-UA" w:bidi="ar-SA"/>
        </w:rPr>
        <w:t>головний спеціаліст служби  справах дітей, Петро УКРАЇНЕЦЬ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A3006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141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896378">
        <w:rPr>
          <w:sz w:val="28"/>
          <w:szCs w:val="28"/>
          <w:lang w:val="uk-UA"/>
        </w:rPr>
        <w:t>Про створення інформаційного пункту підприємця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«Центр надання адміністративних послуг», Олександр КОВАЛЬСЬКИЙ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96378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142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96378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96378">
        <w:rPr>
          <w:sz w:val="28"/>
          <w:szCs w:val="28"/>
          <w:lang w:val="uk-UA"/>
        </w:rPr>
        <w:t xml:space="preserve"> постановку на квартирний облік за місцем походження </w:t>
      </w:r>
    </w:p>
    <w:p w:rsidR="005A01F9" w:rsidRPr="009B2CDC" w:rsidRDefault="00896378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зняття з квартирного обліку за місцем проживання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обліку та розподілу житла та по роботі із зверненнями громадян, Юлія СКРИПНИК</w:t>
      </w:r>
    </w:p>
    <w:p w:rsidR="005A01F9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96378" w:rsidP="00896378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143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96378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896378">
        <w:rPr>
          <w:sz w:val="28"/>
          <w:szCs w:val="28"/>
          <w:lang w:val="uk-UA"/>
        </w:rPr>
        <w:t xml:space="preserve">Про приватизацію державного житлового фонду м. </w:t>
      </w:r>
    </w:p>
    <w:p w:rsidR="005A01F9" w:rsidRPr="009B2CDC" w:rsidRDefault="00896378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Жмеринка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обліку та розподілу житла та по роботі із зверненнями громадян, Юлія СКРИПНИК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96378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144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96378" w:rsidRDefault="005A01F9" w:rsidP="00896378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96378">
        <w:rPr>
          <w:sz w:val="28"/>
          <w:szCs w:val="28"/>
          <w:lang w:val="uk-UA"/>
        </w:rPr>
        <w:t xml:space="preserve"> внесення змін до рішення виконавчого комітету </w:t>
      </w:r>
    </w:p>
    <w:p w:rsidR="005A01F9" w:rsidRPr="009B2CDC" w:rsidRDefault="00896378" w:rsidP="00896378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від 21.04.2023 року №111 «Про організацію громадських та інших робіт тимчасового характеру на території Жмеринської міської територіальної громади»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кадрової роботи, Юлія БАБІЄЦЬ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lastRenderedPageBreak/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96378" w:rsidP="00896378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145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5A01F9" w:rsidRPr="009B2CDC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96378">
        <w:rPr>
          <w:sz w:val="28"/>
          <w:szCs w:val="28"/>
          <w:lang w:val="uk-UA"/>
        </w:rPr>
        <w:t xml:space="preserve"> уповноваження </w:t>
      </w:r>
      <w:proofErr w:type="spellStart"/>
      <w:r w:rsidR="00896378">
        <w:rPr>
          <w:sz w:val="28"/>
          <w:szCs w:val="28"/>
          <w:lang w:val="uk-UA"/>
        </w:rPr>
        <w:t>старост</w:t>
      </w:r>
      <w:proofErr w:type="spellEnd"/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 xml:space="preserve">староста </w:t>
      </w:r>
      <w:proofErr w:type="spellStart"/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Біликовецького</w:t>
      </w:r>
      <w:proofErr w:type="spellEnd"/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>старостинського</w:t>
      </w:r>
      <w:proofErr w:type="spellEnd"/>
      <w:r w:rsidR="00896378">
        <w:rPr>
          <w:rFonts w:eastAsia="Calibri"/>
          <w:b/>
          <w:color w:val="auto"/>
          <w:sz w:val="28"/>
          <w:szCs w:val="28"/>
          <w:lang w:val="uk-UA" w:bidi="ar-SA"/>
        </w:rPr>
        <w:t xml:space="preserve"> округу, Артур ГАНЖА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96378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146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25C5E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25C5E">
        <w:rPr>
          <w:sz w:val="28"/>
          <w:szCs w:val="28"/>
          <w:lang w:val="uk-UA"/>
        </w:rPr>
        <w:t xml:space="preserve">Про погодження розрахунків щодо відшкодування різниці в </w:t>
      </w:r>
    </w:p>
    <w:p w:rsidR="005A01F9" w:rsidRPr="009B2CDC" w:rsidRDefault="00725C5E" w:rsidP="00725C5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25C5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725C5E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7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25C5E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725C5E">
        <w:rPr>
          <w:sz w:val="28"/>
          <w:szCs w:val="28"/>
          <w:lang w:val="uk-UA"/>
        </w:rPr>
        <w:t xml:space="preserve">погодження розрахунків щодо відшкодування різниці в </w:t>
      </w:r>
    </w:p>
    <w:p w:rsidR="005A01F9" w:rsidRPr="009B2CDC" w:rsidRDefault="00725C5E" w:rsidP="00725C5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25C5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725C5E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148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25C5E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25C5E">
        <w:rPr>
          <w:sz w:val="28"/>
          <w:szCs w:val="28"/>
          <w:lang w:val="uk-UA"/>
        </w:rPr>
        <w:t xml:space="preserve">Про внесення змін до лімітів споживання енергоносіїв </w:t>
      </w:r>
    </w:p>
    <w:p w:rsidR="005A01F9" w:rsidRPr="009B2CDC" w:rsidRDefault="00725C5E" w:rsidP="00725C5E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бюджетним установам у натуральних показниках Жмеринської міської територіальної громади на 2023 рік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25C5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725C5E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149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25C5E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725C5E">
        <w:rPr>
          <w:sz w:val="28"/>
          <w:szCs w:val="28"/>
          <w:lang w:val="uk-UA"/>
        </w:rPr>
        <w:t xml:space="preserve"> затвердження оновленої мережі автобусних маршрутів</w:t>
      </w:r>
    </w:p>
    <w:p w:rsidR="005A01F9" w:rsidRPr="009B2CDC" w:rsidRDefault="00725C5E" w:rsidP="00725C5E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725C5E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Default="00725C5E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150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12F32" w:rsidRPr="009B2CDC" w:rsidRDefault="00612F32" w:rsidP="00612F3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>Про встановлення тарифів для ПП «</w:t>
      </w:r>
      <w:proofErr w:type="spellStart"/>
      <w:r>
        <w:rPr>
          <w:sz w:val="28"/>
          <w:szCs w:val="28"/>
          <w:lang w:val="uk-UA"/>
        </w:rPr>
        <w:t>Бравіс</w:t>
      </w:r>
      <w:proofErr w:type="spellEnd"/>
      <w:r>
        <w:rPr>
          <w:sz w:val="28"/>
          <w:szCs w:val="28"/>
          <w:lang w:val="uk-UA"/>
        </w:rPr>
        <w:t>-Сервіс»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інфраструктури, Анатолій КОНОВАЛ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612F32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151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725C5E" w:rsidRPr="009B2CDC" w:rsidRDefault="00725C5E" w:rsidP="00725C5E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 надання дозволу на виготовлення ескізного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</w:p>
    <w:p w:rsidR="00725C5E" w:rsidRPr="00D92695" w:rsidRDefault="00725C5E" w:rsidP="00725C5E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725C5E" w:rsidRPr="00D92695" w:rsidRDefault="00725C5E" w:rsidP="00725C5E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725C5E" w:rsidRPr="00612F32" w:rsidRDefault="00612F32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152</w:t>
      </w:r>
      <w:r w:rsidR="00725C5E">
        <w:rPr>
          <w:color w:val="auto"/>
          <w:sz w:val="28"/>
          <w:szCs w:val="28"/>
          <w:lang w:val="uk-UA" w:eastAsia="ru-RU" w:bidi="ar-SA"/>
        </w:rPr>
        <w:t xml:space="preserve"> </w:t>
      </w:r>
      <w:r w:rsidR="00725C5E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12F32" w:rsidRDefault="00612F32" w:rsidP="00612F3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>Про  надання дозволу на виготовлення проектно-</w:t>
      </w:r>
    </w:p>
    <w:p w:rsidR="00612F32" w:rsidRPr="009B2CDC" w:rsidRDefault="00612F32" w:rsidP="00612F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кошторисної документації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житлово-комунального господарства, Ольга КУЛЕНКО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612F32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153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433DF2" w:rsidRDefault="00612F32" w:rsidP="00612F3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 </w:t>
      </w:r>
      <w:r w:rsidR="00433DF2">
        <w:rPr>
          <w:sz w:val="28"/>
          <w:szCs w:val="28"/>
          <w:lang w:val="uk-UA"/>
        </w:rPr>
        <w:t xml:space="preserve">внесення змін до рішення виконавчого комітету № 114 </w:t>
      </w:r>
    </w:p>
    <w:p w:rsidR="00612F32" w:rsidRPr="009B2CDC" w:rsidRDefault="00433DF2" w:rsidP="00433DF2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21.04.2023р «Про утворення органів евакуації у Жмеринській міській територіальній громаді»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612F32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154 </w:t>
      </w:r>
      <w:r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315504" w:rsidRDefault="00315504" w:rsidP="00315504">
      <w:pPr>
        <w:ind w:firstLine="708"/>
        <w:rPr>
          <w:sz w:val="28"/>
          <w:szCs w:val="28"/>
          <w:lang w:val="uk-UA"/>
        </w:rPr>
      </w:pPr>
    </w:p>
    <w:p w:rsidR="00C71903" w:rsidRPr="00612F32" w:rsidRDefault="00612F32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612F32">
        <w:rPr>
          <w:b/>
          <w:sz w:val="28"/>
          <w:szCs w:val="22"/>
          <w:lang w:val="uk-UA" w:eastAsia="ru-RU" w:bidi="ar-SA"/>
        </w:rPr>
        <w:t xml:space="preserve">Секретар міської ради </w:t>
      </w:r>
      <w:r>
        <w:rPr>
          <w:b/>
          <w:sz w:val="28"/>
          <w:szCs w:val="22"/>
          <w:lang w:val="uk-UA" w:eastAsia="ru-RU" w:bidi="ar-SA"/>
        </w:rPr>
        <w:t xml:space="preserve">                                             </w:t>
      </w:r>
      <w:r w:rsidRPr="00612F32">
        <w:rPr>
          <w:b/>
          <w:sz w:val="28"/>
          <w:szCs w:val="22"/>
          <w:lang w:val="uk-UA" w:eastAsia="ru-RU" w:bidi="ar-SA"/>
        </w:rPr>
        <w:t>В</w:t>
      </w:r>
      <w:r>
        <w:rPr>
          <w:b/>
          <w:sz w:val="28"/>
          <w:szCs w:val="22"/>
          <w:lang w:val="uk-UA" w:eastAsia="ru-RU" w:bidi="ar-SA"/>
        </w:rPr>
        <w:t xml:space="preserve">адим </w:t>
      </w:r>
      <w:r w:rsidRPr="00612F32">
        <w:rPr>
          <w:b/>
          <w:sz w:val="28"/>
          <w:szCs w:val="22"/>
          <w:lang w:val="uk-UA" w:eastAsia="ru-RU" w:bidi="ar-SA"/>
        </w:rPr>
        <w:t>КОЖУХОВСЬКИЙ</w:t>
      </w: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8180C"/>
    <w:rsid w:val="000D02BE"/>
    <w:rsid w:val="000D1511"/>
    <w:rsid w:val="001821F6"/>
    <w:rsid w:val="002331C5"/>
    <w:rsid w:val="002D106C"/>
    <w:rsid w:val="00301BEA"/>
    <w:rsid w:val="003137E5"/>
    <w:rsid w:val="00315504"/>
    <w:rsid w:val="0038188F"/>
    <w:rsid w:val="00395912"/>
    <w:rsid w:val="00433DF2"/>
    <w:rsid w:val="00592AA5"/>
    <w:rsid w:val="005A01F9"/>
    <w:rsid w:val="00612F32"/>
    <w:rsid w:val="006A1342"/>
    <w:rsid w:val="00725C5E"/>
    <w:rsid w:val="007364B8"/>
    <w:rsid w:val="00867F40"/>
    <w:rsid w:val="00886FCF"/>
    <w:rsid w:val="00896378"/>
    <w:rsid w:val="00974E29"/>
    <w:rsid w:val="009B2CDC"/>
    <w:rsid w:val="00A1772E"/>
    <w:rsid w:val="00A30067"/>
    <w:rsid w:val="00A62512"/>
    <w:rsid w:val="00A673A4"/>
    <w:rsid w:val="00B22D07"/>
    <w:rsid w:val="00BB4410"/>
    <w:rsid w:val="00BD5B0E"/>
    <w:rsid w:val="00C4048F"/>
    <w:rsid w:val="00C71903"/>
    <w:rsid w:val="00C95FBA"/>
    <w:rsid w:val="00CC2639"/>
    <w:rsid w:val="00D65385"/>
    <w:rsid w:val="00D92695"/>
    <w:rsid w:val="00DA1738"/>
    <w:rsid w:val="00DD225A"/>
    <w:rsid w:val="00DE6169"/>
    <w:rsid w:val="00E30AB8"/>
    <w:rsid w:val="00EA5DE9"/>
    <w:rsid w:val="00EB6015"/>
    <w:rsid w:val="00EF7370"/>
    <w:rsid w:val="00F00E40"/>
    <w:rsid w:val="00F04352"/>
    <w:rsid w:val="00F061E4"/>
    <w:rsid w:val="00F16867"/>
    <w:rsid w:val="00F4164E"/>
    <w:rsid w:val="00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58A3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2023-05-22T09:28:00Z</cp:lastPrinted>
  <dcterms:created xsi:type="dcterms:W3CDTF">2023-01-30T13:39:00Z</dcterms:created>
  <dcterms:modified xsi:type="dcterms:W3CDTF">2023-05-24T07:47:00Z</dcterms:modified>
</cp:coreProperties>
</file>