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0D50A4" w:rsidRDefault="000D50A4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707198">
        <w:rPr>
          <w:b/>
          <w:color w:val="auto"/>
          <w:sz w:val="28"/>
          <w:szCs w:val="20"/>
          <w:lang w:val="ru-RU" w:eastAsia="ru-RU" w:bidi="ar-SA"/>
        </w:rPr>
        <w:t>21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707198">
        <w:rPr>
          <w:color w:val="auto"/>
          <w:sz w:val="28"/>
          <w:szCs w:val="20"/>
          <w:lang w:val="uk-UA" w:eastAsia="ru-RU" w:bidi="ar-SA"/>
        </w:rPr>
        <w:t>25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D25C4A">
        <w:rPr>
          <w:color w:val="auto"/>
          <w:sz w:val="28"/>
          <w:szCs w:val="20"/>
          <w:lang w:val="uk-UA" w:eastAsia="ru-RU" w:bidi="ar-SA"/>
        </w:rPr>
        <w:t>серп</w:t>
      </w:r>
      <w:r>
        <w:rPr>
          <w:color w:val="auto"/>
          <w:sz w:val="28"/>
          <w:szCs w:val="20"/>
          <w:lang w:val="uk-UA" w:eastAsia="ru-RU" w:bidi="ar-SA"/>
        </w:rPr>
        <w:t>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76EE0">
        <w:rPr>
          <w:color w:val="auto"/>
          <w:sz w:val="28"/>
          <w:szCs w:val="20"/>
          <w:lang w:val="uk-UA" w:eastAsia="ru-RU" w:bidi="ar-SA"/>
        </w:rPr>
        <w:tab/>
        <w:t>Засідання розпочато:   о  1</w:t>
      </w:r>
      <w:r w:rsidR="000D50A4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.00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DE735D" w:rsidRPr="00F5791B">
        <w:rPr>
          <w:color w:val="000000" w:themeColor="text1"/>
          <w:sz w:val="28"/>
          <w:szCs w:val="20"/>
          <w:lang w:val="uk-UA" w:eastAsia="ru-RU" w:bidi="ar-SA"/>
        </w:rPr>
        <w:t>1</w:t>
      </w:r>
      <w:r w:rsidR="00707198">
        <w:rPr>
          <w:color w:val="000000" w:themeColor="text1"/>
          <w:sz w:val="28"/>
          <w:szCs w:val="20"/>
          <w:lang w:val="uk-UA" w:eastAsia="ru-RU" w:bidi="ar-SA"/>
        </w:rPr>
        <w:t>0.3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707198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5628D3" w:rsidRPr="00D92695" w:rsidRDefault="005628D3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F59A6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707198">
        <w:rPr>
          <w:color w:val="auto"/>
          <w:sz w:val="28"/>
          <w:szCs w:val="20"/>
          <w:lang w:val="uk-UA" w:eastAsia="ru-RU" w:bidi="ar-SA"/>
        </w:rPr>
        <w:t>Анатолій БІЛОУС</w:t>
      </w:r>
    </w:p>
    <w:p w:rsidR="005628D3" w:rsidRPr="000D50A4" w:rsidRDefault="001F59A6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  <w:r w:rsidR="000D50A4">
        <w:rPr>
          <w:color w:val="auto"/>
          <w:sz w:val="28"/>
          <w:szCs w:val="20"/>
          <w:lang w:val="uk-UA" w:eastAsia="ru-RU" w:bidi="ar-SA"/>
        </w:rPr>
        <w:t xml:space="preserve">                     Ольга БОРОВСЬКА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707198" w:rsidRPr="00F5791B" w:rsidRDefault="00D92695" w:rsidP="0070719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0D50A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07198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707198">
        <w:rPr>
          <w:color w:val="auto"/>
          <w:sz w:val="28"/>
          <w:szCs w:val="20"/>
          <w:lang w:val="uk-UA" w:eastAsia="ru-RU" w:bidi="ar-SA"/>
        </w:rPr>
        <w:t xml:space="preserve"> А.Ю.,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="00866FF4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866FF4" w:rsidRPr="00F5791B">
        <w:rPr>
          <w:color w:val="auto"/>
          <w:sz w:val="28"/>
          <w:szCs w:val="20"/>
          <w:lang w:val="uk-UA" w:eastAsia="ru-RU" w:bidi="ar-SA"/>
        </w:rPr>
        <w:t xml:space="preserve"> А.П., </w:t>
      </w:r>
      <w:r w:rsidR="00866FF4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866FF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866FF4" w:rsidRPr="00866FF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DE735D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Р.В.,</w:t>
      </w:r>
      <w:r w:rsidR="00707198" w:rsidRPr="0070719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07198" w:rsidRPr="00F5791B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707198" w:rsidRPr="00F5791B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707198">
        <w:rPr>
          <w:color w:val="auto"/>
          <w:sz w:val="28"/>
          <w:szCs w:val="20"/>
          <w:lang w:val="uk-UA" w:eastAsia="ru-RU" w:bidi="ar-SA"/>
        </w:rPr>
        <w:t>,</w:t>
      </w:r>
    </w:p>
    <w:p w:rsidR="005628D3" w:rsidRPr="00D92695" w:rsidRDefault="003249B7" w:rsidP="005628D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DE6169" w:rsidRDefault="00DE6169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F5791B" w:rsidRPr="00F5791B" w:rsidRDefault="00D92695" w:rsidP="00F5791B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547DF7" w:rsidRPr="00547DF7">
        <w:rPr>
          <w:color w:val="auto"/>
          <w:sz w:val="28"/>
          <w:szCs w:val="20"/>
          <w:lang w:val="uk-UA" w:eastAsia="ru-RU" w:bidi="ar-SA"/>
        </w:rPr>
        <w:t xml:space="preserve"> </w:t>
      </w:r>
      <w:r w:rsidR="00DE735D">
        <w:rPr>
          <w:color w:val="auto"/>
          <w:sz w:val="28"/>
          <w:szCs w:val="20"/>
          <w:lang w:val="uk-UA" w:eastAsia="ru-RU" w:bidi="ar-SA"/>
        </w:rPr>
        <w:t>Капшук В.М</w:t>
      </w:r>
      <w:r w:rsidR="00547DF7">
        <w:rPr>
          <w:color w:val="auto"/>
          <w:sz w:val="28"/>
          <w:szCs w:val="20"/>
          <w:lang w:val="uk-UA" w:eastAsia="ru-RU" w:bidi="ar-SA"/>
        </w:rPr>
        <w:t>.,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66FF4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866FF4"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="00707198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707198">
        <w:rPr>
          <w:color w:val="auto"/>
          <w:sz w:val="28"/>
          <w:szCs w:val="20"/>
          <w:lang w:val="uk-UA" w:eastAsia="ru-RU" w:bidi="ar-SA"/>
        </w:rPr>
        <w:t xml:space="preserve"> </w:t>
      </w:r>
      <w:r w:rsidR="00707198" w:rsidRPr="00D92695">
        <w:rPr>
          <w:color w:val="auto"/>
          <w:sz w:val="28"/>
          <w:szCs w:val="20"/>
          <w:lang w:val="uk-UA" w:eastAsia="ru-RU" w:bidi="ar-SA"/>
        </w:rPr>
        <w:t>О.М.,</w:t>
      </w:r>
      <w:r w:rsidR="00707198" w:rsidRP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5628D3">
        <w:rPr>
          <w:color w:val="auto"/>
          <w:sz w:val="28"/>
          <w:szCs w:val="20"/>
          <w:lang w:val="uk-UA" w:eastAsia="ru-RU" w:bidi="ar-SA"/>
        </w:rPr>
        <w:t>Ткач Є.О.</w:t>
      </w:r>
    </w:p>
    <w:p w:rsidR="00DE735D" w:rsidRPr="00D92695" w:rsidRDefault="00DE735D" w:rsidP="00DE735D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822C6A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0E441F" w:rsidRPr="005A1F8F" w:rsidRDefault="000E441F" w:rsidP="005A1F8F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E443F3" w:rsidRPr="00707198" w:rsidTr="001A64C0">
        <w:tc>
          <w:tcPr>
            <w:tcW w:w="2977" w:type="dxa"/>
          </w:tcPr>
          <w:p w:rsidR="000E441F" w:rsidRPr="00E443F3" w:rsidRDefault="000E441F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  <w:tc>
          <w:tcPr>
            <w:tcW w:w="6368" w:type="dxa"/>
          </w:tcPr>
          <w:p w:rsidR="000E441F" w:rsidRPr="00E443F3" w:rsidRDefault="000E441F" w:rsidP="00D25C4A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E443F3" w:rsidRPr="00C65C18" w:rsidTr="001A64C0">
        <w:tc>
          <w:tcPr>
            <w:tcW w:w="2977" w:type="dxa"/>
          </w:tcPr>
          <w:p w:rsidR="00E443F3" w:rsidRPr="00E443F3" w:rsidRDefault="005A1F8F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Ганна БІЛА</w:t>
            </w:r>
          </w:p>
        </w:tc>
        <w:tc>
          <w:tcPr>
            <w:tcW w:w="6368" w:type="dxa"/>
          </w:tcPr>
          <w:p w:rsidR="00E443F3" w:rsidRDefault="005A1F8F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заступник начальника, </w:t>
            </w:r>
            <w:r w:rsidR="00D25C4A">
              <w:rPr>
                <w:color w:val="auto"/>
                <w:sz w:val="28"/>
                <w:szCs w:val="20"/>
                <w:lang w:val="uk-UA" w:eastAsia="ru-RU" w:bidi="ar-SA"/>
              </w:rPr>
              <w:t>начальник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бюджетного відділу </w:t>
            </w:r>
            <w:r w:rsidR="00D25C4A">
              <w:rPr>
                <w:color w:val="auto"/>
                <w:sz w:val="28"/>
                <w:szCs w:val="20"/>
                <w:lang w:val="uk-UA" w:eastAsia="ru-RU" w:bidi="ar-SA"/>
              </w:rPr>
              <w:t>фінансового управління</w:t>
            </w:r>
          </w:p>
        </w:tc>
      </w:tr>
      <w:tr w:rsidR="00E443F3" w:rsidRPr="00C65C18" w:rsidTr="001A64C0">
        <w:tc>
          <w:tcPr>
            <w:tcW w:w="2977" w:type="dxa"/>
          </w:tcPr>
          <w:p w:rsidR="00E443F3" w:rsidRPr="00E443F3" w:rsidRDefault="00E443F3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  <w:tc>
          <w:tcPr>
            <w:tcW w:w="6368" w:type="dxa"/>
          </w:tcPr>
          <w:p w:rsidR="00E443F3" w:rsidRPr="00E443F3" w:rsidRDefault="00E443F3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</w:p>
        </w:tc>
      </w:tr>
      <w:tr w:rsidR="00E443F3" w:rsidRPr="00C65C18" w:rsidTr="001A64C0">
        <w:tc>
          <w:tcPr>
            <w:tcW w:w="2977" w:type="dxa"/>
          </w:tcPr>
          <w:p w:rsidR="00E443F3" w:rsidRDefault="00E443F3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Оксана СВИСТУН</w:t>
            </w:r>
          </w:p>
          <w:p w:rsidR="008221C7" w:rsidRDefault="008221C7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  <w:p w:rsidR="00C65C18" w:rsidRDefault="00C65C18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bookmarkStart w:id="0" w:name="_GoBack"/>
            <w:bookmarkEnd w:id="0"/>
          </w:p>
          <w:p w:rsidR="008221C7" w:rsidRPr="00E443F3" w:rsidRDefault="008221C7" w:rsidP="00E443F3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Сергій НІКІТЮК             </w:t>
            </w:r>
          </w:p>
        </w:tc>
        <w:tc>
          <w:tcPr>
            <w:tcW w:w="6368" w:type="dxa"/>
          </w:tcPr>
          <w:p w:rsidR="00E443F3" w:rsidRDefault="00E443F3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  <w:p w:rsidR="008221C7" w:rsidRDefault="008221C7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A1245B">
              <w:rPr>
                <w:color w:val="auto"/>
                <w:sz w:val="28"/>
                <w:szCs w:val="20"/>
                <w:lang w:val="uk-UA" w:eastAsia="ru-RU" w:bidi="ar-SA"/>
              </w:rPr>
              <w:t>ачальник управління житлово-комунального господарства</w:t>
            </w:r>
          </w:p>
          <w:p w:rsidR="008221C7" w:rsidRPr="00E443F3" w:rsidRDefault="008221C7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головний спеціаліст з технічного забезпечення відділу внутрішньої політики, діловодства та контролю</w:t>
            </w:r>
          </w:p>
        </w:tc>
      </w:tr>
      <w:tr w:rsidR="00E443F3" w:rsidRPr="00C65C18" w:rsidTr="001A64C0">
        <w:tc>
          <w:tcPr>
            <w:tcW w:w="2977" w:type="dxa"/>
          </w:tcPr>
          <w:p w:rsidR="00E443F3" w:rsidRPr="00E443F3" w:rsidRDefault="004A718A" w:rsidP="004A718A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E443F3" w:rsidRPr="00E443F3" w:rsidRDefault="004A718A" w:rsidP="00B436BC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</w:t>
            </w:r>
            <w:r w:rsidR="00B436BC">
              <w:rPr>
                <w:color w:val="auto"/>
                <w:sz w:val="28"/>
                <w:szCs w:val="20"/>
                <w:lang w:val="uk-UA" w:eastAsia="ru-RU" w:bidi="ar-SA"/>
              </w:rPr>
              <w:t xml:space="preserve">,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розподілу                                                        житла та по роботі із зверненнями громадян</w:t>
            </w:r>
          </w:p>
        </w:tc>
      </w:tr>
      <w:tr w:rsidR="00E443F3" w:rsidRPr="00C65C18" w:rsidTr="001A64C0">
        <w:tc>
          <w:tcPr>
            <w:tcW w:w="2977" w:type="dxa"/>
          </w:tcPr>
          <w:p w:rsidR="00E443F3" w:rsidRPr="00E443F3" w:rsidRDefault="004A718A" w:rsidP="004A718A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4A718A" w:rsidRPr="004A718A" w:rsidRDefault="004A718A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E443F3" w:rsidRPr="00E443F3" w:rsidRDefault="004A718A" w:rsidP="008008E6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2330EA" w:rsidRDefault="002330EA" w:rsidP="008221C7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2330EA" w:rsidRDefault="00A1245B" w:rsidP="002330EA">
      <w:pPr>
        <w:widowControl/>
        <w:ind w:right="-81" w:firstLine="708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П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ід головуванням секретаря міської ради Вадима Вікторовича відбулося </w:t>
      </w:r>
      <w:r>
        <w:rPr>
          <w:color w:val="auto"/>
          <w:sz w:val="28"/>
          <w:szCs w:val="20"/>
          <w:lang w:val="uk-UA" w:eastAsia="ru-RU" w:bidi="ar-SA"/>
        </w:rPr>
        <w:t>по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чергове </w:t>
      </w:r>
      <w:r w:rsidR="00D25C4A">
        <w:rPr>
          <w:color w:val="auto"/>
          <w:sz w:val="28"/>
          <w:szCs w:val="20"/>
          <w:lang w:val="uk-UA" w:eastAsia="ru-RU" w:bidi="ar-SA"/>
        </w:rPr>
        <w:t xml:space="preserve">засідання виконавчого комітету. </w:t>
      </w:r>
      <w:r w:rsidR="00BC254E">
        <w:rPr>
          <w:color w:val="auto"/>
          <w:sz w:val="28"/>
          <w:szCs w:val="20"/>
          <w:lang w:val="uk-UA" w:eastAsia="ru-RU" w:bidi="ar-SA"/>
        </w:rPr>
        <w:t>Секретар міської ради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EF6262">
        <w:rPr>
          <w:color w:val="auto"/>
          <w:sz w:val="28"/>
          <w:szCs w:val="28"/>
          <w:lang w:val="uk-UA" w:eastAsia="ru-RU" w:bidi="ar-SA"/>
        </w:rPr>
        <w:t>у підтри</w:t>
      </w:r>
      <w:r w:rsidR="00822C6A">
        <w:rPr>
          <w:color w:val="auto"/>
          <w:sz w:val="28"/>
          <w:szCs w:val="28"/>
          <w:lang w:val="uk-UA" w:eastAsia="ru-RU" w:bidi="ar-SA"/>
        </w:rPr>
        <w:t>мали пропозицію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.</w:t>
      </w:r>
    </w:p>
    <w:p w:rsidR="00D92695" w:rsidRPr="00F5791B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D92695" w:rsidRPr="00F5791B" w:rsidRDefault="00864E0C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A1245B">
        <w:rPr>
          <w:color w:val="000000" w:themeColor="text1"/>
          <w:sz w:val="28"/>
          <w:szCs w:val="28"/>
          <w:lang w:val="uk-UA" w:eastAsia="ru-RU" w:bidi="ar-SA"/>
        </w:rPr>
        <w:t>6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Pr="00F5791B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7C21B4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640"/>
        <w:gridCol w:w="1396"/>
        <w:gridCol w:w="8123"/>
      </w:tblGrid>
      <w:tr w:rsidR="00F5791B" w:rsidRPr="00C65C18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Default="00F5791B" w:rsidP="004A7D6F">
            <w:pPr>
              <w:jc w:val="both"/>
              <w:rPr>
                <w:sz w:val="28"/>
                <w:szCs w:val="28"/>
                <w:lang w:val="uk-UA"/>
              </w:rPr>
            </w:pPr>
            <w:r w:rsidRPr="00F54D06"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2023 рік</w:t>
            </w:r>
          </w:p>
        </w:tc>
      </w:tr>
      <w:tr w:rsidR="00F5791B" w:rsidRPr="00C65C18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0E498D" w:rsidRDefault="00F77789" w:rsidP="00A124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A1245B">
              <w:rPr>
                <w:sz w:val="28"/>
                <w:szCs w:val="28"/>
                <w:lang w:val="uk-UA"/>
              </w:rPr>
              <w:t xml:space="preserve"> видачу свідоцтва про право власності на житловий будинок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5791B" w:rsidRPr="00C65C18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597CAC" w:rsidRDefault="0097687C" w:rsidP="002330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актів приймання-передачі комунального майна</w:t>
            </w:r>
          </w:p>
        </w:tc>
      </w:tr>
      <w:tr w:rsidR="00F5791B" w:rsidRPr="00C65C18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F5791B" w:rsidRDefault="0097687C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 майна</w:t>
            </w:r>
          </w:p>
        </w:tc>
      </w:tr>
      <w:tr w:rsidR="00F5791B" w:rsidRPr="00C65C18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Pr="00210DB6" w:rsidRDefault="0097687C" w:rsidP="004A7D6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матеріальних цінностей</w:t>
            </w:r>
          </w:p>
        </w:tc>
      </w:tr>
      <w:tr w:rsidR="00F5791B" w:rsidRPr="008221C7" w:rsidTr="00A9145C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F5791B" w:rsidRPr="004A718A" w:rsidRDefault="00F5791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9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91B" w:rsidRDefault="0097687C" w:rsidP="00F777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торгівлі</w:t>
            </w:r>
          </w:p>
          <w:p w:rsidR="0097687C" w:rsidRPr="00F5791B" w:rsidRDefault="0097687C" w:rsidP="00F77789">
            <w:pPr>
              <w:rPr>
                <w:sz w:val="28"/>
                <w:szCs w:val="28"/>
                <w:lang w:val="uk-UA"/>
              </w:rPr>
            </w:pP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BD764F" w:rsidP="004A7D6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D764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внесення змін до бюджету Жмеринської міської територіальної громади на 2023 рік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4A7D6F" w:rsidRPr="001F4999" w:rsidRDefault="00F474D5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заступник начальника</w:t>
            </w:r>
            <w:r w:rsidR="0097687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управління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, </w:t>
            </w:r>
            <w:r w:rsid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бюджетного відділу</w:t>
            </w:r>
            <w:r w:rsidR="00BD764F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фінансо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вого управління Ганна БІЛА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97687C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="00BD764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293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97687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A023DF">
              <w:rPr>
                <w:sz w:val="28"/>
                <w:szCs w:val="28"/>
                <w:lang w:val="uk-UA"/>
              </w:rPr>
              <w:t xml:space="preserve"> </w:t>
            </w:r>
            <w:r w:rsidR="00724153">
              <w:rPr>
                <w:sz w:val="28"/>
                <w:szCs w:val="28"/>
                <w:lang w:val="uk-UA"/>
              </w:rPr>
              <w:t>видачу дубліката свідоцтва про право власності на житловий будинок</w:t>
            </w:r>
            <w:r w:rsidR="00A023D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8008E6" w:rsidRDefault="00375E32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</w:t>
            </w:r>
            <w:r w:rsidR="00724153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ачальник відділу по обліку, розподілу житла та по роботі із зверненнями громадян Юлія СКРИПНИК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8008E6" w:rsidRDefault="0097687C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="00BD764F"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294</w:t>
            </w:r>
            <w:r w:rsidRPr="008008E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97687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375E32">
              <w:rPr>
                <w:sz w:val="28"/>
                <w:szCs w:val="28"/>
                <w:lang w:val="uk-UA"/>
              </w:rPr>
              <w:t>затвердження актів приймання-передачі комунального майна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375E32" w:rsidRDefault="00375E32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375E32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господарства Ольга КУЛЕНКО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295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97687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375E32">
              <w:rPr>
                <w:sz w:val="28"/>
                <w:szCs w:val="28"/>
                <w:lang w:val="uk-UA"/>
              </w:rPr>
              <w:t xml:space="preserve"> затвердження акту приймання майна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D764F" w:rsidRPr="008221C7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375E32" w:rsidRDefault="00375E32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375E32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головний спеціаліст з технічного забезпечення відділу внутрішньої політики, діловодства та контролю Сергій НІКІТЮК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97687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375E32">
              <w:rPr>
                <w:sz w:val="28"/>
                <w:szCs w:val="28"/>
                <w:lang w:val="uk-UA"/>
              </w:rPr>
              <w:t>затвердження акту приймання-передачі матеріальних цінностей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375E32" w:rsidRDefault="00375E32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375E32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97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BD764F" w:rsidRPr="008221C7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F474D5" w:rsidP="0097687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375E32">
              <w:rPr>
                <w:sz w:val="28"/>
                <w:szCs w:val="28"/>
                <w:lang w:val="uk-UA"/>
              </w:rPr>
              <w:t>організацію торгівлі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1F4999" w:rsidRDefault="00375E32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75E32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BD764F" w:rsidRPr="00C65C18" w:rsidTr="00A9145C"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64F" w:rsidRDefault="00BD764F" w:rsidP="004A7D6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</w:tcPr>
          <w:p w:rsidR="00BD764F" w:rsidRPr="00EF5B8F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D764F" w:rsidRPr="001F4999" w:rsidRDefault="00BD764F" w:rsidP="004A7D6F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2</w:t>
            </w:r>
            <w:r w:rsidR="0097687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98</w:t>
            </w:r>
            <w:r w:rsidRPr="00EF5B8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822C6A" w:rsidRDefault="00822C6A" w:rsidP="00C71903">
      <w:pPr>
        <w:widowControl/>
        <w:spacing w:after="13" w:line="266" w:lineRule="auto"/>
        <w:jc w:val="both"/>
        <w:rPr>
          <w:b/>
          <w:sz w:val="28"/>
          <w:szCs w:val="28"/>
          <w:lang w:val="ru-RU"/>
        </w:rPr>
      </w:pPr>
    </w:p>
    <w:p w:rsidR="00375E32" w:rsidRDefault="00375E32" w:rsidP="00C71903">
      <w:pPr>
        <w:widowControl/>
        <w:spacing w:after="13" w:line="266" w:lineRule="auto"/>
        <w:jc w:val="both"/>
        <w:rPr>
          <w:b/>
          <w:sz w:val="28"/>
          <w:szCs w:val="28"/>
          <w:lang w:val="ru-RU"/>
        </w:rPr>
      </w:pPr>
    </w:p>
    <w:p w:rsidR="00375E32" w:rsidRDefault="00375E32" w:rsidP="00C71903">
      <w:pPr>
        <w:widowControl/>
        <w:spacing w:after="13" w:line="266" w:lineRule="auto"/>
        <w:jc w:val="both"/>
        <w:rPr>
          <w:b/>
          <w:sz w:val="28"/>
          <w:szCs w:val="28"/>
          <w:lang w:val="ru-RU"/>
        </w:rPr>
      </w:pPr>
    </w:p>
    <w:p w:rsidR="00C71903" w:rsidRPr="008008E6" w:rsidRDefault="008008E6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8008E6">
        <w:rPr>
          <w:b/>
          <w:sz w:val="28"/>
          <w:szCs w:val="28"/>
          <w:lang w:val="uk-UA"/>
        </w:rPr>
        <w:t xml:space="preserve">Секретар міської ради                         </w:t>
      </w:r>
      <w:r w:rsidR="004A7D6F">
        <w:rPr>
          <w:b/>
          <w:sz w:val="28"/>
          <w:szCs w:val="28"/>
          <w:lang w:val="uk-UA"/>
        </w:rPr>
        <w:t xml:space="preserve">   </w:t>
      </w:r>
      <w:r w:rsidRPr="008008E6">
        <w:rPr>
          <w:b/>
          <w:sz w:val="28"/>
          <w:szCs w:val="28"/>
          <w:lang w:val="uk-UA"/>
        </w:rPr>
        <w:t xml:space="preserve">                   Вадим КОЖУХОВСЬКИЙ</w:t>
      </w:r>
    </w:p>
    <w:p w:rsidR="00C71903" w:rsidRPr="008008E6" w:rsidRDefault="00C71903" w:rsidP="00C95FBA">
      <w:pPr>
        <w:widowControl/>
        <w:shd w:val="clear" w:color="auto" w:fill="FFFFFF"/>
        <w:spacing w:after="13" w:line="266" w:lineRule="auto"/>
        <w:jc w:val="center"/>
        <w:rPr>
          <w:b/>
          <w:sz w:val="28"/>
          <w:szCs w:val="22"/>
          <w:lang w:val="ru-RU" w:eastAsia="ru-RU" w:bidi="ar-SA"/>
        </w:rPr>
      </w:pP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B0ED2"/>
    <w:rsid w:val="000D02BE"/>
    <w:rsid w:val="000D1511"/>
    <w:rsid w:val="000D50A4"/>
    <w:rsid w:val="000E441F"/>
    <w:rsid w:val="00107A82"/>
    <w:rsid w:val="001522A3"/>
    <w:rsid w:val="00162E04"/>
    <w:rsid w:val="00176275"/>
    <w:rsid w:val="001821F6"/>
    <w:rsid w:val="001A64C0"/>
    <w:rsid w:val="001C4AC3"/>
    <w:rsid w:val="001C5B11"/>
    <w:rsid w:val="001D1FC6"/>
    <w:rsid w:val="001E58CC"/>
    <w:rsid w:val="001F4999"/>
    <w:rsid w:val="001F59A6"/>
    <w:rsid w:val="00204B89"/>
    <w:rsid w:val="00222319"/>
    <w:rsid w:val="002330EA"/>
    <w:rsid w:val="002331C5"/>
    <w:rsid w:val="00245F6C"/>
    <w:rsid w:val="0025513F"/>
    <w:rsid w:val="00275222"/>
    <w:rsid w:val="00301BEA"/>
    <w:rsid w:val="003137E5"/>
    <w:rsid w:val="00315504"/>
    <w:rsid w:val="003249B7"/>
    <w:rsid w:val="003321EA"/>
    <w:rsid w:val="00347A15"/>
    <w:rsid w:val="00375E32"/>
    <w:rsid w:val="0038188F"/>
    <w:rsid w:val="00387153"/>
    <w:rsid w:val="00395912"/>
    <w:rsid w:val="003A1684"/>
    <w:rsid w:val="003B148C"/>
    <w:rsid w:val="003B5FA6"/>
    <w:rsid w:val="003C4C0F"/>
    <w:rsid w:val="003E483B"/>
    <w:rsid w:val="00433DF2"/>
    <w:rsid w:val="00485FCD"/>
    <w:rsid w:val="004A718A"/>
    <w:rsid w:val="004A7D6F"/>
    <w:rsid w:val="004D68C8"/>
    <w:rsid w:val="00514864"/>
    <w:rsid w:val="005375AD"/>
    <w:rsid w:val="00547DF7"/>
    <w:rsid w:val="005628D3"/>
    <w:rsid w:val="00592AA5"/>
    <w:rsid w:val="005A01F9"/>
    <w:rsid w:val="005A0F10"/>
    <w:rsid w:val="005A1F8F"/>
    <w:rsid w:val="005A21C2"/>
    <w:rsid w:val="005B7197"/>
    <w:rsid w:val="005F23F1"/>
    <w:rsid w:val="005F4F27"/>
    <w:rsid w:val="00607498"/>
    <w:rsid w:val="00612F32"/>
    <w:rsid w:val="00663680"/>
    <w:rsid w:val="006A1342"/>
    <w:rsid w:val="006E02DC"/>
    <w:rsid w:val="00704E44"/>
    <w:rsid w:val="007051F6"/>
    <w:rsid w:val="00707198"/>
    <w:rsid w:val="00724153"/>
    <w:rsid w:val="00725C5E"/>
    <w:rsid w:val="00734EDB"/>
    <w:rsid w:val="007364B8"/>
    <w:rsid w:val="00742614"/>
    <w:rsid w:val="007533C5"/>
    <w:rsid w:val="007C21B4"/>
    <w:rsid w:val="008008E6"/>
    <w:rsid w:val="008221C7"/>
    <w:rsid w:val="00822C6A"/>
    <w:rsid w:val="00831669"/>
    <w:rsid w:val="00836615"/>
    <w:rsid w:val="00864E0C"/>
    <w:rsid w:val="0086691D"/>
    <w:rsid w:val="00866FF4"/>
    <w:rsid w:val="00867F40"/>
    <w:rsid w:val="00873D9F"/>
    <w:rsid w:val="008754DF"/>
    <w:rsid w:val="00886FCF"/>
    <w:rsid w:val="0088740F"/>
    <w:rsid w:val="0089129D"/>
    <w:rsid w:val="00896378"/>
    <w:rsid w:val="008E5E37"/>
    <w:rsid w:val="009061C6"/>
    <w:rsid w:val="00971136"/>
    <w:rsid w:val="00974E29"/>
    <w:rsid w:val="0097687C"/>
    <w:rsid w:val="00985102"/>
    <w:rsid w:val="009A3566"/>
    <w:rsid w:val="009B2CDC"/>
    <w:rsid w:val="00A023DF"/>
    <w:rsid w:val="00A1245B"/>
    <w:rsid w:val="00A1772E"/>
    <w:rsid w:val="00A30067"/>
    <w:rsid w:val="00A43760"/>
    <w:rsid w:val="00A62512"/>
    <w:rsid w:val="00A673A4"/>
    <w:rsid w:val="00A9145C"/>
    <w:rsid w:val="00AF6090"/>
    <w:rsid w:val="00B0204A"/>
    <w:rsid w:val="00B16952"/>
    <w:rsid w:val="00B22D07"/>
    <w:rsid w:val="00B436BC"/>
    <w:rsid w:val="00B43E34"/>
    <w:rsid w:val="00B87105"/>
    <w:rsid w:val="00B9230F"/>
    <w:rsid w:val="00BB4410"/>
    <w:rsid w:val="00BC254E"/>
    <w:rsid w:val="00BD5B0E"/>
    <w:rsid w:val="00BD764F"/>
    <w:rsid w:val="00C37D6A"/>
    <w:rsid w:val="00C4048F"/>
    <w:rsid w:val="00C65C18"/>
    <w:rsid w:val="00C71903"/>
    <w:rsid w:val="00C75237"/>
    <w:rsid w:val="00C95FBA"/>
    <w:rsid w:val="00CC2639"/>
    <w:rsid w:val="00CC396F"/>
    <w:rsid w:val="00CC42D2"/>
    <w:rsid w:val="00D25C4A"/>
    <w:rsid w:val="00D43139"/>
    <w:rsid w:val="00D55F9E"/>
    <w:rsid w:val="00D65385"/>
    <w:rsid w:val="00D752EB"/>
    <w:rsid w:val="00D76EE0"/>
    <w:rsid w:val="00D91D49"/>
    <w:rsid w:val="00D92695"/>
    <w:rsid w:val="00DA1738"/>
    <w:rsid w:val="00DD225A"/>
    <w:rsid w:val="00DD4B05"/>
    <w:rsid w:val="00DE6169"/>
    <w:rsid w:val="00DE735D"/>
    <w:rsid w:val="00E2676D"/>
    <w:rsid w:val="00E30AB8"/>
    <w:rsid w:val="00E443F3"/>
    <w:rsid w:val="00EA5DE9"/>
    <w:rsid w:val="00EB3FA9"/>
    <w:rsid w:val="00EB6015"/>
    <w:rsid w:val="00ED5273"/>
    <w:rsid w:val="00EF5B8F"/>
    <w:rsid w:val="00EF6262"/>
    <w:rsid w:val="00EF7370"/>
    <w:rsid w:val="00F00E40"/>
    <w:rsid w:val="00F04352"/>
    <w:rsid w:val="00F061E4"/>
    <w:rsid w:val="00F16867"/>
    <w:rsid w:val="00F4164E"/>
    <w:rsid w:val="00F474D5"/>
    <w:rsid w:val="00F5561C"/>
    <w:rsid w:val="00F5791B"/>
    <w:rsid w:val="00F73281"/>
    <w:rsid w:val="00F77789"/>
    <w:rsid w:val="00F86023"/>
    <w:rsid w:val="00F9307B"/>
    <w:rsid w:val="00F9716B"/>
    <w:rsid w:val="00FA4573"/>
    <w:rsid w:val="00FB2C7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532C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779D-22EB-4223-8AF7-FFE3C5DE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2023-08-29T12:30:00Z</cp:lastPrinted>
  <dcterms:created xsi:type="dcterms:W3CDTF">2023-08-07T11:58:00Z</dcterms:created>
  <dcterms:modified xsi:type="dcterms:W3CDTF">2023-08-29T12:31:00Z</dcterms:modified>
</cp:coreProperties>
</file>