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A9" w:rsidRPr="005830A9" w:rsidRDefault="005830A9" w:rsidP="005830A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noProof/>
          <w:w w:val="120"/>
          <w:sz w:val="28"/>
          <w:szCs w:val="28"/>
          <w:lang w:val="uk-UA" w:eastAsia="ru-RU"/>
        </w:rPr>
        <w:t xml:space="preserve">                                                 </w:t>
      </w:r>
      <w:r w:rsidRPr="005830A9">
        <w:rPr>
          <w:rFonts w:ascii="Times New Roman" w:eastAsia="Times New Roman" w:hAnsi="Times New Roman" w:cs="Times New Roman"/>
          <w:b/>
          <w:noProof/>
          <w:w w:val="120"/>
          <w:sz w:val="28"/>
          <w:szCs w:val="28"/>
          <w:lang w:eastAsia="ru-RU"/>
        </w:rPr>
        <w:drawing>
          <wp:inline distT="0" distB="0" distL="0" distR="0">
            <wp:extent cx="601980" cy="754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A9" w:rsidRPr="005830A9" w:rsidRDefault="005830A9" w:rsidP="005830A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 xml:space="preserve">                                              УКРАЇНА</w:t>
      </w:r>
    </w:p>
    <w:p w:rsidR="005830A9" w:rsidRPr="005830A9" w:rsidRDefault="005830A9" w:rsidP="005830A9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 МІСЬКА  РАДА</w:t>
      </w:r>
    </w:p>
    <w:p w:rsidR="005830A9" w:rsidRPr="005830A9" w:rsidRDefault="005830A9" w:rsidP="005830A9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5830A9" w:rsidRPr="005830A9" w:rsidRDefault="005830A9" w:rsidP="005830A9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5830A9" w:rsidRPr="005830A9" w:rsidRDefault="008365AA" w:rsidP="005830A9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 № 985</w:t>
      </w:r>
      <w:r w:rsidR="005830A9" w:rsidRPr="005830A9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5830A9" w:rsidRPr="005830A9" w:rsidRDefault="005830A9" w:rsidP="005830A9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0A9" w:rsidRPr="005830A9" w:rsidRDefault="005830A9" w:rsidP="005830A9">
      <w:pPr>
        <w:spacing w:after="13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«</w:t>
      </w:r>
      <w:r w:rsidR="00836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» </w:t>
      </w:r>
      <w:r w:rsidR="00836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квітня 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2024 р.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836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м. Жмеринка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</w:t>
      </w:r>
      <w:r w:rsidR="00836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46</w:t>
      </w:r>
      <w:r w:rsidRPr="005830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8 скликання</w:t>
      </w:r>
    </w:p>
    <w:p w:rsidR="00A14081" w:rsidRDefault="00A14081" w:rsidP="00A1408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30A9" w:rsidRPr="00592861" w:rsidRDefault="005830A9" w:rsidP="00A1408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861" w:rsidRPr="00555592" w:rsidRDefault="00592861" w:rsidP="0059286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55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 утворення ініціативної групи </w:t>
      </w:r>
      <w:r w:rsidRPr="0055559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підготовки установчи</w:t>
      </w:r>
      <w:r w:rsidR="0055559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 зборів для формування складу М</w:t>
      </w:r>
      <w:r w:rsidRPr="0055559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олодіжної  ради при</w:t>
      </w:r>
      <w:r w:rsidRPr="00555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55559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Жме</w:t>
      </w:r>
      <w:r w:rsidRPr="0055559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ринській міській раді  Вінницької області</w:t>
      </w:r>
    </w:p>
    <w:p w:rsidR="00A14081" w:rsidRPr="00592861" w:rsidRDefault="00A14081" w:rsidP="00A140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2861" w:rsidRDefault="00A14081" w:rsidP="00F5782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8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33A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статті 6 Закону України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від 27 квітня 2021 року №</w:t>
      </w:r>
      <w:r w:rsidR="00F57825" w:rsidRPr="00F57825">
        <w:rPr>
          <w:rFonts w:ascii="Times New Roman" w:hAnsi="Times New Roman" w:cs="Times New Roman"/>
          <w:sz w:val="28"/>
          <w:szCs w:val="28"/>
          <w:lang w:val="uk-UA"/>
        </w:rPr>
        <w:t>1414-IX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“Про основні засади молодіжної політики”, постанови Кабінету Міністрів України від 18.12.2018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>1198 «Про затвердження типових положень про молодіжні ради», Указу Президента Укр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аїни від 12 березня 2021 року №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>94/2021 «Про Національну молодіжну стратегію до 2030 року», рішення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 xml:space="preserve"> 43 сесії </w:t>
      </w:r>
      <w:r w:rsidR="009133AF" w:rsidRPr="009133AF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ради Вінницької області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9133AF" w:rsidRPr="009133AF">
        <w:rPr>
          <w:rFonts w:ascii="Times New Roman" w:hAnsi="Times New Roman" w:cs="Times New Roman"/>
          <w:sz w:val="28"/>
          <w:szCs w:val="28"/>
          <w:lang w:val="uk-UA"/>
        </w:rPr>
        <w:t xml:space="preserve">№922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Молодіжну раду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Жмеринській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</w:t>
      </w:r>
      <w:r w:rsidR="00F57825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5B7696" w:rsidRPr="005B769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7696" w:rsidRPr="005B7696">
        <w:rPr>
          <w:rFonts w:ascii="Times New Roman" w:hAnsi="Times New Roman" w:cs="Times New Roman"/>
          <w:sz w:val="28"/>
          <w:szCs w:val="28"/>
          <w:lang w:val="uk-UA"/>
        </w:rPr>
        <w:t xml:space="preserve"> 26, част.1 ст. 59 Закону України від 21 травня 1997 року №280/97-ВР “Про мі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</w:t>
      </w:r>
      <w:r w:rsidR="00592861" w:rsidRPr="00592861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залучення активної молоді до вирішення питань місцевого значення у сфері молодіжної політики, </w:t>
      </w:r>
      <w:r w:rsidR="00CD0EB8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F57825" w:rsidRPr="00592861" w:rsidRDefault="00F57825" w:rsidP="00F5782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D67" w:rsidRPr="00F57825" w:rsidRDefault="00C2423F" w:rsidP="00C24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82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57825" w:rsidRPr="00F57825" w:rsidRDefault="00F57825" w:rsidP="00296C7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Утворити ініціативну групу з підготовки установчих зборів для формування складу Молодіжної ради при Жмеринській міській раді Вінницької області 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>та затвердити її склад (Додаток1).</w:t>
      </w:r>
    </w:p>
    <w:p w:rsidR="00F57825" w:rsidRDefault="00F57825" w:rsidP="00F5782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2.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Ініціативній групі з підготовки установчих зборів для формування складу Молодіжної ради при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Жмеринській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>Вінницької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області діяти відповідно до Положення про Молодіжну раду при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Жмеринській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Вінницької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CD0E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43 сесії </w:t>
      </w:r>
      <w:r w:rsidR="00CD0EB8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ради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</w:t>
      </w:r>
      <w:r w:rsidR="00CD0EB8"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від 13 лютого 2024 року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>№922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7825" w:rsidRPr="00F57825" w:rsidRDefault="00F57825" w:rsidP="00296C7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01987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 w:rsidR="009133A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гуманітарних питань та гендерної політики (освіти, культури, охорони здоров’я, соціального захисту населення, розвитку, фізичної культури, спорту та молодіжної політики) (Оксана КАЛІНСЬКА).</w:t>
      </w:r>
    </w:p>
    <w:p w:rsidR="00E05267" w:rsidRDefault="00E05267" w:rsidP="00E052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267" w:rsidRDefault="00E05267" w:rsidP="00E052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267" w:rsidRPr="00E05267" w:rsidRDefault="00E05267" w:rsidP="00E052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2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E052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Вадим КОЖУХОВСЬКИЙ</w:t>
      </w:r>
    </w:p>
    <w:p w:rsidR="00E05267" w:rsidRDefault="00E05267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1987" w:rsidRDefault="00101987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6C74" w:rsidRDefault="00296C74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6C74" w:rsidRDefault="00296C74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5E6" w:rsidRDefault="00FB05E6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47751F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4442" w:rsidRDefault="00484442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0C99" w:rsidRDefault="00E10C99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296C74" w:rsidRPr="00296C74" w:rsidRDefault="008365AA" w:rsidP="00296C74">
      <w:pPr>
        <w:tabs>
          <w:tab w:val="left" w:pos="851"/>
        </w:tabs>
        <w:spacing w:after="0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 квітня </w:t>
      </w:r>
      <w:r w:rsidR="00296C74"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2024 № </w:t>
      </w:r>
      <w:r>
        <w:rPr>
          <w:rFonts w:ascii="Times New Roman" w:hAnsi="Times New Roman" w:cs="Times New Roman"/>
          <w:sz w:val="28"/>
          <w:szCs w:val="28"/>
          <w:lang w:val="uk-UA"/>
        </w:rPr>
        <w:t>985</w:t>
      </w:r>
      <w:bookmarkStart w:id="0" w:name="_GoBack"/>
      <w:bookmarkEnd w:id="0"/>
      <w:r w:rsidR="00296C74"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>Склад ініціативної групи</w:t>
      </w:r>
    </w:p>
    <w:p w:rsidR="00296C74" w:rsidRPr="00296C74" w:rsidRDefault="00296C74" w:rsidP="00296C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підготовки установчих зборів для формування складу Молодіжної ради при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Жмеринській </w:t>
      </w: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Вінницької</w:t>
      </w: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CD0EB8" w:rsidTr="00CD0EB8">
        <w:tc>
          <w:tcPr>
            <w:tcW w:w="5103" w:type="dxa"/>
          </w:tcPr>
          <w:p w:rsidR="00CD0EB8" w:rsidRP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ініціативної групи:</w:t>
            </w:r>
          </w:p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rPr>
          <w:trHeight w:val="1186"/>
        </w:trPr>
        <w:tc>
          <w:tcPr>
            <w:tcW w:w="5103" w:type="dxa"/>
          </w:tcPr>
          <w:p w:rsidR="00CD0EB8" w:rsidRPr="0018626A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діяльност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виконавчих органів ради   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Боровська Ольга Геннадіївна</w:t>
            </w:r>
          </w:p>
        </w:tc>
      </w:tr>
      <w:tr w:rsidR="00CD0EB8" w:rsidTr="00CD0EB8">
        <w:tc>
          <w:tcPr>
            <w:tcW w:w="5103" w:type="dxa"/>
          </w:tcPr>
          <w:p w:rsidR="00CD0EB8" w:rsidRP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ініціативної групи:</w:t>
            </w:r>
          </w:p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rPr>
          <w:trHeight w:val="891"/>
        </w:trPr>
        <w:tc>
          <w:tcPr>
            <w:tcW w:w="5103" w:type="dxa"/>
          </w:tcPr>
          <w:p w:rsidR="00CD0EB8" w:rsidRPr="00D2357D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молоді та спорту 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Жмеринської міської ради  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Дацко</w:t>
            </w:r>
            <w:proofErr w:type="spellEnd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</w:tr>
      <w:tr w:rsidR="00CD0EB8" w:rsidTr="00CD0EB8">
        <w:tc>
          <w:tcPr>
            <w:tcW w:w="5103" w:type="dxa"/>
          </w:tcPr>
          <w:p w:rsidR="00CD0EB8" w:rsidRP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ініціативної групи:</w:t>
            </w:r>
          </w:p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молоді </w:t>
            </w:r>
          </w:p>
          <w:p w:rsidR="00CD0EB8" w:rsidRPr="00296C74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спорту</w:t>
            </w:r>
            <w:r w:rsidRPr="00DF27E9">
              <w:rPr>
                <w:lang w:val="uk-UA"/>
              </w:rPr>
              <w:t xml:space="preserve"> </w:t>
            </w:r>
            <w:r w:rsidRPr="00DF2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96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Ковальська Олена Віталіївна</w:t>
            </w:r>
          </w:p>
        </w:tc>
      </w:tr>
      <w:tr w:rsidR="00CD0EB8" w:rsidTr="00CD0EB8"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ініціативної групи: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rPr>
          <w:trHeight w:val="2035"/>
        </w:trPr>
        <w:tc>
          <w:tcPr>
            <w:tcW w:w="5103" w:type="dxa"/>
          </w:tcPr>
          <w:p w:rsidR="00CD0EB8" w:rsidRPr="00D2357D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по роботі з депутатами </w:t>
            </w:r>
          </w:p>
          <w:p w:rsidR="00CD0EB8" w:rsidRPr="00296C74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громадськими організаціями виконавчого </w:t>
            </w: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комітету </w:t>
            </w: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Попік</w:t>
            </w:r>
            <w:proofErr w:type="spellEnd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</w:tr>
      <w:tr w:rsidR="00CD0EB8" w:rsidTr="00CD0EB8">
        <w:trPr>
          <w:trHeight w:val="1411"/>
        </w:trPr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Жмеринської</w:t>
            </w:r>
          </w:p>
          <w:p w:rsidR="00CD0EB8" w:rsidRPr="00D2357D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4242" w:type="dxa"/>
          </w:tcPr>
          <w:p w:rsidR="00CD0EB8" w:rsidRPr="00D2357D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Петрівна</w:t>
            </w:r>
          </w:p>
        </w:tc>
      </w:tr>
      <w:tr w:rsidR="00CD0EB8" w:rsidTr="00CD0EB8"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Жмеринс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 8 скликання, голова п</w:t>
            </w: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комісії</w:t>
            </w: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з гуманітарних питань та гендерної політики (освіти, культури, охорони здоров’я,  соціального захисту населення, розвитку фізичної культури,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та молодіжної політики)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Калінська Оксана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</w:tr>
      <w:tr w:rsidR="00CD0EB8" w:rsidTr="005D17D7">
        <w:trPr>
          <w:trHeight w:val="1997"/>
        </w:trPr>
        <w:tc>
          <w:tcPr>
            <w:tcW w:w="5103" w:type="dxa"/>
          </w:tcPr>
          <w:p w:rsidR="00CD0EB8" w:rsidRDefault="005D17D7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Депутат</w:t>
            </w:r>
            <w:r w:rsidRP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Жмеринської міської ради 8 скликання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п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з питань прав людини, законності, депутатської діяльності, </w:t>
            </w:r>
          </w:p>
          <w:p w:rsidR="00CD0EB8" w:rsidRPr="00FB05E6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етики та регламенту</w:t>
            </w:r>
          </w:p>
        </w:tc>
        <w:tc>
          <w:tcPr>
            <w:tcW w:w="4242" w:type="dxa"/>
          </w:tcPr>
          <w:p w:rsidR="00CD0EB8" w:rsidRPr="00FB05E6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 Едуардович</w:t>
            </w:r>
          </w:p>
        </w:tc>
      </w:tr>
      <w:tr w:rsidR="00CD0EB8" w:rsidTr="005D17D7">
        <w:trPr>
          <w:trHeight w:val="1416"/>
        </w:trPr>
        <w:tc>
          <w:tcPr>
            <w:tcW w:w="5103" w:type="dxa"/>
          </w:tcPr>
          <w:p w:rsidR="00CD0EB8" w:rsidRPr="00FA15A6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громадської організації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Учнівського самоврядування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«Асоціація юних </w:t>
            </w:r>
            <w:proofErr w:type="spellStart"/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жмеринчан</w:t>
            </w:r>
            <w:proofErr w:type="spellEnd"/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42" w:type="dxa"/>
          </w:tcPr>
          <w:p w:rsidR="00CD0EB8" w:rsidRPr="00B34244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Тетяна Михайлівна</w:t>
            </w:r>
          </w:p>
        </w:tc>
      </w:tr>
      <w:tr w:rsidR="00CD0EB8" w:rsidTr="005D17D7">
        <w:trPr>
          <w:trHeight w:val="1422"/>
        </w:trPr>
        <w:tc>
          <w:tcPr>
            <w:tcW w:w="5103" w:type="dxa"/>
          </w:tcPr>
          <w:p w:rsidR="00CD0EB8" w:rsidRPr="006C0F09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організації</w:t>
            </w:r>
          </w:p>
          <w:p w:rsidR="00CD0EB8" w:rsidRPr="006C0F09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чнівського самоврядування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«Асоціація юних </w:t>
            </w:r>
            <w:proofErr w:type="spellStart"/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жмеринчан</w:t>
            </w:r>
            <w:proofErr w:type="spellEnd"/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42" w:type="dxa"/>
          </w:tcPr>
          <w:p w:rsidR="00CD0EB8" w:rsidRPr="00FA15A6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Алевтина</w:t>
            </w:r>
            <w:r w:rsid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Богданівна</w:t>
            </w:r>
          </w:p>
        </w:tc>
      </w:tr>
      <w:tr w:rsidR="00CD0EB8" w:rsidTr="00CD0EB8"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організації 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«Українська Волонтерська Служба»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Панкевич Юлія Валеріївна</w:t>
            </w:r>
          </w:p>
        </w:tc>
      </w:tr>
    </w:tbl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623C2" w:rsidRDefault="002623C2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EB8" w:rsidRDefault="00CD0EB8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EB8" w:rsidRPr="00296C74" w:rsidRDefault="00CD0EB8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DF27E9" w:rsidRDefault="00DF27E9" w:rsidP="00296C74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2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DF2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Вадим КОЖУХОВСЬКИЙ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D06798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6C74" w:rsidRPr="00D0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7090"/>
    <w:multiLevelType w:val="hybridMultilevel"/>
    <w:tmpl w:val="5BBE184C"/>
    <w:lvl w:ilvl="0" w:tplc="68B68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F6127"/>
    <w:multiLevelType w:val="multilevel"/>
    <w:tmpl w:val="443619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FB"/>
    <w:rsid w:val="00085706"/>
    <w:rsid w:val="000B3B00"/>
    <w:rsid w:val="00101987"/>
    <w:rsid w:val="001429C2"/>
    <w:rsid w:val="0018626A"/>
    <w:rsid w:val="002623C2"/>
    <w:rsid w:val="00296C74"/>
    <w:rsid w:val="00303CC9"/>
    <w:rsid w:val="0047751F"/>
    <w:rsid w:val="00484442"/>
    <w:rsid w:val="004A3EED"/>
    <w:rsid w:val="00555592"/>
    <w:rsid w:val="005830A9"/>
    <w:rsid w:val="00592861"/>
    <w:rsid w:val="005B7696"/>
    <w:rsid w:val="005D17D7"/>
    <w:rsid w:val="005D27FB"/>
    <w:rsid w:val="00684AE6"/>
    <w:rsid w:val="006C0F09"/>
    <w:rsid w:val="007E115E"/>
    <w:rsid w:val="007F16A5"/>
    <w:rsid w:val="008365AA"/>
    <w:rsid w:val="00877903"/>
    <w:rsid w:val="00900993"/>
    <w:rsid w:val="009133AF"/>
    <w:rsid w:val="00A14081"/>
    <w:rsid w:val="00AD2114"/>
    <w:rsid w:val="00AE10DA"/>
    <w:rsid w:val="00AE564D"/>
    <w:rsid w:val="00B34244"/>
    <w:rsid w:val="00B35E07"/>
    <w:rsid w:val="00B90D67"/>
    <w:rsid w:val="00C2423F"/>
    <w:rsid w:val="00CD0EB8"/>
    <w:rsid w:val="00D06798"/>
    <w:rsid w:val="00D2357D"/>
    <w:rsid w:val="00DB6D50"/>
    <w:rsid w:val="00DF27E9"/>
    <w:rsid w:val="00E05267"/>
    <w:rsid w:val="00E10C99"/>
    <w:rsid w:val="00E258B9"/>
    <w:rsid w:val="00E56237"/>
    <w:rsid w:val="00E56DB9"/>
    <w:rsid w:val="00F57825"/>
    <w:rsid w:val="00FA15A6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18DF"/>
  <w15:chartTrackingRefBased/>
  <w15:docId w15:val="{ABF07859-4216-440A-9945-E4BD4AA8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06"/>
    <w:pPr>
      <w:ind w:left="720"/>
      <w:contextualSpacing/>
    </w:pPr>
  </w:style>
  <w:style w:type="table" w:styleId="a4">
    <w:name w:val="Table Grid"/>
    <w:basedOn w:val="a1"/>
    <w:uiPriority w:val="39"/>
    <w:rsid w:val="00CD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8</cp:revision>
  <cp:lastPrinted>2024-04-26T11:35:00Z</cp:lastPrinted>
  <dcterms:created xsi:type="dcterms:W3CDTF">2024-03-26T14:01:00Z</dcterms:created>
  <dcterms:modified xsi:type="dcterms:W3CDTF">2024-04-26T11:36:00Z</dcterms:modified>
</cp:coreProperties>
</file>