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89" w:rsidRDefault="00627889" w:rsidP="00627889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685800" cy="8667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89" w:rsidRDefault="00627889" w:rsidP="00627889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627889" w:rsidRDefault="00627889" w:rsidP="00627889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РАДА</w:t>
      </w:r>
    </w:p>
    <w:p w:rsidR="00627889" w:rsidRDefault="00627889" w:rsidP="00627889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627889" w:rsidRDefault="00627889" w:rsidP="00627889">
      <w:pPr>
        <w:spacing w:after="13" w:line="264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627889" w:rsidRDefault="00627889" w:rsidP="00627889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4D332A">
        <w:rPr>
          <w:b/>
          <w:color w:val="000000"/>
          <w:w w:val="120"/>
          <w:sz w:val="28"/>
          <w:szCs w:val="28"/>
          <w:lang w:val="uk-UA"/>
        </w:rPr>
        <w:t>1006</w:t>
      </w:r>
    </w:p>
    <w:p w:rsidR="00627889" w:rsidRDefault="00627889" w:rsidP="00627889">
      <w:pPr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:rsidR="00627889" w:rsidRDefault="004D332A" w:rsidP="00627889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«23 » квітня </w:t>
      </w:r>
      <w:r w:rsidR="00627889">
        <w:rPr>
          <w:color w:val="000000"/>
          <w:sz w:val="28"/>
          <w:szCs w:val="28"/>
          <w:lang w:val="uk-UA"/>
        </w:rPr>
        <w:t xml:space="preserve">2024 </w:t>
      </w:r>
      <w:r>
        <w:rPr>
          <w:color w:val="000000"/>
          <w:sz w:val="28"/>
          <w:szCs w:val="28"/>
          <w:lang w:val="uk-UA"/>
        </w:rPr>
        <w:t>р.</w:t>
      </w:r>
      <w:r>
        <w:rPr>
          <w:color w:val="000000"/>
          <w:sz w:val="28"/>
          <w:szCs w:val="28"/>
          <w:lang w:val="uk-UA"/>
        </w:rPr>
        <w:tab/>
        <w:t xml:space="preserve">            м. Жмеринка</w:t>
      </w:r>
      <w:r>
        <w:rPr>
          <w:color w:val="000000"/>
          <w:sz w:val="28"/>
          <w:szCs w:val="28"/>
          <w:lang w:val="uk-UA"/>
        </w:rPr>
        <w:tab/>
        <w:t xml:space="preserve">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46</w:t>
      </w:r>
      <w:r w:rsidR="00627889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627889" w:rsidRDefault="00627889" w:rsidP="0062788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627889" w:rsidRDefault="00627889" w:rsidP="0062788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Про припинення  договору</w:t>
      </w:r>
    </w:p>
    <w:p w:rsidR="00627889" w:rsidRDefault="00627889" w:rsidP="0062788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оренди землі з ТОВ</w:t>
      </w:r>
      <w:r w:rsidR="00203052">
        <w:rPr>
          <w:color w:val="000000"/>
          <w:sz w:val="28"/>
          <w:lang w:val="uk-UA"/>
        </w:rPr>
        <w:t xml:space="preserve"> ТП</w:t>
      </w:r>
      <w:r>
        <w:rPr>
          <w:color w:val="000000"/>
          <w:sz w:val="28"/>
          <w:lang w:val="uk-UA"/>
        </w:rPr>
        <w:t xml:space="preserve"> «АЛМАЗ»</w:t>
      </w:r>
    </w:p>
    <w:p w:rsidR="00627889" w:rsidRDefault="00627889" w:rsidP="0062788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627889" w:rsidRDefault="00627889" w:rsidP="00627889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  <w:r w:rsidR="007C295B">
        <w:rPr>
          <w:color w:val="000000"/>
          <w:sz w:val="28"/>
          <w:lang w:val="uk-UA"/>
        </w:rPr>
        <w:t xml:space="preserve"> Розглянувши заяву юридичної осо</w:t>
      </w:r>
      <w:r>
        <w:rPr>
          <w:color w:val="000000"/>
          <w:sz w:val="28"/>
          <w:lang w:val="uk-UA"/>
        </w:rPr>
        <w:t xml:space="preserve">би щодо оренди земельної ділянки,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 </w:t>
      </w:r>
    </w:p>
    <w:p w:rsidR="00627889" w:rsidRDefault="00627889" w:rsidP="00627889">
      <w:pPr>
        <w:jc w:val="both"/>
        <w:rPr>
          <w:color w:val="000000"/>
          <w:sz w:val="28"/>
          <w:lang w:val="uk-UA"/>
        </w:rPr>
      </w:pPr>
    </w:p>
    <w:p w:rsidR="00627889" w:rsidRPr="00627889" w:rsidRDefault="00627889" w:rsidP="00627889">
      <w:pPr>
        <w:jc w:val="both"/>
        <w:rPr>
          <w:color w:val="000000" w:themeColor="text1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1. </w:t>
      </w:r>
      <w:r>
        <w:rPr>
          <w:color w:val="000000"/>
          <w:sz w:val="28"/>
          <w:szCs w:val="28"/>
          <w:lang w:val="uk-UA"/>
        </w:rPr>
        <w:t>Керуючись ст. 93 Земельного кодексу України, ст. 31 Закону України «Про оренду землі», у зв’язку з погодженням сто</w:t>
      </w:r>
      <w:r w:rsidRPr="00822055">
        <w:rPr>
          <w:color w:val="000000"/>
          <w:sz w:val="28"/>
          <w:szCs w:val="28"/>
          <w:lang w:val="uk-UA"/>
        </w:rPr>
        <w:t>рін</w:t>
      </w:r>
      <w:r w:rsidR="00822055">
        <w:rPr>
          <w:color w:val="000000"/>
          <w:sz w:val="28"/>
          <w:szCs w:val="28"/>
          <w:lang w:val="uk-UA"/>
        </w:rPr>
        <w:t xml:space="preserve"> та відчуженням об'єкту нерухомого майна</w:t>
      </w:r>
      <w:r w:rsidRPr="00822055">
        <w:rPr>
          <w:color w:val="000000"/>
          <w:sz w:val="28"/>
          <w:szCs w:val="28"/>
          <w:lang w:val="uk-UA"/>
        </w:rPr>
        <w:t>, припинити договір оренди земельної ділянки</w:t>
      </w:r>
      <w:r>
        <w:rPr>
          <w:color w:val="FF0000"/>
          <w:sz w:val="28"/>
          <w:szCs w:val="28"/>
          <w:lang w:val="uk-UA"/>
        </w:rPr>
        <w:t xml:space="preserve"> </w:t>
      </w:r>
      <w:r w:rsidRPr="00627889">
        <w:rPr>
          <w:color w:val="000000" w:themeColor="text1"/>
          <w:sz w:val="28"/>
          <w:szCs w:val="28"/>
          <w:lang w:val="uk-UA"/>
        </w:rPr>
        <w:t xml:space="preserve">в м. Жмеринка по вул. Шевченка, 12 </w:t>
      </w:r>
      <w:r w:rsidR="00822055">
        <w:rPr>
          <w:color w:val="000000" w:themeColor="text1"/>
          <w:sz w:val="28"/>
          <w:szCs w:val="28"/>
          <w:lang w:val="uk-UA"/>
        </w:rPr>
        <w:t>Д</w:t>
      </w:r>
      <w:r w:rsidRPr="00627889">
        <w:rPr>
          <w:color w:val="000000" w:themeColor="text1"/>
          <w:sz w:val="28"/>
          <w:szCs w:val="28"/>
          <w:lang w:val="uk-UA"/>
        </w:rPr>
        <w:t xml:space="preserve"> наданої  Товариству з обмеженою відповідальністю торгове підприємство «Алмаз»  від 27.10.2009 року за № 771</w:t>
      </w:r>
      <w:r w:rsidRPr="00627889">
        <w:rPr>
          <w:color w:val="000000" w:themeColor="text1"/>
          <w:sz w:val="28"/>
          <w:lang w:val="uk-UA"/>
        </w:rPr>
        <w:t xml:space="preserve"> площею 0,0676 га кадастровий номер 0510300000:00:003:1803 для будівництва та обслугову</w:t>
      </w:r>
      <w:r w:rsidR="00203052">
        <w:rPr>
          <w:color w:val="000000" w:themeColor="text1"/>
          <w:sz w:val="28"/>
          <w:lang w:val="uk-UA"/>
        </w:rPr>
        <w:t>вання будівель торгівлі (03.07).</w:t>
      </w:r>
    </w:p>
    <w:p w:rsidR="00627889" w:rsidRDefault="00627889" w:rsidP="00627889">
      <w:pPr>
        <w:jc w:val="both"/>
        <w:rPr>
          <w:sz w:val="28"/>
          <w:szCs w:val="28"/>
          <w:lang w:val="uk-UA"/>
        </w:rPr>
      </w:pPr>
    </w:p>
    <w:p w:rsidR="00627889" w:rsidRDefault="00627889" w:rsidP="00627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="007C295B">
        <w:rPr>
          <w:sz w:val="28"/>
          <w:szCs w:val="28"/>
        </w:rPr>
        <w:t>Жмеринської</w:t>
      </w:r>
      <w:proofErr w:type="spellEnd"/>
      <w:r w:rsidR="007C29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627889" w:rsidRDefault="00627889" w:rsidP="00627889">
      <w:pPr>
        <w:jc w:val="both"/>
        <w:rPr>
          <w:sz w:val="28"/>
          <w:szCs w:val="28"/>
          <w:lang w:val="uk-UA"/>
        </w:rPr>
      </w:pPr>
    </w:p>
    <w:p w:rsidR="00627889" w:rsidRDefault="00627889" w:rsidP="00627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627889" w:rsidRDefault="00627889" w:rsidP="00627889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27889" w:rsidRDefault="00627889" w:rsidP="00627889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 </w:t>
      </w:r>
    </w:p>
    <w:p w:rsidR="00627889" w:rsidRDefault="00627889" w:rsidP="0062788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3E1C0A" w:rsidRDefault="00627889" w:rsidP="00627889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7C295B" w:rsidRDefault="007C295B" w:rsidP="00627889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C295B" w:rsidRDefault="007C295B" w:rsidP="00627889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7C295B" w:rsidRPr="00627889" w:rsidRDefault="007C295B" w:rsidP="00627889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sectPr w:rsidR="007C295B" w:rsidRPr="00627889" w:rsidSect="006278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889"/>
    <w:rsid w:val="001B0156"/>
    <w:rsid w:val="00203052"/>
    <w:rsid w:val="003E1C0A"/>
    <w:rsid w:val="004D332A"/>
    <w:rsid w:val="00627889"/>
    <w:rsid w:val="007C295B"/>
    <w:rsid w:val="00822055"/>
    <w:rsid w:val="00E3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C1E9"/>
  <w15:docId w15:val="{05E1EB36-730D-40FD-AEEF-BB0DF4A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2788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2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8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8</cp:revision>
  <cp:lastPrinted>2024-04-29T06:46:00Z</cp:lastPrinted>
  <dcterms:created xsi:type="dcterms:W3CDTF">2024-03-21T10:34:00Z</dcterms:created>
  <dcterms:modified xsi:type="dcterms:W3CDTF">2024-04-29T06:49:00Z</dcterms:modified>
</cp:coreProperties>
</file>