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D22" w:rsidRPr="00CE3183" w:rsidRDefault="00EA6D22" w:rsidP="00EA6D22">
      <w:pPr>
        <w:keepNext/>
        <w:widowControl/>
        <w:jc w:val="center"/>
        <w:rPr>
          <w:rFonts w:ascii="Arial" w:hAnsi="Arial"/>
          <w:b/>
          <w:color w:val="0000FF"/>
          <w:sz w:val="32"/>
          <w:szCs w:val="20"/>
          <w:lang w:val="uk-UA" w:eastAsia="ru-RU" w:bidi="ar-SA"/>
        </w:rPr>
      </w:pPr>
      <w:r w:rsidRPr="00CE3183">
        <w:rPr>
          <w:b/>
          <w:noProof/>
          <w:color w:val="auto"/>
          <w:sz w:val="28"/>
          <w:szCs w:val="28"/>
          <w:lang w:val="ru-RU" w:eastAsia="ru-RU" w:bidi="ar-SA"/>
        </w:rPr>
        <w:drawing>
          <wp:inline distT="0" distB="0" distL="0" distR="0" wp14:anchorId="52DCAE5B" wp14:editId="7719B2BF">
            <wp:extent cx="684000" cy="1044000"/>
            <wp:effectExtent l="0" t="0" r="1905" b="381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EA6D22" w:rsidRPr="00CE3183" w:rsidRDefault="00EA6D22" w:rsidP="00EA6D22">
      <w:pPr>
        <w:keepNext/>
        <w:widowControl/>
        <w:jc w:val="center"/>
        <w:rPr>
          <w:b/>
          <w:color w:val="auto"/>
          <w:sz w:val="28"/>
          <w:szCs w:val="28"/>
          <w:lang w:val="ru-RU" w:eastAsia="ru-RU" w:bidi="ar-SA"/>
        </w:rPr>
      </w:pPr>
      <w:r w:rsidRPr="00CE3183">
        <w:rPr>
          <w:b/>
          <w:color w:val="auto"/>
          <w:sz w:val="28"/>
          <w:szCs w:val="28"/>
          <w:lang w:val="ru-RU" w:eastAsia="ru-RU" w:bidi="ar-SA"/>
        </w:rPr>
        <w:t>УКРАЇНА</w:t>
      </w:r>
    </w:p>
    <w:p w:rsidR="00EA6D22" w:rsidRPr="00CE3183" w:rsidRDefault="00EA6D22" w:rsidP="00EA6D22">
      <w:pPr>
        <w:keepNext/>
        <w:widowControl/>
        <w:jc w:val="center"/>
        <w:rPr>
          <w:b/>
          <w:bCs/>
          <w:color w:val="auto"/>
          <w:sz w:val="28"/>
          <w:szCs w:val="28"/>
          <w:lang w:val="uk-UA" w:eastAsia="ru-RU" w:bidi="ar-SA"/>
        </w:rPr>
      </w:pPr>
      <w:r w:rsidRPr="00CE3183">
        <w:rPr>
          <w:b/>
          <w:color w:val="auto"/>
          <w:sz w:val="28"/>
          <w:szCs w:val="28"/>
          <w:lang w:val="ru-RU" w:eastAsia="ru-RU" w:bidi="ar-SA"/>
        </w:rPr>
        <w:t>ЖМЕРИНСЬКА МІСЬКА РАДА</w:t>
      </w:r>
      <w:r w:rsidRPr="00CE3183">
        <w:rPr>
          <w:b/>
          <w:color w:val="auto"/>
          <w:sz w:val="28"/>
          <w:szCs w:val="28"/>
          <w:lang w:val="uk-UA" w:eastAsia="ru-RU" w:bidi="ar-SA"/>
        </w:rPr>
        <w:t xml:space="preserve"> </w:t>
      </w:r>
      <w:r w:rsidRPr="00CE3183">
        <w:rPr>
          <w:b/>
          <w:bCs/>
          <w:color w:val="auto"/>
          <w:sz w:val="28"/>
          <w:szCs w:val="28"/>
          <w:lang w:val="ru-RU" w:eastAsia="ru-RU" w:bidi="ar-SA"/>
        </w:rPr>
        <w:t>ВІННИЦЬКОЇ ОБЛАСТІ</w:t>
      </w:r>
    </w:p>
    <w:p w:rsidR="00EA6D22" w:rsidRPr="00CE3183" w:rsidRDefault="00EA6D22" w:rsidP="00EA6D22">
      <w:pPr>
        <w:keepNext/>
        <w:keepLines/>
        <w:widowControl/>
        <w:spacing w:after="4" w:line="268" w:lineRule="auto"/>
        <w:ind w:right="-1"/>
        <w:jc w:val="center"/>
        <w:outlineLvl w:val="1"/>
        <w:rPr>
          <w:b/>
          <w:sz w:val="28"/>
          <w:szCs w:val="28"/>
          <w:lang w:val="ru-RU" w:eastAsia="ru-RU" w:bidi="ar-SA"/>
        </w:rPr>
      </w:pPr>
      <w:r w:rsidRPr="00CE3183">
        <w:rPr>
          <w:b/>
          <w:sz w:val="28"/>
          <w:szCs w:val="28"/>
          <w:lang w:val="ru-RU" w:eastAsia="ru-RU" w:bidi="ar-SA"/>
        </w:rPr>
        <w:t>ВИКОНАВЧИЙ КОМІТЕТ</w:t>
      </w:r>
    </w:p>
    <w:p w:rsidR="00EA6D22" w:rsidRPr="00CE3183" w:rsidRDefault="00EA6D22" w:rsidP="00EA6D22">
      <w:pPr>
        <w:widowControl/>
        <w:spacing w:after="13" w:line="266" w:lineRule="auto"/>
        <w:ind w:left="567" w:firstLine="698"/>
        <w:rPr>
          <w:sz w:val="28"/>
          <w:szCs w:val="22"/>
          <w:lang w:val="uk-UA" w:eastAsia="ru-RU" w:bidi="ar-SA"/>
        </w:rPr>
      </w:pPr>
    </w:p>
    <w:p w:rsidR="00EA6D22" w:rsidRPr="00CE3183" w:rsidRDefault="00EA6D22" w:rsidP="00EA6D22">
      <w:pPr>
        <w:widowControl/>
        <w:jc w:val="center"/>
        <w:outlineLvl w:val="6"/>
        <w:rPr>
          <w:b/>
          <w:color w:val="auto"/>
          <w:sz w:val="28"/>
          <w:szCs w:val="28"/>
          <w:lang w:val="uk-UA" w:eastAsia="ru-RU" w:bidi="ar-SA"/>
        </w:rPr>
      </w:pPr>
      <w:r w:rsidRPr="00CE3183">
        <w:rPr>
          <w:b/>
          <w:color w:val="auto"/>
          <w:w w:val="120"/>
          <w:sz w:val="28"/>
          <w:szCs w:val="28"/>
          <w:lang w:val="ru-RU" w:eastAsia="ru-RU" w:bidi="ar-SA"/>
        </w:rPr>
        <w:t>РІШЕННЯ</w:t>
      </w:r>
    </w:p>
    <w:p w:rsidR="00EA6D22" w:rsidRPr="00CE3183" w:rsidRDefault="00EA6D22" w:rsidP="00EA6D22">
      <w:pPr>
        <w:widowControl/>
        <w:shd w:val="clear" w:color="auto" w:fill="FFFFFF"/>
        <w:spacing w:after="13" w:line="266" w:lineRule="auto"/>
        <w:ind w:left="567" w:firstLine="698"/>
        <w:rPr>
          <w:sz w:val="28"/>
          <w:szCs w:val="28"/>
          <w:lang w:val="uk-UA" w:eastAsia="ru-RU" w:bidi="ar-SA"/>
        </w:rPr>
      </w:pPr>
    </w:p>
    <w:p w:rsidR="00EA6D22" w:rsidRPr="00CE3183" w:rsidRDefault="00EA6D22" w:rsidP="00EA6D22">
      <w:pPr>
        <w:widowControl/>
        <w:rPr>
          <w:color w:val="auto"/>
          <w:sz w:val="28"/>
          <w:szCs w:val="28"/>
          <w:lang w:val="uk-UA" w:eastAsia="ru-RU" w:bidi="ar-SA"/>
        </w:rPr>
      </w:pPr>
      <w:r w:rsidRPr="00B73427">
        <w:rPr>
          <w:color w:val="auto"/>
          <w:sz w:val="28"/>
          <w:lang w:val="uk-UA" w:eastAsia="ru-RU" w:bidi="ar-SA"/>
        </w:rPr>
        <w:t xml:space="preserve">від </w:t>
      </w:r>
      <w:r w:rsidR="002F6612">
        <w:rPr>
          <w:color w:val="auto"/>
          <w:sz w:val="28"/>
          <w:lang w:val="uk-UA" w:eastAsia="ru-RU" w:bidi="ar-SA"/>
        </w:rPr>
        <w:t xml:space="preserve">26 </w:t>
      </w:r>
      <w:r w:rsidR="003874B2">
        <w:rPr>
          <w:color w:val="auto"/>
          <w:sz w:val="28"/>
          <w:lang w:val="uk-UA" w:eastAsia="ru-RU" w:bidi="ar-SA"/>
        </w:rPr>
        <w:t xml:space="preserve">серпня </w:t>
      </w:r>
      <w:r w:rsidR="006702D3" w:rsidRPr="00B73427">
        <w:rPr>
          <w:color w:val="auto"/>
          <w:sz w:val="28"/>
          <w:lang w:val="uk-UA" w:eastAsia="ru-RU" w:bidi="ar-SA"/>
        </w:rPr>
        <w:t xml:space="preserve"> </w:t>
      </w:r>
      <w:r w:rsidRPr="00B73427">
        <w:rPr>
          <w:color w:val="auto"/>
          <w:sz w:val="28"/>
          <w:lang w:val="uk-UA" w:eastAsia="ru-RU" w:bidi="ar-SA"/>
        </w:rPr>
        <w:t>20</w:t>
      </w:r>
      <w:r w:rsidR="006702D3" w:rsidRPr="00B73427">
        <w:rPr>
          <w:color w:val="auto"/>
          <w:sz w:val="28"/>
          <w:lang w:val="uk-UA" w:eastAsia="ru-RU" w:bidi="ar-SA"/>
        </w:rPr>
        <w:t>24</w:t>
      </w:r>
      <w:r w:rsidRPr="00B73427">
        <w:rPr>
          <w:color w:val="auto"/>
          <w:sz w:val="28"/>
          <w:lang w:val="uk-UA" w:eastAsia="ru-RU" w:bidi="ar-SA"/>
        </w:rPr>
        <w:t xml:space="preserve"> р</w:t>
      </w:r>
      <w:r w:rsidRPr="00CE3183">
        <w:rPr>
          <w:color w:val="auto"/>
          <w:sz w:val="28"/>
          <w:lang w:val="uk-UA" w:eastAsia="ru-RU" w:bidi="ar-SA"/>
        </w:rPr>
        <w:t>.</w:t>
      </w:r>
      <w:r w:rsidRPr="00CE3183">
        <w:rPr>
          <w:color w:val="auto"/>
          <w:sz w:val="28"/>
          <w:lang w:val="uk-UA" w:eastAsia="ru-RU" w:bidi="ar-SA"/>
        </w:rPr>
        <w:tab/>
      </w:r>
      <w:r w:rsidRPr="00CE3183">
        <w:rPr>
          <w:color w:val="auto"/>
          <w:sz w:val="28"/>
          <w:lang w:val="uk-UA" w:eastAsia="ru-RU" w:bidi="ar-SA"/>
        </w:rPr>
        <w:tab/>
      </w:r>
      <w:r w:rsidRPr="00134E93">
        <w:rPr>
          <w:color w:val="auto"/>
          <w:sz w:val="28"/>
          <w:szCs w:val="28"/>
          <w:lang w:val="uk-UA" w:eastAsia="ru-RU" w:bidi="ar-SA"/>
        </w:rPr>
        <w:t>м.</w:t>
      </w:r>
      <w:r w:rsidRPr="00CE3183">
        <w:rPr>
          <w:color w:val="auto"/>
          <w:sz w:val="28"/>
          <w:szCs w:val="28"/>
          <w:lang w:val="uk-UA" w:eastAsia="ru-RU" w:bidi="ar-SA"/>
        </w:rPr>
        <w:t xml:space="preserve"> </w:t>
      </w:r>
      <w:r w:rsidRPr="00134E93">
        <w:rPr>
          <w:color w:val="auto"/>
          <w:sz w:val="28"/>
          <w:szCs w:val="28"/>
          <w:lang w:val="uk-UA" w:eastAsia="ru-RU" w:bidi="ar-SA"/>
        </w:rPr>
        <w:t>Жмеринка</w:t>
      </w:r>
      <w:r w:rsidRPr="00CE3183">
        <w:rPr>
          <w:color w:val="auto"/>
          <w:sz w:val="28"/>
          <w:lang w:val="uk-UA" w:eastAsia="ru-RU" w:bidi="ar-SA"/>
        </w:rPr>
        <w:tab/>
      </w:r>
      <w:r>
        <w:rPr>
          <w:color w:val="auto"/>
          <w:sz w:val="28"/>
          <w:lang w:val="uk-UA" w:eastAsia="ru-RU" w:bidi="ar-SA"/>
        </w:rPr>
        <w:tab/>
        <w:t xml:space="preserve"> </w:t>
      </w:r>
      <w:r w:rsidRPr="00CE3183">
        <w:rPr>
          <w:color w:val="auto"/>
          <w:sz w:val="28"/>
          <w:lang w:val="uk-UA" w:eastAsia="ru-RU" w:bidi="ar-SA"/>
        </w:rPr>
        <w:t>№</w:t>
      </w:r>
      <w:r w:rsidR="00B73427">
        <w:rPr>
          <w:color w:val="auto"/>
          <w:sz w:val="28"/>
          <w:lang w:val="uk-UA" w:eastAsia="ru-RU" w:bidi="ar-SA"/>
        </w:rPr>
        <w:t xml:space="preserve"> </w:t>
      </w:r>
      <w:r w:rsidR="002F6612">
        <w:rPr>
          <w:color w:val="auto"/>
          <w:sz w:val="28"/>
          <w:lang w:val="uk-UA" w:eastAsia="ru-RU" w:bidi="ar-SA"/>
        </w:rPr>
        <w:t>356</w:t>
      </w:r>
    </w:p>
    <w:p w:rsidR="00EA6D22" w:rsidRDefault="00EA6D22" w:rsidP="00EA6D22">
      <w:pPr>
        <w:widowControl/>
        <w:shd w:val="clear" w:color="auto" w:fill="FFFFFF"/>
        <w:spacing w:after="13" w:line="266" w:lineRule="auto"/>
        <w:ind w:left="6372" w:firstLine="698"/>
        <w:rPr>
          <w:sz w:val="28"/>
          <w:szCs w:val="22"/>
          <w:lang w:val="uk-UA" w:eastAsia="ru-RU" w:bidi="ar-SA"/>
        </w:rPr>
      </w:pPr>
    </w:p>
    <w:p w:rsidR="00EA6D22" w:rsidRDefault="00EA6D22" w:rsidP="00EA6D22">
      <w:pPr>
        <w:widowControl/>
        <w:shd w:val="clear" w:color="auto" w:fill="FFFFFF"/>
        <w:spacing w:after="13" w:line="266" w:lineRule="auto"/>
        <w:ind w:left="6372" w:firstLine="698"/>
        <w:rPr>
          <w:sz w:val="28"/>
          <w:szCs w:val="22"/>
          <w:lang w:val="uk-UA" w:eastAsia="ru-RU" w:bidi="ar-SA"/>
        </w:rPr>
      </w:pPr>
    </w:p>
    <w:p w:rsidR="00D43381" w:rsidRPr="00E369FC" w:rsidRDefault="00D43381">
      <w:pPr>
        <w:rPr>
          <w:b/>
          <w:sz w:val="28"/>
          <w:szCs w:val="28"/>
          <w:lang w:val="uk-UA"/>
        </w:rPr>
      </w:pPr>
      <w:r w:rsidRPr="00E369FC">
        <w:rPr>
          <w:b/>
          <w:sz w:val="28"/>
          <w:szCs w:val="28"/>
          <w:lang w:val="uk-UA"/>
        </w:rPr>
        <w:t>Про затвердження обґрунтування</w:t>
      </w:r>
    </w:p>
    <w:p w:rsidR="006702D3" w:rsidRDefault="00E369FC">
      <w:pPr>
        <w:rPr>
          <w:b/>
          <w:sz w:val="28"/>
          <w:szCs w:val="28"/>
          <w:lang w:val="uk-UA"/>
        </w:rPr>
      </w:pPr>
      <w:r w:rsidRPr="00E369FC">
        <w:rPr>
          <w:b/>
          <w:sz w:val="28"/>
          <w:szCs w:val="28"/>
          <w:lang w:val="uk-UA"/>
        </w:rPr>
        <w:t xml:space="preserve">підстави </w:t>
      </w:r>
      <w:r w:rsidR="006702D3">
        <w:rPr>
          <w:b/>
          <w:sz w:val="28"/>
          <w:szCs w:val="28"/>
          <w:lang w:val="uk-UA"/>
        </w:rPr>
        <w:t xml:space="preserve">для </w:t>
      </w:r>
      <w:r w:rsidRPr="00E369FC">
        <w:rPr>
          <w:b/>
          <w:sz w:val="28"/>
          <w:szCs w:val="28"/>
          <w:lang w:val="uk-UA"/>
        </w:rPr>
        <w:t>здійсне</w:t>
      </w:r>
      <w:r w:rsidR="00D43381" w:rsidRPr="00E369FC">
        <w:rPr>
          <w:b/>
          <w:sz w:val="28"/>
          <w:szCs w:val="28"/>
          <w:lang w:val="uk-UA"/>
        </w:rPr>
        <w:t xml:space="preserve">ння закупівлі </w:t>
      </w:r>
    </w:p>
    <w:p w:rsidR="00D43381" w:rsidRPr="00E369FC" w:rsidRDefault="003874B2" w:rsidP="003874B2">
      <w:pPr>
        <w:ind w:right="4677"/>
        <w:rPr>
          <w:sz w:val="28"/>
          <w:szCs w:val="28"/>
          <w:lang w:val="uk-UA"/>
        </w:rPr>
      </w:pPr>
      <w:r w:rsidRPr="003874B2">
        <w:rPr>
          <w:b/>
          <w:sz w:val="28"/>
          <w:szCs w:val="28"/>
          <w:lang w:val="uk-UA"/>
        </w:rPr>
        <w:t>«</w:t>
      </w:r>
      <w:proofErr w:type="spellStart"/>
      <w:r w:rsidRPr="003874B2">
        <w:rPr>
          <w:b/>
          <w:sz w:val="28"/>
          <w:szCs w:val="28"/>
          <w:lang w:val="uk-UA"/>
        </w:rPr>
        <w:t>Квадрокоптер</w:t>
      </w:r>
      <w:proofErr w:type="spellEnd"/>
      <w:r w:rsidRPr="003874B2">
        <w:rPr>
          <w:b/>
          <w:sz w:val="28"/>
          <w:szCs w:val="28"/>
          <w:lang w:val="uk-UA"/>
        </w:rPr>
        <w:t xml:space="preserve"> DJI </w:t>
      </w:r>
      <w:proofErr w:type="spellStart"/>
      <w:r w:rsidRPr="003874B2">
        <w:rPr>
          <w:b/>
          <w:sz w:val="28"/>
          <w:szCs w:val="28"/>
          <w:lang w:val="uk-UA"/>
        </w:rPr>
        <w:t>Mavic</w:t>
      </w:r>
      <w:proofErr w:type="spellEnd"/>
      <w:r w:rsidRPr="003874B2">
        <w:rPr>
          <w:b/>
          <w:sz w:val="28"/>
          <w:szCs w:val="28"/>
          <w:lang w:val="uk-UA"/>
        </w:rPr>
        <w:t xml:space="preserve"> 3 </w:t>
      </w:r>
      <w:proofErr w:type="spellStart"/>
      <w:r w:rsidRPr="003874B2">
        <w:rPr>
          <w:b/>
          <w:sz w:val="28"/>
          <w:szCs w:val="28"/>
          <w:lang w:val="uk-UA"/>
        </w:rPr>
        <w:t>Thermal</w:t>
      </w:r>
      <w:proofErr w:type="spellEnd"/>
      <w:r w:rsidRPr="003874B2">
        <w:rPr>
          <w:b/>
          <w:sz w:val="28"/>
          <w:szCs w:val="28"/>
          <w:lang w:val="uk-UA"/>
        </w:rPr>
        <w:t xml:space="preserve"> – 5 одиниць, </w:t>
      </w:r>
      <w:proofErr w:type="spellStart"/>
      <w:r w:rsidRPr="003874B2">
        <w:rPr>
          <w:b/>
          <w:sz w:val="28"/>
          <w:szCs w:val="28"/>
          <w:lang w:val="uk-UA"/>
        </w:rPr>
        <w:t>Квадрокоптер</w:t>
      </w:r>
      <w:proofErr w:type="spellEnd"/>
      <w:r w:rsidRPr="003874B2">
        <w:rPr>
          <w:b/>
          <w:sz w:val="28"/>
          <w:szCs w:val="28"/>
          <w:lang w:val="uk-UA"/>
        </w:rPr>
        <w:t xml:space="preserve"> DJI </w:t>
      </w:r>
      <w:proofErr w:type="spellStart"/>
      <w:r w:rsidRPr="003874B2">
        <w:rPr>
          <w:b/>
          <w:sz w:val="28"/>
          <w:szCs w:val="28"/>
          <w:lang w:val="uk-UA"/>
        </w:rPr>
        <w:t>Mavic</w:t>
      </w:r>
      <w:proofErr w:type="spellEnd"/>
      <w:r w:rsidRPr="003874B2">
        <w:rPr>
          <w:b/>
          <w:sz w:val="28"/>
          <w:szCs w:val="28"/>
          <w:lang w:val="uk-UA"/>
        </w:rPr>
        <w:t xml:space="preserve"> 3 </w:t>
      </w:r>
      <w:proofErr w:type="spellStart"/>
      <w:r w:rsidRPr="003874B2">
        <w:rPr>
          <w:b/>
          <w:sz w:val="28"/>
          <w:szCs w:val="28"/>
          <w:lang w:val="uk-UA"/>
        </w:rPr>
        <w:t>Pro</w:t>
      </w:r>
      <w:proofErr w:type="spellEnd"/>
      <w:r w:rsidRPr="003874B2">
        <w:rPr>
          <w:b/>
          <w:sz w:val="28"/>
          <w:szCs w:val="28"/>
          <w:lang w:val="uk-UA"/>
        </w:rPr>
        <w:t xml:space="preserve"> – 5 одиниць (ДК 021:2015: 34710000-7 – Вертольоти, літаки, космічні та інші літальні апарати з двигуном (34711200-6 - Безпілотні літальні апарати))</w:t>
      </w:r>
      <w:r>
        <w:rPr>
          <w:b/>
          <w:sz w:val="28"/>
          <w:szCs w:val="28"/>
          <w:lang w:val="uk-UA"/>
        </w:rPr>
        <w:t>»</w:t>
      </w:r>
    </w:p>
    <w:p w:rsidR="000F26EC" w:rsidRPr="00E369FC" w:rsidRDefault="000F26EC" w:rsidP="00D43381">
      <w:pPr>
        <w:ind w:firstLine="708"/>
        <w:jc w:val="both"/>
        <w:rPr>
          <w:sz w:val="28"/>
          <w:szCs w:val="28"/>
          <w:lang w:val="uk-UA"/>
        </w:rPr>
      </w:pPr>
      <w:r w:rsidRPr="00E369FC">
        <w:rPr>
          <w:sz w:val="28"/>
          <w:szCs w:val="28"/>
          <w:lang w:val="uk-UA"/>
        </w:rPr>
        <w:t>Відповідно до Закону України «Про публічні закупівлі»</w:t>
      </w:r>
      <w:r w:rsidR="000C758A" w:rsidRPr="00E369FC">
        <w:rPr>
          <w:sz w:val="28"/>
          <w:szCs w:val="28"/>
          <w:lang w:val="uk-UA"/>
        </w:rPr>
        <w:t xml:space="preserve"> (надалі Закон)</w:t>
      </w:r>
      <w:r w:rsidRPr="00E369FC">
        <w:rPr>
          <w:sz w:val="28"/>
          <w:szCs w:val="28"/>
          <w:lang w:val="uk-UA"/>
        </w:rPr>
        <w:t xml:space="preserve">, Особливостей здійснення публічних </w:t>
      </w:r>
      <w:proofErr w:type="spellStart"/>
      <w:r w:rsidRPr="00E369FC">
        <w:rPr>
          <w:sz w:val="28"/>
          <w:szCs w:val="28"/>
          <w:lang w:val="uk-UA"/>
        </w:rPr>
        <w:t>закупівель</w:t>
      </w:r>
      <w:proofErr w:type="spellEnd"/>
      <w:r w:rsidRPr="00E369FC">
        <w:rPr>
          <w:sz w:val="28"/>
          <w:szCs w:val="28"/>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 1178 (в редакції постанови Кабінету Міністрів України від 12 травня 2023 р. № 471) (надалі Особливостей),</w:t>
      </w:r>
      <w:r w:rsidR="000C758A" w:rsidRPr="00E369FC">
        <w:rPr>
          <w:sz w:val="28"/>
          <w:szCs w:val="28"/>
          <w:lang w:val="uk-UA"/>
        </w:rPr>
        <w:t xml:space="preserve"> на виконання вимоги, зазначеної в абзаці 24 п. 13 Особливостей щодо необхідності затвердження (погодження) обґрунтування проведення закупівлі відповідно до  п. 13  Особливостей,</w:t>
      </w:r>
      <w:r w:rsidRPr="00E369FC">
        <w:rPr>
          <w:sz w:val="28"/>
          <w:szCs w:val="28"/>
          <w:lang w:val="uk-UA"/>
        </w:rPr>
        <w:t xml:space="preserve">  керуючись ст.40 Закону України «Про місцеве самоврядування в Україні», виконавчий комітет міської ради вирішив:</w:t>
      </w:r>
    </w:p>
    <w:p w:rsidR="00D43381" w:rsidRPr="00E369FC" w:rsidRDefault="00D43381" w:rsidP="00D43381">
      <w:pPr>
        <w:ind w:firstLine="708"/>
        <w:rPr>
          <w:sz w:val="28"/>
          <w:szCs w:val="28"/>
          <w:lang w:val="uk-UA"/>
        </w:rPr>
      </w:pPr>
    </w:p>
    <w:p w:rsidR="000F26EC" w:rsidRPr="00E369FC" w:rsidRDefault="000F26EC" w:rsidP="003874B2">
      <w:pPr>
        <w:pStyle w:val="a3"/>
        <w:numPr>
          <w:ilvl w:val="0"/>
          <w:numId w:val="1"/>
        </w:numPr>
        <w:ind w:left="0" w:firstLine="426"/>
        <w:jc w:val="both"/>
        <w:rPr>
          <w:sz w:val="28"/>
          <w:szCs w:val="28"/>
          <w:lang w:val="uk-UA"/>
        </w:rPr>
      </w:pPr>
      <w:r w:rsidRPr="00E369FC">
        <w:rPr>
          <w:sz w:val="28"/>
          <w:szCs w:val="28"/>
          <w:lang w:val="uk-UA"/>
        </w:rPr>
        <w:t xml:space="preserve">Закупівлю </w:t>
      </w:r>
      <w:r w:rsidR="003874B2" w:rsidRPr="003874B2">
        <w:rPr>
          <w:sz w:val="28"/>
          <w:szCs w:val="28"/>
          <w:lang w:val="uk-UA"/>
        </w:rPr>
        <w:t>«</w:t>
      </w:r>
      <w:proofErr w:type="spellStart"/>
      <w:r w:rsidR="003874B2" w:rsidRPr="003874B2">
        <w:rPr>
          <w:sz w:val="28"/>
          <w:szCs w:val="28"/>
          <w:lang w:val="uk-UA"/>
        </w:rPr>
        <w:t>Квадрокоптер</w:t>
      </w:r>
      <w:proofErr w:type="spellEnd"/>
      <w:r w:rsidR="003874B2" w:rsidRPr="003874B2">
        <w:rPr>
          <w:sz w:val="28"/>
          <w:szCs w:val="28"/>
          <w:lang w:val="uk-UA"/>
        </w:rPr>
        <w:t xml:space="preserve"> DJI </w:t>
      </w:r>
      <w:proofErr w:type="spellStart"/>
      <w:r w:rsidR="003874B2" w:rsidRPr="003874B2">
        <w:rPr>
          <w:sz w:val="28"/>
          <w:szCs w:val="28"/>
          <w:lang w:val="uk-UA"/>
        </w:rPr>
        <w:t>Mavic</w:t>
      </w:r>
      <w:proofErr w:type="spellEnd"/>
      <w:r w:rsidR="003874B2" w:rsidRPr="003874B2">
        <w:rPr>
          <w:sz w:val="28"/>
          <w:szCs w:val="28"/>
          <w:lang w:val="uk-UA"/>
        </w:rPr>
        <w:t xml:space="preserve"> 3 </w:t>
      </w:r>
      <w:proofErr w:type="spellStart"/>
      <w:r w:rsidR="003874B2" w:rsidRPr="003874B2">
        <w:rPr>
          <w:sz w:val="28"/>
          <w:szCs w:val="28"/>
          <w:lang w:val="uk-UA"/>
        </w:rPr>
        <w:t>Thermal</w:t>
      </w:r>
      <w:proofErr w:type="spellEnd"/>
      <w:r w:rsidR="003874B2" w:rsidRPr="003874B2">
        <w:rPr>
          <w:sz w:val="28"/>
          <w:szCs w:val="28"/>
          <w:lang w:val="uk-UA"/>
        </w:rPr>
        <w:t xml:space="preserve"> – 5 одиниць, </w:t>
      </w:r>
      <w:proofErr w:type="spellStart"/>
      <w:r w:rsidR="003874B2" w:rsidRPr="003874B2">
        <w:rPr>
          <w:sz w:val="28"/>
          <w:szCs w:val="28"/>
          <w:lang w:val="uk-UA"/>
        </w:rPr>
        <w:t>Квадрокоптер</w:t>
      </w:r>
      <w:proofErr w:type="spellEnd"/>
      <w:r w:rsidR="003874B2" w:rsidRPr="003874B2">
        <w:rPr>
          <w:sz w:val="28"/>
          <w:szCs w:val="28"/>
          <w:lang w:val="uk-UA"/>
        </w:rPr>
        <w:t xml:space="preserve"> DJI </w:t>
      </w:r>
      <w:proofErr w:type="spellStart"/>
      <w:r w:rsidR="003874B2" w:rsidRPr="003874B2">
        <w:rPr>
          <w:sz w:val="28"/>
          <w:szCs w:val="28"/>
          <w:lang w:val="uk-UA"/>
        </w:rPr>
        <w:t>Mavic</w:t>
      </w:r>
      <w:proofErr w:type="spellEnd"/>
      <w:r w:rsidR="003874B2" w:rsidRPr="003874B2">
        <w:rPr>
          <w:sz w:val="28"/>
          <w:szCs w:val="28"/>
          <w:lang w:val="uk-UA"/>
        </w:rPr>
        <w:t xml:space="preserve"> 3 </w:t>
      </w:r>
      <w:proofErr w:type="spellStart"/>
      <w:r w:rsidR="003874B2" w:rsidRPr="003874B2">
        <w:rPr>
          <w:sz w:val="28"/>
          <w:szCs w:val="28"/>
          <w:lang w:val="uk-UA"/>
        </w:rPr>
        <w:t>Pro</w:t>
      </w:r>
      <w:proofErr w:type="spellEnd"/>
      <w:r w:rsidR="003874B2" w:rsidRPr="003874B2">
        <w:rPr>
          <w:sz w:val="28"/>
          <w:szCs w:val="28"/>
          <w:lang w:val="uk-UA"/>
        </w:rPr>
        <w:t xml:space="preserve"> – 5 одиниць (ДК 021:2015: 34710000-7 – Вертольоти, літаки, космічні та інші літальні апарати з двигуном (34711200-6 - Безпілотні літальні апарати))</w:t>
      </w:r>
      <w:r w:rsidRPr="00E369FC">
        <w:rPr>
          <w:sz w:val="28"/>
          <w:szCs w:val="28"/>
          <w:lang w:val="uk-UA"/>
        </w:rPr>
        <w:t xml:space="preserve"> в сумі </w:t>
      </w:r>
      <w:r w:rsidR="003874B2">
        <w:rPr>
          <w:sz w:val="28"/>
          <w:szCs w:val="28"/>
          <w:lang w:val="uk-UA"/>
        </w:rPr>
        <w:t>1 485 000</w:t>
      </w:r>
      <w:r w:rsidRPr="00E369FC">
        <w:rPr>
          <w:sz w:val="28"/>
          <w:szCs w:val="28"/>
          <w:lang w:val="uk-UA"/>
        </w:rPr>
        <w:t>,00 гривень здійснити без застосування електронної системи відповідно до пп.6 п.13 Особливостей.</w:t>
      </w:r>
    </w:p>
    <w:p w:rsidR="000F26EC" w:rsidRPr="00E369FC" w:rsidRDefault="000F26EC" w:rsidP="003874B2">
      <w:pPr>
        <w:pStyle w:val="a3"/>
        <w:numPr>
          <w:ilvl w:val="0"/>
          <w:numId w:val="1"/>
        </w:numPr>
        <w:ind w:left="0" w:firstLine="426"/>
        <w:jc w:val="both"/>
        <w:rPr>
          <w:sz w:val="28"/>
          <w:szCs w:val="28"/>
          <w:lang w:val="uk-UA"/>
        </w:rPr>
      </w:pPr>
      <w:r w:rsidRPr="00E369FC">
        <w:rPr>
          <w:sz w:val="28"/>
          <w:szCs w:val="28"/>
          <w:lang w:val="uk-UA"/>
        </w:rPr>
        <w:t xml:space="preserve">Затвердити обґрунтування (додається) </w:t>
      </w:r>
      <w:r w:rsidR="00E369FC">
        <w:rPr>
          <w:sz w:val="28"/>
          <w:szCs w:val="28"/>
          <w:lang w:val="uk-UA"/>
        </w:rPr>
        <w:t>підстави</w:t>
      </w:r>
      <w:r w:rsidR="006702D3">
        <w:rPr>
          <w:sz w:val="28"/>
          <w:szCs w:val="28"/>
          <w:lang w:val="uk-UA"/>
        </w:rPr>
        <w:t xml:space="preserve"> для</w:t>
      </w:r>
      <w:r w:rsidR="00E369FC">
        <w:rPr>
          <w:sz w:val="28"/>
          <w:szCs w:val="28"/>
          <w:lang w:val="uk-UA"/>
        </w:rPr>
        <w:t xml:space="preserve"> здійсне</w:t>
      </w:r>
      <w:r w:rsidRPr="00E369FC">
        <w:rPr>
          <w:sz w:val="28"/>
          <w:szCs w:val="28"/>
          <w:lang w:val="uk-UA"/>
        </w:rPr>
        <w:t>ння вищезазначеної закупівлі.</w:t>
      </w:r>
    </w:p>
    <w:p w:rsidR="000F26EC" w:rsidRPr="00E369FC" w:rsidRDefault="000F26EC" w:rsidP="003874B2">
      <w:pPr>
        <w:pStyle w:val="a3"/>
        <w:numPr>
          <w:ilvl w:val="0"/>
          <w:numId w:val="1"/>
        </w:numPr>
        <w:ind w:left="0" w:firstLine="426"/>
        <w:jc w:val="both"/>
        <w:rPr>
          <w:sz w:val="28"/>
          <w:szCs w:val="28"/>
          <w:lang w:val="uk-UA"/>
        </w:rPr>
      </w:pPr>
      <w:r w:rsidRPr="00E369FC">
        <w:rPr>
          <w:sz w:val="28"/>
          <w:szCs w:val="28"/>
          <w:lang w:val="uk-UA"/>
        </w:rPr>
        <w:t xml:space="preserve">Контроль за виконанням цього рішення покласти на </w:t>
      </w:r>
      <w:r w:rsidR="00E369FC" w:rsidRPr="00E369FC">
        <w:rPr>
          <w:sz w:val="28"/>
          <w:szCs w:val="28"/>
          <w:lang w:val="uk-UA"/>
        </w:rPr>
        <w:t xml:space="preserve">керуючого справами </w:t>
      </w:r>
      <w:r w:rsidR="006702D3">
        <w:rPr>
          <w:sz w:val="28"/>
          <w:szCs w:val="28"/>
          <w:lang w:val="uk-UA"/>
        </w:rPr>
        <w:t xml:space="preserve">виконавчого комітету </w:t>
      </w:r>
      <w:r w:rsidR="00E369FC" w:rsidRPr="00E369FC">
        <w:rPr>
          <w:sz w:val="28"/>
          <w:szCs w:val="28"/>
          <w:lang w:val="uk-UA"/>
        </w:rPr>
        <w:t>Оксану СВИСТУН</w:t>
      </w:r>
      <w:r w:rsidRPr="00E369FC">
        <w:rPr>
          <w:sz w:val="28"/>
          <w:szCs w:val="28"/>
          <w:lang w:val="uk-UA"/>
        </w:rPr>
        <w:t>.</w:t>
      </w:r>
    </w:p>
    <w:p w:rsidR="000F26EC" w:rsidRPr="00E369FC" w:rsidRDefault="000F26EC" w:rsidP="000C758A">
      <w:pPr>
        <w:pStyle w:val="a3"/>
        <w:ind w:left="567"/>
        <w:jc w:val="both"/>
        <w:rPr>
          <w:sz w:val="28"/>
          <w:szCs w:val="28"/>
          <w:lang w:val="uk-UA"/>
        </w:rPr>
      </w:pPr>
    </w:p>
    <w:p w:rsidR="000F26EC" w:rsidRPr="00E369FC" w:rsidRDefault="000C758A" w:rsidP="000C758A">
      <w:pPr>
        <w:pStyle w:val="a3"/>
        <w:ind w:left="567"/>
        <w:jc w:val="both"/>
        <w:rPr>
          <w:b/>
          <w:sz w:val="28"/>
          <w:szCs w:val="28"/>
          <w:lang w:val="uk-UA"/>
        </w:rPr>
      </w:pPr>
      <w:r w:rsidRPr="00E369FC">
        <w:rPr>
          <w:b/>
          <w:sz w:val="28"/>
          <w:szCs w:val="28"/>
          <w:lang w:val="uk-UA"/>
        </w:rPr>
        <w:t>Секретар міської ради</w:t>
      </w:r>
      <w:r w:rsidRPr="00E369FC">
        <w:rPr>
          <w:b/>
          <w:sz w:val="28"/>
          <w:szCs w:val="28"/>
          <w:lang w:val="uk-UA"/>
        </w:rPr>
        <w:tab/>
      </w:r>
      <w:r w:rsidRPr="00E369FC">
        <w:rPr>
          <w:b/>
          <w:sz w:val="28"/>
          <w:szCs w:val="28"/>
          <w:lang w:val="uk-UA"/>
        </w:rPr>
        <w:tab/>
      </w:r>
      <w:r w:rsidRPr="00E369FC">
        <w:rPr>
          <w:b/>
          <w:sz w:val="28"/>
          <w:szCs w:val="28"/>
          <w:lang w:val="uk-UA"/>
        </w:rPr>
        <w:tab/>
      </w:r>
      <w:r w:rsidRPr="00E369FC">
        <w:rPr>
          <w:b/>
          <w:sz w:val="28"/>
          <w:szCs w:val="28"/>
          <w:lang w:val="uk-UA"/>
        </w:rPr>
        <w:tab/>
        <w:t>Вадим КОЖУХОВСЬКИЙ</w:t>
      </w:r>
    </w:p>
    <w:p w:rsidR="000C758A" w:rsidRDefault="000C758A">
      <w:pPr>
        <w:widowControl/>
        <w:spacing w:after="160" w:line="259" w:lineRule="auto"/>
        <w:rPr>
          <w:lang w:val="uk-UA"/>
        </w:rPr>
      </w:pPr>
      <w:r>
        <w:rPr>
          <w:lang w:val="uk-UA"/>
        </w:rPr>
        <w:br w:type="page"/>
      </w:r>
    </w:p>
    <w:p w:rsidR="000F26EC" w:rsidRPr="00E369FC" w:rsidRDefault="000F26EC" w:rsidP="000C758A">
      <w:pPr>
        <w:pStyle w:val="a3"/>
        <w:ind w:left="1068"/>
        <w:jc w:val="right"/>
        <w:rPr>
          <w:sz w:val="28"/>
          <w:szCs w:val="28"/>
          <w:lang w:val="uk-UA"/>
        </w:rPr>
      </w:pPr>
      <w:r w:rsidRPr="00E369FC">
        <w:rPr>
          <w:sz w:val="28"/>
          <w:szCs w:val="28"/>
          <w:lang w:val="uk-UA"/>
        </w:rPr>
        <w:lastRenderedPageBreak/>
        <w:t>Додаток</w:t>
      </w:r>
    </w:p>
    <w:p w:rsidR="000F26EC" w:rsidRPr="00E369FC" w:rsidRDefault="000F26EC" w:rsidP="000C758A">
      <w:pPr>
        <w:pStyle w:val="a3"/>
        <w:ind w:left="1068"/>
        <w:jc w:val="right"/>
        <w:rPr>
          <w:sz w:val="28"/>
          <w:szCs w:val="28"/>
          <w:lang w:val="uk-UA"/>
        </w:rPr>
      </w:pPr>
      <w:r w:rsidRPr="00E369FC">
        <w:rPr>
          <w:sz w:val="28"/>
          <w:szCs w:val="28"/>
          <w:lang w:val="uk-UA"/>
        </w:rPr>
        <w:t xml:space="preserve">до рішення виконкому </w:t>
      </w:r>
    </w:p>
    <w:p w:rsidR="000F26EC" w:rsidRPr="00E369FC" w:rsidRDefault="00B73427" w:rsidP="000C758A">
      <w:pPr>
        <w:pStyle w:val="a3"/>
        <w:ind w:left="1068"/>
        <w:jc w:val="right"/>
        <w:rPr>
          <w:sz w:val="28"/>
          <w:szCs w:val="28"/>
          <w:lang w:val="uk-UA"/>
        </w:rPr>
      </w:pPr>
      <w:r>
        <w:rPr>
          <w:sz w:val="28"/>
          <w:szCs w:val="28"/>
          <w:lang w:val="uk-UA"/>
        </w:rPr>
        <w:t xml:space="preserve">від </w:t>
      </w:r>
      <w:r w:rsidR="002F6612">
        <w:rPr>
          <w:sz w:val="28"/>
          <w:szCs w:val="28"/>
          <w:lang w:val="uk-UA"/>
        </w:rPr>
        <w:t xml:space="preserve">26 </w:t>
      </w:r>
      <w:r w:rsidR="00654AB9">
        <w:rPr>
          <w:sz w:val="28"/>
          <w:szCs w:val="28"/>
          <w:lang w:val="uk-UA"/>
        </w:rPr>
        <w:t xml:space="preserve">серпня </w:t>
      </w:r>
      <w:r w:rsidR="000F26EC" w:rsidRPr="00E369FC">
        <w:rPr>
          <w:sz w:val="28"/>
          <w:szCs w:val="28"/>
          <w:lang w:val="uk-UA"/>
        </w:rPr>
        <w:t xml:space="preserve"> 202</w:t>
      </w:r>
      <w:r w:rsidR="000C758A" w:rsidRPr="00E369FC">
        <w:rPr>
          <w:sz w:val="28"/>
          <w:szCs w:val="28"/>
          <w:lang w:val="uk-UA"/>
        </w:rPr>
        <w:t>4</w:t>
      </w:r>
      <w:r w:rsidR="000F26EC" w:rsidRPr="00E369FC">
        <w:rPr>
          <w:sz w:val="28"/>
          <w:szCs w:val="28"/>
          <w:lang w:val="uk-UA"/>
        </w:rPr>
        <w:t xml:space="preserve"> року № </w:t>
      </w:r>
      <w:r w:rsidR="002F6612">
        <w:rPr>
          <w:sz w:val="28"/>
          <w:szCs w:val="28"/>
          <w:lang w:val="uk-UA"/>
        </w:rPr>
        <w:t>356</w:t>
      </w:r>
    </w:p>
    <w:p w:rsidR="00E369FC" w:rsidRPr="00E369FC" w:rsidRDefault="00E369FC" w:rsidP="000C758A">
      <w:pPr>
        <w:pStyle w:val="a3"/>
        <w:ind w:left="1068"/>
        <w:jc w:val="right"/>
        <w:rPr>
          <w:sz w:val="28"/>
          <w:szCs w:val="28"/>
          <w:lang w:val="uk-UA"/>
        </w:rPr>
      </w:pPr>
    </w:p>
    <w:p w:rsidR="00B9616A" w:rsidRPr="00E369FC" w:rsidRDefault="00E369FC" w:rsidP="00E369FC">
      <w:pPr>
        <w:pStyle w:val="a3"/>
        <w:ind w:left="1068"/>
        <w:jc w:val="center"/>
        <w:rPr>
          <w:sz w:val="28"/>
          <w:szCs w:val="28"/>
          <w:lang w:val="uk-UA"/>
        </w:rPr>
      </w:pPr>
      <w:r w:rsidRPr="00E369FC">
        <w:rPr>
          <w:sz w:val="28"/>
          <w:szCs w:val="28"/>
          <w:lang w:val="uk-UA"/>
        </w:rPr>
        <w:t>Обґрунтування підстави для здійснення закупівлі.</w:t>
      </w:r>
    </w:p>
    <w:p w:rsidR="00E369FC" w:rsidRPr="00E369FC" w:rsidRDefault="00E369FC" w:rsidP="00B9616A">
      <w:pPr>
        <w:widowControl/>
        <w:rPr>
          <w:color w:val="auto"/>
          <w:sz w:val="28"/>
          <w:szCs w:val="28"/>
          <w:lang w:val="uk-UA" w:eastAsia="ru-RU" w:bidi="ar-SA"/>
        </w:rPr>
      </w:pPr>
    </w:p>
    <w:p w:rsidR="00374204" w:rsidRDefault="00E369FC" w:rsidP="004C79B0">
      <w:pPr>
        <w:widowControl/>
        <w:ind w:firstLine="708"/>
        <w:jc w:val="both"/>
        <w:rPr>
          <w:color w:val="auto"/>
          <w:sz w:val="28"/>
          <w:szCs w:val="28"/>
          <w:lang w:val="uk-UA" w:eastAsia="ru-RU" w:bidi="ar-SA"/>
        </w:rPr>
      </w:pPr>
      <w:r w:rsidRPr="00E369FC">
        <w:rPr>
          <w:color w:val="auto"/>
          <w:sz w:val="28"/>
          <w:szCs w:val="28"/>
          <w:lang w:val="uk-UA" w:eastAsia="ru-RU" w:bidi="ar-SA"/>
        </w:rPr>
        <w:t>З</w:t>
      </w:r>
      <w:r>
        <w:rPr>
          <w:color w:val="auto"/>
          <w:sz w:val="28"/>
          <w:szCs w:val="28"/>
          <w:lang w:val="uk-UA" w:eastAsia="ru-RU" w:bidi="ar-SA"/>
        </w:rPr>
        <w:t xml:space="preserve"> метою </w:t>
      </w:r>
      <w:r w:rsidRPr="00E369FC">
        <w:rPr>
          <w:color w:val="auto"/>
          <w:sz w:val="28"/>
          <w:szCs w:val="28"/>
          <w:lang w:val="uk-UA" w:eastAsia="ru-RU" w:bidi="ar-SA"/>
        </w:rPr>
        <w:t>реалізації міської програми «</w:t>
      </w:r>
      <w:r w:rsidR="004C79B0">
        <w:rPr>
          <w:color w:val="auto"/>
          <w:sz w:val="28"/>
          <w:szCs w:val="28"/>
          <w:lang w:val="uk-UA" w:eastAsia="ru-RU" w:bidi="ar-SA"/>
        </w:rPr>
        <w:t>Комплексної оборонно-правоохоронної програми</w:t>
      </w:r>
      <w:r w:rsidRPr="00E369FC">
        <w:rPr>
          <w:color w:val="auto"/>
          <w:sz w:val="28"/>
          <w:szCs w:val="28"/>
          <w:lang w:val="uk-UA" w:eastAsia="ru-RU" w:bidi="ar-SA"/>
        </w:rPr>
        <w:t>»</w:t>
      </w:r>
      <w:r w:rsidR="004C79B0">
        <w:rPr>
          <w:color w:val="auto"/>
          <w:sz w:val="28"/>
          <w:szCs w:val="28"/>
          <w:lang w:val="uk-UA" w:eastAsia="ru-RU" w:bidi="ar-SA"/>
        </w:rPr>
        <w:t xml:space="preserve">, відповідно до проекту «Ми-разом»-підтримка підрозділів ЗСУ Жмеринською громадою», що став переможцем конкурсу Вінницької обласної Ради «Безпечні стійкі громади» у 2024 році,   </w:t>
      </w:r>
      <w:r>
        <w:rPr>
          <w:color w:val="auto"/>
          <w:sz w:val="28"/>
          <w:szCs w:val="28"/>
          <w:lang w:val="uk-UA" w:eastAsia="ru-RU" w:bidi="ar-SA"/>
        </w:rPr>
        <w:t xml:space="preserve"> </w:t>
      </w:r>
      <w:r w:rsidR="004C79B0">
        <w:rPr>
          <w:color w:val="auto"/>
          <w:sz w:val="28"/>
          <w:szCs w:val="28"/>
          <w:lang w:val="uk-UA" w:eastAsia="ru-RU" w:bidi="ar-SA"/>
        </w:rPr>
        <w:t>12</w:t>
      </w:r>
      <w:r w:rsidR="006702D3">
        <w:rPr>
          <w:color w:val="auto"/>
          <w:sz w:val="28"/>
          <w:szCs w:val="28"/>
          <w:lang w:val="uk-UA" w:eastAsia="ru-RU" w:bidi="ar-SA"/>
        </w:rPr>
        <w:t xml:space="preserve"> </w:t>
      </w:r>
      <w:r w:rsidR="004C79B0">
        <w:rPr>
          <w:color w:val="auto"/>
          <w:sz w:val="28"/>
          <w:szCs w:val="28"/>
          <w:lang w:val="uk-UA" w:eastAsia="ru-RU" w:bidi="ar-SA"/>
        </w:rPr>
        <w:t>серпня</w:t>
      </w:r>
      <w:r w:rsidR="006702D3">
        <w:rPr>
          <w:color w:val="auto"/>
          <w:sz w:val="28"/>
          <w:szCs w:val="28"/>
          <w:lang w:val="uk-UA" w:eastAsia="ru-RU" w:bidi="ar-SA"/>
        </w:rPr>
        <w:t xml:space="preserve"> </w:t>
      </w:r>
      <w:r>
        <w:rPr>
          <w:color w:val="auto"/>
          <w:sz w:val="28"/>
          <w:szCs w:val="28"/>
          <w:lang w:val="uk-UA" w:eastAsia="ru-RU" w:bidi="ar-SA"/>
        </w:rPr>
        <w:t xml:space="preserve">було </w:t>
      </w:r>
      <w:r w:rsidR="006702D3">
        <w:rPr>
          <w:color w:val="auto"/>
          <w:sz w:val="28"/>
          <w:szCs w:val="28"/>
          <w:lang w:val="uk-UA" w:eastAsia="ru-RU" w:bidi="ar-SA"/>
        </w:rPr>
        <w:t>оголошено</w:t>
      </w:r>
      <w:r>
        <w:rPr>
          <w:color w:val="auto"/>
          <w:sz w:val="28"/>
          <w:szCs w:val="28"/>
          <w:lang w:val="uk-UA" w:eastAsia="ru-RU" w:bidi="ar-SA"/>
        </w:rPr>
        <w:t xml:space="preserve"> закупівлю </w:t>
      </w:r>
      <w:r w:rsidR="00654AB9" w:rsidRPr="00654AB9">
        <w:rPr>
          <w:color w:val="auto"/>
          <w:sz w:val="28"/>
          <w:szCs w:val="28"/>
          <w:lang w:val="uk-UA" w:eastAsia="ru-RU" w:bidi="ar-SA"/>
        </w:rPr>
        <w:t>«</w:t>
      </w:r>
      <w:proofErr w:type="spellStart"/>
      <w:r w:rsidR="00654AB9" w:rsidRPr="00654AB9">
        <w:rPr>
          <w:color w:val="auto"/>
          <w:sz w:val="28"/>
          <w:szCs w:val="28"/>
          <w:lang w:val="uk-UA" w:eastAsia="ru-RU" w:bidi="ar-SA"/>
        </w:rPr>
        <w:t>Квадрокоптер</w:t>
      </w:r>
      <w:proofErr w:type="spellEnd"/>
      <w:r w:rsidR="00654AB9" w:rsidRPr="00654AB9">
        <w:rPr>
          <w:color w:val="auto"/>
          <w:sz w:val="28"/>
          <w:szCs w:val="28"/>
          <w:lang w:val="uk-UA" w:eastAsia="ru-RU" w:bidi="ar-SA"/>
        </w:rPr>
        <w:t xml:space="preserve"> DJI </w:t>
      </w:r>
      <w:proofErr w:type="spellStart"/>
      <w:r w:rsidR="00654AB9" w:rsidRPr="00654AB9">
        <w:rPr>
          <w:color w:val="auto"/>
          <w:sz w:val="28"/>
          <w:szCs w:val="28"/>
          <w:lang w:val="uk-UA" w:eastAsia="ru-RU" w:bidi="ar-SA"/>
        </w:rPr>
        <w:t>Mavic</w:t>
      </w:r>
      <w:proofErr w:type="spellEnd"/>
      <w:r w:rsidR="00654AB9" w:rsidRPr="00654AB9">
        <w:rPr>
          <w:color w:val="auto"/>
          <w:sz w:val="28"/>
          <w:szCs w:val="28"/>
          <w:lang w:val="uk-UA" w:eastAsia="ru-RU" w:bidi="ar-SA"/>
        </w:rPr>
        <w:t xml:space="preserve"> 3 </w:t>
      </w:r>
      <w:proofErr w:type="spellStart"/>
      <w:r w:rsidR="00654AB9" w:rsidRPr="00654AB9">
        <w:rPr>
          <w:color w:val="auto"/>
          <w:sz w:val="28"/>
          <w:szCs w:val="28"/>
          <w:lang w:val="uk-UA" w:eastAsia="ru-RU" w:bidi="ar-SA"/>
        </w:rPr>
        <w:t>Thermal</w:t>
      </w:r>
      <w:proofErr w:type="spellEnd"/>
      <w:r w:rsidR="00654AB9" w:rsidRPr="00654AB9">
        <w:rPr>
          <w:color w:val="auto"/>
          <w:sz w:val="28"/>
          <w:szCs w:val="28"/>
          <w:lang w:val="uk-UA" w:eastAsia="ru-RU" w:bidi="ar-SA"/>
        </w:rPr>
        <w:t xml:space="preserve"> – 5 одиниць, </w:t>
      </w:r>
      <w:proofErr w:type="spellStart"/>
      <w:r w:rsidR="00654AB9" w:rsidRPr="00654AB9">
        <w:rPr>
          <w:color w:val="auto"/>
          <w:sz w:val="28"/>
          <w:szCs w:val="28"/>
          <w:lang w:val="uk-UA" w:eastAsia="ru-RU" w:bidi="ar-SA"/>
        </w:rPr>
        <w:t>Квадрокоптер</w:t>
      </w:r>
      <w:proofErr w:type="spellEnd"/>
      <w:r w:rsidR="00654AB9" w:rsidRPr="00654AB9">
        <w:rPr>
          <w:color w:val="auto"/>
          <w:sz w:val="28"/>
          <w:szCs w:val="28"/>
          <w:lang w:val="uk-UA" w:eastAsia="ru-RU" w:bidi="ar-SA"/>
        </w:rPr>
        <w:t xml:space="preserve"> DJI </w:t>
      </w:r>
      <w:proofErr w:type="spellStart"/>
      <w:r w:rsidR="00654AB9" w:rsidRPr="00654AB9">
        <w:rPr>
          <w:color w:val="auto"/>
          <w:sz w:val="28"/>
          <w:szCs w:val="28"/>
          <w:lang w:val="uk-UA" w:eastAsia="ru-RU" w:bidi="ar-SA"/>
        </w:rPr>
        <w:t>Mavic</w:t>
      </w:r>
      <w:proofErr w:type="spellEnd"/>
      <w:r w:rsidR="00654AB9" w:rsidRPr="00654AB9">
        <w:rPr>
          <w:color w:val="auto"/>
          <w:sz w:val="28"/>
          <w:szCs w:val="28"/>
          <w:lang w:val="uk-UA" w:eastAsia="ru-RU" w:bidi="ar-SA"/>
        </w:rPr>
        <w:t xml:space="preserve"> 3 </w:t>
      </w:r>
      <w:proofErr w:type="spellStart"/>
      <w:r w:rsidR="00654AB9" w:rsidRPr="00654AB9">
        <w:rPr>
          <w:color w:val="auto"/>
          <w:sz w:val="28"/>
          <w:szCs w:val="28"/>
          <w:lang w:val="uk-UA" w:eastAsia="ru-RU" w:bidi="ar-SA"/>
        </w:rPr>
        <w:t>Pro</w:t>
      </w:r>
      <w:proofErr w:type="spellEnd"/>
      <w:r w:rsidR="00654AB9" w:rsidRPr="00654AB9">
        <w:rPr>
          <w:color w:val="auto"/>
          <w:sz w:val="28"/>
          <w:szCs w:val="28"/>
          <w:lang w:val="uk-UA" w:eastAsia="ru-RU" w:bidi="ar-SA"/>
        </w:rPr>
        <w:t xml:space="preserve"> – 5 одиниць (ДК 021:2015: 34710000-7 – Вертольоти, літаки, космічні та інші літальні апарати з двигуном (34711200-6 - Безпілотні літальні апарати))</w:t>
      </w:r>
      <w:r w:rsidR="00654AB9">
        <w:rPr>
          <w:color w:val="auto"/>
          <w:sz w:val="28"/>
          <w:szCs w:val="28"/>
          <w:lang w:val="uk-UA" w:eastAsia="ru-RU" w:bidi="ar-SA"/>
        </w:rPr>
        <w:t>»</w:t>
      </w:r>
      <w:r>
        <w:rPr>
          <w:color w:val="auto"/>
          <w:sz w:val="28"/>
          <w:szCs w:val="28"/>
          <w:lang w:val="uk-UA" w:eastAsia="ru-RU" w:bidi="ar-SA"/>
        </w:rPr>
        <w:t xml:space="preserve"> шляхом проведення відкритих торгів (з особливостями), і</w:t>
      </w:r>
      <w:r w:rsidRPr="00E369FC">
        <w:rPr>
          <w:color w:val="auto"/>
          <w:sz w:val="28"/>
          <w:szCs w:val="28"/>
          <w:lang w:val="uk-UA" w:eastAsia="ru-RU" w:bidi="ar-SA"/>
        </w:rPr>
        <w:t>дентифікатор закупівлі</w:t>
      </w:r>
      <w:r>
        <w:rPr>
          <w:color w:val="auto"/>
          <w:sz w:val="28"/>
          <w:szCs w:val="28"/>
          <w:lang w:val="uk-UA" w:eastAsia="ru-RU" w:bidi="ar-SA"/>
        </w:rPr>
        <w:t xml:space="preserve"> </w:t>
      </w:r>
      <w:r w:rsidR="00654AB9" w:rsidRPr="00654AB9">
        <w:rPr>
          <w:color w:val="auto"/>
          <w:sz w:val="28"/>
          <w:szCs w:val="28"/>
          <w:lang w:val="uk-UA" w:eastAsia="ru-RU" w:bidi="ar-SA"/>
        </w:rPr>
        <w:t>UA-2024-08-12-004567-a</w:t>
      </w:r>
      <w:r w:rsidR="00374204" w:rsidRPr="00374204">
        <w:rPr>
          <w:color w:val="auto"/>
          <w:sz w:val="28"/>
          <w:szCs w:val="28"/>
          <w:lang w:val="uk-UA" w:eastAsia="ru-RU" w:bidi="ar-SA"/>
        </w:rPr>
        <w:t xml:space="preserve"> </w:t>
      </w:r>
      <w:r w:rsidR="00374204">
        <w:rPr>
          <w:color w:val="auto"/>
          <w:sz w:val="28"/>
          <w:szCs w:val="28"/>
          <w:lang w:val="uk-UA" w:eastAsia="ru-RU" w:bidi="ar-SA"/>
        </w:rPr>
        <w:t xml:space="preserve">згідно коду ДК 021:2015 </w:t>
      </w:r>
      <w:r w:rsidR="00654AB9" w:rsidRPr="00654AB9">
        <w:rPr>
          <w:color w:val="auto"/>
          <w:sz w:val="28"/>
          <w:szCs w:val="28"/>
          <w:lang w:val="uk-UA" w:eastAsia="ru-RU" w:bidi="ar-SA"/>
        </w:rPr>
        <w:t>34710000-7</w:t>
      </w:r>
      <w:r w:rsidR="00374204">
        <w:rPr>
          <w:color w:val="auto"/>
          <w:sz w:val="28"/>
          <w:szCs w:val="28"/>
          <w:lang w:val="uk-UA" w:eastAsia="ru-RU" w:bidi="ar-SA"/>
        </w:rPr>
        <w:t xml:space="preserve"> </w:t>
      </w:r>
      <w:r>
        <w:rPr>
          <w:color w:val="auto"/>
          <w:sz w:val="28"/>
          <w:szCs w:val="28"/>
          <w:lang w:val="uk-UA" w:eastAsia="ru-RU" w:bidi="ar-SA"/>
        </w:rPr>
        <w:t>.</w:t>
      </w:r>
      <w:r w:rsidR="00374204" w:rsidRPr="00374204">
        <w:rPr>
          <w:lang w:val="uk-UA"/>
        </w:rPr>
        <w:t xml:space="preserve"> </w:t>
      </w:r>
      <w:r w:rsidR="00374204" w:rsidRPr="00374204">
        <w:rPr>
          <w:color w:val="auto"/>
          <w:sz w:val="28"/>
          <w:szCs w:val="28"/>
          <w:lang w:val="uk-UA" w:eastAsia="ru-RU" w:bidi="ar-SA"/>
        </w:rPr>
        <w:t xml:space="preserve">Очікувана вартість предмета закупівлі становила </w:t>
      </w:r>
      <w:r w:rsidR="00654AB9">
        <w:rPr>
          <w:color w:val="auto"/>
          <w:sz w:val="28"/>
          <w:szCs w:val="28"/>
          <w:lang w:val="uk-UA" w:eastAsia="ru-RU" w:bidi="ar-SA"/>
        </w:rPr>
        <w:t>1 485 000</w:t>
      </w:r>
      <w:r w:rsidR="00374204" w:rsidRPr="00374204">
        <w:rPr>
          <w:color w:val="auto"/>
          <w:sz w:val="28"/>
          <w:szCs w:val="28"/>
          <w:lang w:val="uk-UA" w:eastAsia="ru-RU" w:bidi="ar-SA"/>
        </w:rPr>
        <w:t xml:space="preserve">,00 грн. </w:t>
      </w:r>
    </w:p>
    <w:p w:rsidR="006702D3" w:rsidRDefault="006A480C" w:rsidP="00E369FC">
      <w:pPr>
        <w:widowControl/>
        <w:ind w:firstLine="708"/>
        <w:jc w:val="both"/>
        <w:rPr>
          <w:color w:val="auto"/>
          <w:sz w:val="28"/>
          <w:szCs w:val="28"/>
          <w:lang w:val="uk-UA" w:eastAsia="ru-RU" w:bidi="ar-SA"/>
        </w:rPr>
      </w:pPr>
      <w:r w:rsidRPr="006A480C">
        <w:rPr>
          <w:color w:val="auto"/>
          <w:sz w:val="28"/>
          <w:szCs w:val="28"/>
          <w:lang w:val="uk-UA" w:eastAsia="ru-RU" w:bidi="ar-SA"/>
        </w:rPr>
        <w:t>Поточний статус процедури</w:t>
      </w:r>
      <w:r>
        <w:rPr>
          <w:color w:val="auto"/>
          <w:sz w:val="28"/>
          <w:szCs w:val="28"/>
          <w:lang w:val="uk-UA" w:eastAsia="ru-RU" w:bidi="ar-SA"/>
        </w:rPr>
        <w:t xml:space="preserve"> - з</w:t>
      </w:r>
      <w:r w:rsidRPr="006A480C">
        <w:rPr>
          <w:color w:val="auto"/>
          <w:sz w:val="28"/>
          <w:szCs w:val="28"/>
          <w:lang w:val="uk-UA" w:eastAsia="ru-RU" w:bidi="ar-SA"/>
        </w:rPr>
        <w:t>акупівля не відбулась</w:t>
      </w:r>
      <w:r>
        <w:rPr>
          <w:color w:val="auto"/>
          <w:sz w:val="28"/>
          <w:szCs w:val="28"/>
          <w:lang w:val="uk-UA" w:eastAsia="ru-RU" w:bidi="ar-SA"/>
        </w:rPr>
        <w:t xml:space="preserve">. </w:t>
      </w:r>
    </w:p>
    <w:p w:rsidR="006A480C" w:rsidRDefault="006A480C" w:rsidP="00E369FC">
      <w:pPr>
        <w:widowControl/>
        <w:ind w:firstLine="708"/>
        <w:jc w:val="both"/>
        <w:rPr>
          <w:color w:val="auto"/>
          <w:sz w:val="28"/>
          <w:szCs w:val="28"/>
          <w:lang w:val="uk-UA" w:eastAsia="ru-RU" w:bidi="ar-SA"/>
        </w:rPr>
      </w:pPr>
      <w:r>
        <w:rPr>
          <w:color w:val="auto"/>
          <w:sz w:val="28"/>
          <w:szCs w:val="28"/>
          <w:lang w:val="uk-UA" w:eastAsia="ru-RU" w:bidi="ar-SA"/>
        </w:rPr>
        <w:t>Відповідно до п. 13 Особливостей, п</w:t>
      </w:r>
      <w:r w:rsidRPr="006A480C">
        <w:rPr>
          <w:color w:val="auto"/>
          <w:sz w:val="28"/>
          <w:szCs w:val="28"/>
          <w:lang w:val="uk-UA" w:eastAsia="ru-RU" w:bidi="ar-SA"/>
        </w:rPr>
        <w:t>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w:t>
      </w:r>
      <w:r>
        <w:rPr>
          <w:color w:val="auto"/>
          <w:sz w:val="28"/>
          <w:szCs w:val="28"/>
          <w:lang w:val="uk-UA" w:eastAsia="ru-RU" w:bidi="ar-SA"/>
        </w:rPr>
        <w:t xml:space="preserve"> </w:t>
      </w:r>
    </w:p>
    <w:p w:rsidR="006A480C" w:rsidRDefault="006A480C" w:rsidP="00E369FC">
      <w:pPr>
        <w:widowControl/>
        <w:ind w:firstLine="708"/>
        <w:jc w:val="both"/>
        <w:rPr>
          <w:color w:val="auto"/>
          <w:sz w:val="28"/>
          <w:szCs w:val="28"/>
          <w:lang w:val="uk-UA" w:eastAsia="ru-RU" w:bidi="ar-SA"/>
        </w:rPr>
      </w:pPr>
      <w:r>
        <w:rPr>
          <w:color w:val="auto"/>
          <w:sz w:val="28"/>
          <w:szCs w:val="28"/>
          <w:lang w:val="uk-UA" w:eastAsia="ru-RU" w:bidi="ar-SA"/>
        </w:rPr>
        <w:t xml:space="preserve">пп.6 п. 13: </w:t>
      </w:r>
      <w:r w:rsidRPr="006A480C">
        <w:rPr>
          <w:color w:val="auto"/>
          <w:sz w:val="28"/>
          <w:szCs w:val="28"/>
          <w:lang w:val="uk-UA" w:eastAsia="ru-RU" w:bidi="ar-SA"/>
        </w:rPr>
        <w:t>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цих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r w:rsidR="001942D3">
        <w:rPr>
          <w:color w:val="auto"/>
          <w:sz w:val="28"/>
          <w:szCs w:val="28"/>
          <w:lang w:val="uk-UA" w:eastAsia="ru-RU" w:bidi="ar-SA"/>
        </w:rPr>
        <w:t>.</w:t>
      </w:r>
    </w:p>
    <w:p w:rsidR="001942D3" w:rsidRPr="00E369FC" w:rsidRDefault="001942D3" w:rsidP="00E369FC">
      <w:pPr>
        <w:widowControl/>
        <w:ind w:firstLine="708"/>
        <w:jc w:val="both"/>
        <w:rPr>
          <w:color w:val="auto"/>
          <w:sz w:val="28"/>
          <w:szCs w:val="28"/>
          <w:lang w:val="uk-UA" w:eastAsia="ru-RU" w:bidi="ar-SA"/>
        </w:rPr>
      </w:pPr>
      <w:r>
        <w:rPr>
          <w:color w:val="auto"/>
          <w:sz w:val="28"/>
          <w:szCs w:val="28"/>
          <w:lang w:val="uk-UA" w:eastAsia="ru-RU" w:bidi="ar-SA"/>
        </w:rPr>
        <w:t>Таким чином в зв</w:t>
      </w:r>
      <w:r>
        <w:rPr>
          <w:rFonts w:ascii="Calibri" w:hAnsi="Calibri" w:cs="Calibri"/>
          <w:color w:val="auto"/>
          <w:sz w:val="28"/>
          <w:szCs w:val="28"/>
          <w:lang w:val="uk-UA" w:eastAsia="ru-RU" w:bidi="ar-SA"/>
        </w:rPr>
        <w:t>'</w:t>
      </w:r>
      <w:r>
        <w:rPr>
          <w:color w:val="auto"/>
          <w:sz w:val="28"/>
          <w:szCs w:val="28"/>
          <w:lang w:val="uk-UA" w:eastAsia="ru-RU" w:bidi="ar-SA"/>
        </w:rPr>
        <w:t xml:space="preserve">язку з тим, що відкриті торги по закупівлі послуг не відбулись через </w:t>
      </w:r>
      <w:r w:rsidR="00374204">
        <w:rPr>
          <w:color w:val="auto"/>
          <w:sz w:val="28"/>
          <w:szCs w:val="28"/>
          <w:lang w:val="uk-UA" w:eastAsia="ru-RU" w:bidi="ar-SA"/>
        </w:rPr>
        <w:t>неподання жодної тендерної пропозиції на участь у відкритих торгах</w:t>
      </w:r>
      <w:r>
        <w:rPr>
          <w:color w:val="auto"/>
          <w:sz w:val="28"/>
          <w:szCs w:val="28"/>
          <w:lang w:val="uk-UA" w:eastAsia="ru-RU" w:bidi="ar-SA"/>
        </w:rPr>
        <w:t>, застосовується підстава укладання прямого договору, визначена в пп.6 п.13 Особливостей.</w:t>
      </w:r>
    </w:p>
    <w:p w:rsidR="00E369FC" w:rsidRDefault="00E369FC" w:rsidP="00B9616A">
      <w:pPr>
        <w:widowControl/>
        <w:rPr>
          <w:color w:val="auto"/>
          <w:sz w:val="28"/>
          <w:szCs w:val="28"/>
          <w:lang w:val="uk-UA" w:eastAsia="ru-RU" w:bidi="ar-SA"/>
        </w:rPr>
      </w:pPr>
    </w:p>
    <w:p w:rsidR="008E5042" w:rsidRDefault="008E5042">
      <w:pPr>
        <w:widowControl/>
        <w:spacing w:after="160" w:line="259" w:lineRule="auto"/>
        <w:rPr>
          <w:lang w:val="uk-UA"/>
        </w:rPr>
      </w:pPr>
      <w:r>
        <w:rPr>
          <w:lang w:val="uk-UA"/>
        </w:rPr>
        <w:br w:type="page"/>
      </w:r>
    </w:p>
    <w:tbl>
      <w:tblPr>
        <w:tblpPr w:leftFromText="180" w:rightFromText="180" w:vertAnchor="text" w:horzAnchor="margin" w:tblpXSpec="center" w:tblpY="730"/>
        <w:tblW w:w="9853" w:type="dxa"/>
        <w:tblLook w:val="04A0" w:firstRow="1" w:lastRow="0" w:firstColumn="1" w:lastColumn="0" w:noHBand="0" w:noVBand="1"/>
      </w:tblPr>
      <w:tblGrid>
        <w:gridCol w:w="4503"/>
        <w:gridCol w:w="2409"/>
        <w:gridCol w:w="2941"/>
      </w:tblGrid>
      <w:tr w:rsidR="008E5042" w:rsidTr="006A384B">
        <w:trPr>
          <w:trHeight w:val="1103"/>
        </w:trPr>
        <w:tc>
          <w:tcPr>
            <w:tcW w:w="4503" w:type="dxa"/>
          </w:tcPr>
          <w:p w:rsidR="008E5042" w:rsidRDefault="008E5042" w:rsidP="008E5042">
            <w:pPr>
              <w:jc w:val="both"/>
              <w:rPr>
                <w:sz w:val="28"/>
                <w:szCs w:val="28"/>
              </w:rPr>
            </w:pPr>
            <w:bookmarkStart w:id="0" w:name="_GoBack"/>
            <w:bookmarkEnd w:id="0"/>
          </w:p>
        </w:tc>
        <w:tc>
          <w:tcPr>
            <w:tcW w:w="2409" w:type="dxa"/>
          </w:tcPr>
          <w:p w:rsidR="008E5042" w:rsidRDefault="008E5042" w:rsidP="008E5042">
            <w:pPr>
              <w:jc w:val="both"/>
              <w:rPr>
                <w:sz w:val="28"/>
                <w:szCs w:val="28"/>
              </w:rPr>
            </w:pPr>
          </w:p>
        </w:tc>
        <w:tc>
          <w:tcPr>
            <w:tcW w:w="2941" w:type="dxa"/>
          </w:tcPr>
          <w:p w:rsidR="008E5042" w:rsidRDefault="008E5042" w:rsidP="008E5042">
            <w:pPr>
              <w:jc w:val="both"/>
              <w:rPr>
                <w:sz w:val="28"/>
                <w:szCs w:val="28"/>
              </w:rPr>
            </w:pPr>
          </w:p>
        </w:tc>
      </w:tr>
      <w:tr w:rsidR="008E5042" w:rsidTr="006A384B">
        <w:trPr>
          <w:trHeight w:val="503"/>
        </w:trPr>
        <w:tc>
          <w:tcPr>
            <w:tcW w:w="4503" w:type="dxa"/>
          </w:tcPr>
          <w:p w:rsidR="008E5042" w:rsidRDefault="008E5042" w:rsidP="008E5042">
            <w:pPr>
              <w:jc w:val="both"/>
              <w:rPr>
                <w:sz w:val="28"/>
                <w:szCs w:val="28"/>
              </w:rPr>
            </w:pPr>
          </w:p>
        </w:tc>
        <w:tc>
          <w:tcPr>
            <w:tcW w:w="2409" w:type="dxa"/>
          </w:tcPr>
          <w:p w:rsidR="008E5042" w:rsidRDefault="008E5042" w:rsidP="008E5042">
            <w:pPr>
              <w:jc w:val="both"/>
              <w:rPr>
                <w:sz w:val="28"/>
                <w:szCs w:val="28"/>
              </w:rPr>
            </w:pPr>
          </w:p>
        </w:tc>
        <w:tc>
          <w:tcPr>
            <w:tcW w:w="2941" w:type="dxa"/>
          </w:tcPr>
          <w:p w:rsidR="008E5042" w:rsidRDefault="008E5042" w:rsidP="008E5042">
            <w:pPr>
              <w:jc w:val="both"/>
              <w:rPr>
                <w:sz w:val="28"/>
                <w:szCs w:val="28"/>
              </w:rPr>
            </w:pPr>
          </w:p>
        </w:tc>
      </w:tr>
      <w:tr w:rsidR="008E5042" w:rsidTr="006A384B">
        <w:trPr>
          <w:trHeight w:val="503"/>
        </w:trPr>
        <w:tc>
          <w:tcPr>
            <w:tcW w:w="4503" w:type="dxa"/>
          </w:tcPr>
          <w:p w:rsidR="008E5042" w:rsidRPr="008E5042" w:rsidRDefault="008E5042" w:rsidP="008E5042">
            <w:pPr>
              <w:jc w:val="both"/>
              <w:rPr>
                <w:sz w:val="28"/>
                <w:szCs w:val="28"/>
                <w:lang w:val="ru-RU"/>
              </w:rPr>
            </w:pPr>
          </w:p>
        </w:tc>
        <w:tc>
          <w:tcPr>
            <w:tcW w:w="2409" w:type="dxa"/>
          </w:tcPr>
          <w:p w:rsidR="008E5042" w:rsidRDefault="008E5042" w:rsidP="008E5042">
            <w:pPr>
              <w:jc w:val="both"/>
              <w:rPr>
                <w:sz w:val="28"/>
                <w:szCs w:val="28"/>
              </w:rPr>
            </w:pPr>
          </w:p>
        </w:tc>
        <w:tc>
          <w:tcPr>
            <w:tcW w:w="2941" w:type="dxa"/>
          </w:tcPr>
          <w:p w:rsidR="008E5042" w:rsidRDefault="008E5042" w:rsidP="008E5042">
            <w:pPr>
              <w:jc w:val="both"/>
              <w:rPr>
                <w:sz w:val="28"/>
                <w:szCs w:val="28"/>
              </w:rPr>
            </w:pPr>
          </w:p>
        </w:tc>
      </w:tr>
    </w:tbl>
    <w:p w:rsidR="000F26EC" w:rsidRDefault="000F26EC" w:rsidP="000C758A">
      <w:pPr>
        <w:jc w:val="right"/>
        <w:rPr>
          <w:lang w:val="uk-UA"/>
        </w:rPr>
      </w:pPr>
    </w:p>
    <w:sectPr w:rsidR="000F26EC" w:rsidSect="00B9616A">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094D10"/>
    <w:multiLevelType w:val="hybridMultilevel"/>
    <w:tmpl w:val="1FA4450A"/>
    <w:lvl w:ilvl="0" w:tplc="CBB457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22"/>
    <w:rsid w:val="000C758A"/>
    <w:rsid w:val="000F26EC"/>
    <w:rsid w:val="00134E93"/>
    <w:rsid w:val="001942D3"/>
    <w:rsid w:val="002F6612"/>
    <w:rsid w:val="0036401C"/>
    <w:rsid w:val="00374204"/>
    <w:rsid w:val="003874B2"/>
    <w:rsid w:val="004C79B0"/>
    <w:rsid w:val="00654AB9"/>
    <w:rsid w:val="006702D3"/>
    <w:rsid w:val="006A384B"/>
    <w:rsid w:val="006A480C"/>
    <w:rsid w:val="008E5042"/>
    <w:rsid w:val="00B73427"/>
    <w:rsid w:val="00B9616A"/>
    <w:rsid w:val="00D43381"/>
    <w:rsid w:val="00E0635F"/>
    <w:rsid w:val="00E369FC"/>
    <w:rsid w:val="00E85A23"/>
    <w:rsid w:val="00EA6D22"/>
    <w:rsid w:val="00ED4FFD"/>
    <w:rsid w:val="00FC1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540D8"/>
  <w15:chartTrackingRefBased/>
  <w15:docId w15:val="{0937F9BD-1CB2-431C-B70B-C958025D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A6D22"/>
    <w:pPr>
      <w:widowControl w:val="0"/>
      <w:spacing w:after="0" w:line="240" w:lineRule="auto"/>
    </w:pPr>
    <w:rPr>
      <w:rFonts w:ascii="Times New Roman" w:eastAsia="Times New Roman" w:hAnsi="Times New Roman" w:cs="Times New Roman"/>
      <w:color w:val="000000"/>
      <w:sz w:val="24"/>
      <w:szCs w:val="24"/>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26EC"/>
    <w:pPr>
      <w:ind w:left="720"/>
      <w:contextualSpacing/>
    </w:pPr>
  </w:style>
  <w:style w:type="paragraph" w:styleId="a4">
    <w:name w:val="Balloon Text"/>
    <w:basedOn w:val="a"/>
    <w:link w:val="a5"/>
    <w:uiPriority w:val="99"/>
    <w:semiHidden/>
    <w:unhideWhenUsed/>
    <w:rsid w:val="00E369FC"/>
    <w:rPr>
      <w:rFonts w:ascii="Segoe UI" w:hAnsi="Segoe UI" w:cs="Segoe UI"/>
      <w:sz w:val="18"/>
      <w:szCs w:val="18"/>
    </w:rPr>
  </w:style>
  <w:style w:type="character" w:customStyle="1" w:styleId="a5">
    <w:name w:val="Текст выноски Знак"/>
    <w:basedOn w:val="a0"/>
    <w:link w:val="a4"/>
    <w:uiPriority w:val="99"/>
    <w:semiHidden/>
    <w:rsid w:val="00E369FC"/>
    <w:rPr>
      <w:rFonts w:ascii="Segoe UI" w:eastAsia="Times New Roman" w:hAnsi="Segoe UI" w:cs="Segoe UI"/>
      <w:color w:val="000000"/>
      <w:sz w:val="18"/>
      <w:szCs w:val="18"/>
      <w:lang w:val="en-US" w:eastAsia="en-US" w:bidi="en-US"/>
    </w:rPr>
  </w:style>
  <w:style w:type="table" w:styleId="a6">
    <w:name w:val="Table Grid"/>
    <w:basedOn w:val="a1"/>
    <w:uiPriority w:val="39"/>
    <w:rsid w:val="00ED4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88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661</Words>
  <Characters>3769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Трач Наталя</dc:creator>
  <cp:keywords/>
  <dc:description/>
  <cp:lastModifiedBy>Пользователь</cp:lastModifiedBy>
  <cp:revision>16</cp:revision>
  <cp:lastPrinted>2024-08-26T11:57:00Z</cp:lastPrinted>
  <dcterms:created xsi:type="dcterms:W3CDTF">2024-06-17T11:52:00Z</dcterms:created>
  <dcterms:modified xsi:type="dcterms:W3CDTF">2024-08-26T11:57:00Z</dcterms:modified>
</cp:coreProperties>
</file>