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546" w:rsidRPr="004C058D" w:rsidRDefault="001F1546" w:rsidP="001F1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C05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C0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АНАЛІЗ РЕГУЛЯТОРНОГО ВПЛИВУ</w:t>
      </w:r>
    </w:p>
    <w:p w:rsidR="001F1546" w:rsidRDefault="00854D21" w:rsidP="001F15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проє</w:t>
      </w:r>
      <w:r w:rsidR="001F1546" w:rsidRPr="00195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кту</w:t>
      </w:r>
      <w:proofErr w:type="spellEnd"/>
      <w:r w:rsidR="001F1546" w:rsidRPr="00195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рішення виконавчого комітету </w:t>
      </w:r>
      <w:r w:rsidR="00704C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Жмеринської</w:t>
      </w:r>
      <w:r w:rsidR="001F1546" w:rsidRPr="00195C24">
        <w:rPr>
          <w:rFonts w:ascii="Times New Roman" w:hAnsi="Times New Roman" w:cs="Times New Roman"/>
          <w:b/>
          <w:sz w:val="28"/>
          <w:szCs w:val="28"/>
        </w:rPr>
        <w:t xml:space="preserve"> міської ради </w:t>
      </w:r>
    </w:p>
    <w:p w:rsidR="001F1546" w:rsidRDefault="001F1546" w:rsidP="001F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C24">
        <w:rPr>
          <w:rFonts w:ascii="Times New Roman" w:hAnsi="Times New Roman" w:cs="Times New Roman"/>
          <w:b/>
          <w:sz w:val="28"/>
          <w:szCs w:val="28"/>
        </w:rPr>
        <w:t xml:space="preserve">«Про </w:t>
      </w:r>
      <w:r w:rsidR="00704C06">
        <w:rPr>
          <w:rFonts w:ascii="Times New Roman" w:hAnsi="Times New Roman" w:cs="Times New Roman"/>
          <w:b/>
          <w:sz w:val="28"/>
          <w:szCs w:val="28"/>
        </w:rPr>
        <w:t>встановлення тариф</w:t>
      </w:r>
      <w:r w:rsidR="003450A8"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FE5607">
        <w:rPr>
          <w:rFonts w:ascii="Times New Roman" w:hAnsi="Times New Roman" w:cs="Times New Roman"/>
          <w:b/>
          <w:sz w:val="28"/>
          <w:szCs w:val="28"/>
        </w:rPr>
        <w:t xml:space="preserve">на послуги </w:t>
      </w:r>
      <w:r w:rsidR="003450A8">
        <w:rPr>
          <w:rFonts w:ascii="Times New Roman" w:hAnsi="Times New Roman" w:cs="Times New Roman"/>
          <w:b/>
          <w:sz w:val="28"/>
          <w:szCs w:val="28"/>
        </w:rPr>
        <w:t>з</w:t>
      </w:r>
      <w:r w:rsidR="00704C06">
        <w:rPr>
          <w:rFonts w:ascii="Times New Roman" w:hAnsi="Times New Roman" w:cs="Times New Roman"/>
          <w:b/>
          <w:sz w:val="28"/>
          <w:szCs w:val="28"/>
        </w:rPr>
        <w:t xml:space="preserve"> перевезення пасажирів авто</w:t>
      </w:r>
      <w:r w:rsidR="003450A8">
        <w:rPr>
          <w:rFonts w:ascii="Times New Roman" w:hAnsi="Times New Roman" w:cs="Times New Roman"/>
          <w:b/>
          <w:sz w:val="28"/>
          <w:szCs w:val="28"/>
        </w:rPr>
        <w:t>мобільним транспортом на міських автобусних</w:t>
      </w:r>
      <w:r w:rsidR="00704C06">
        <w:rPr>
          <w:rFonts w:ascii="Times New Roman" w:hAnsi="Times New Roman" w:cs="Times New Roman"/>
          <w:b/>
          <w:sz w:val="28"/>
          <w:szCs w:val="28"/>
        </w:rPr>
        <w:t xml:space="preserve"> маршрутах </w:t>
      </w:r>
      <w:r w:rsidR="003450A8">
        <w:rPr>
          <w:rFonts w:ascii="Times New Roman" w:hAnsi="Times New Roman" w:cs="Times New Roman"/>
          <w:b/>
          <w:sz w:val="28"/>
          <w:szCs w:val="28"/>
        </w:rPr>
        <w:t>загального користування у</w:t>
      </w:r>
      <w:r w:rsidR="00704C06">
        <w:rPr>
          <w:rFonts w:ascii="Times New Roman" w:hAnsi="Times New Roman" w:cs="Times New Roman"/>
          <w:b/>
          <w:sz w:val="28"/>
          <w:szCs w:val="28"/>
        </w:rPr>
        <w:t xml:space="preserve"> м.Жмеринка</w:t>
      </w:r>
      <w:r w:rsidRPr="00195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865DB" w:rsidRDefault="007865DB" w:rsidP="001F1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65DB" w:rsidRPr="00037785" w:rsidRDefault="001F1546" w:rsidP="0078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05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865DB"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Цей аналіз </w:t>
      </w:r>
      <w:r w:rsidR="0078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регуляторного впливу розроблено</w:t>
      </w:r>
      <w:r w:rsidR="007865DB"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виконання </w:t>
      </w:r>
      <w:r w:rsidR="0078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з дотриманням вимог Закону </w:t>
      </w:r>
      <w:r w:rsidR="007865DB"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України </w:t>
      </w:r>
      <w:r w:rsidR="0078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</w:t>
      </w:r>
      <w:r w:rsidR="007865DB"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 засади державної регуляторної політики у сфері господарської діяльності» від 11.09.2003 р. №1160-ІV та Методики проведення аналізу впливу регуляторного акту, затвердженої постановою Кабінету Міністрів</w:t>
      </w:r>
      <w:r w:rsidR="00786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України від 11.03.2004 р. №308, наказу Міністерства транспорту та зв’язку України від 17.11.2009р. № 1175 «Про затвердження Методики розрахунку тарифів на послуги пасажирського автомобільного транспорту».</w:t>
      </w:r>
    </w:p>
    <w:p w:rsidR="007865DB" w:rsidRPr="00037785" w:rsidRDefault="007865DB" w:rsidP="0078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Регуляторний орган: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виконавчий комітет 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Жмеринськ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міськ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865DB" w:rsidRPr="00037785" w:rsidRDefault="007865DB" w:rsidP="007865D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Розробник: управління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 та розвитку інфраструктури виконавчого комітету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Жмеринської міської ради.</w:t>
      </w:r>
    </w:p>
    <w:p w:rsidR="00E559AE" w:rsidRPr="004C058D" w:rsidRDefault="007865DB" w:rsidP="00E559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Контактний телефон: (04332)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00</w:t>
      </w:r>
      <w:r w:rsidRPr="00037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1546" w:rsidRPr="00AC567E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bookmark0"/>
      <w:r w:rsidRPr="004C05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Визначення проблеми</w:t>
      </w:r>
      <w:bookmarkEnd w:id="0"/>
      <w:r w:rsidRPr="004C05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1546" w:rsidRPr="008A4A46" w:rsidRDefault="00912398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місті </w:t>
      </w:r>
      <w:r w:rsidR="00704C06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суб’єкти</w:t>
      </w:r>
      <w:r w:rsidR="00854D21" w:rsidRP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господарювання</w:t>
      </w:r>
      <w:r w:rsidR="00854D21" w:rsidRPr="00854D21">
        <w:t xml:space="preserve"> </w:t>
      </w:r>
      <w:r w:rsidR="00854D21" w:rsidRP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надають послуги з перевезення пасажирів на </w:t>
      </w:r>
      <w:r w:rsidR="008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міських </w:t>
      </w:r>
      <w:r w:rsidR="00854D21" w:rsidRP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автобусних маршрутах</w:t>
      </w:r>
      <w:r w:rsidR="005C70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 яких два  мають статус </w:t>
      </w:r>
      <w:r w:rsidR="001F1546" w:rsidRP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юридични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1F1546" w:rsidRP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іб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підприємц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435B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 в місті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ють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тарифи на перевезення пасажирів на</w:t>
      </w:r>
      <w:r w:rsidR="008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міських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автобусних маршрутах</w:t>
      </w:r>
      <w:r w:rsidR="00A46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встановлені рішенням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Жмеринської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від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№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157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A4A46">
        <w:rPr>
          <w:rFonts w:ascii="Times New Roman" w:hAnsi="Times New Roman" w:cs="Times New Roman"/>
          <w:sz w:val="28"/>
          <w:szCs w:val="28"/>
        </w:rPr>
        <w:t xml:space="preserve">Про встановлення тарифів на </w:t>
      </w:r>
      <w:r w:rsidR="00912398">
        <w:rPr>
          <w:rFonts w:ascii="Times New Roman" w:hAnsi="Times New Roman" w:cs="Times New Roman"/>
          <w:sz w:val="28"/>
          <w:szCs w:val="28"/>
        </w:rPr>
        <w:t xml:space="preserve">пасажирські </w:t>
      </w:r>
      <w:r w:rsidRPr="008A4A46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912398">
        <w:rPr>
          <w:rFonts w:ascii="Times New Roman" w:hAnsi="Times New Roman" w:cs="Times New Roman"/>
          <w:sz w:val="28"/>
          <w:szCs w:val="28"/>
        </w:rPr>
        <w:t xml:space="preserve">для ФОП </w:t>
      </w:r>
      <w:proofErr w:type="spellStart"/>
      <w:r w:rsidR="00912398">
        <w:rPr>
          <w:rFonts w:ascii="Times New Roman" w:hAnsi="Times New Roman" w:cs="Times New Roman"/>
          <w:sz w:val="28"/>
          <w:szCs w:val="28"/>
        </w:rPr>
        <w:t>Дарморос</w:t>
      </w:r>
      <w:proofErr w:type="spellEnd"/>
      <w:r w:rsidR="00912398">
        <w:rPr>
          <w:rFonts w:ascii="Times New Roman" w:hAnsi="Times New Roman" w:cs="Times New Roman"/>
          <w:sz w:val="28"/>
          <w:szCs w:val="28"/>
        </w:rPr>
        <w:t xml:space="preserve"> В.Е.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№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158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12398" w:rsidRPr="008A4A46">
        <w:rPr>
          <w:rFonts w:ascii="Times New Roman" w:hAnsi="Times New Roman" w:cs="Times New Roman"/>
          <w:sz w:val="28"/>
          <w:szCs w:val="28"/>
        </w:rPr>
        <w:t xml:space="preserve">Про встановлення тарифів на </w:t>
      </w:r>
      <w:r w:rsidR="00912398">
        <w:rPr>
          <w:rFonts w:ascii="Times New Roman" w:hAnsi="Times New Roman" w:cs="Times New Roman"/>
          <w:sz w:val="28"/>
          <w:szCs w:val="28"/>
        </w:rPr>
        <w:t xml:space="preserve">пасажирські </w:t>
      </w:r>
      <w:r w:rsidR="00912398" w:rsidRPr="008A4A46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912398">
        <w:rPr>
          <w:rFonts w:ascii="Times New Roman" w:hAnsi="Times New Roman" w:cs="Times New Roman"/>
          <w:sz w:val="28"/>
          <w:szCs w:val="28"/>
        </w:rPr>
        <w:t>для «Жмеринське АТП - 10512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№ 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>159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12398" w:rsidRPr="008A4A46">
        <w:rPr>
          <w:rFonts w:ascii="Times New Roman" w:hAnsi="Times New Roman" w:cs="Times New Roman"/>
          <w:sz w:val="28"/>
          <w:szCs w:val="28"/>
        </w:rPr>
        <w:t xml:space="preserve">Про встановлення тарифів на </w:t>
      </w:r>
      <w:r w:rsidR="00912398">
        <w:rPr>
          <w:rFonts w:ascii="Times New Roman" w:hAnsi="Times New Roman" w:cs="Times New Roman"/>
          <w:sz w:val="28"/>
          <w:szCs w:val="28"/>
        </w:rPr>
        <w:t xml:space="preserve">пасажирські </w:t>
      </w:r>
      <w:r w:rsidR="00912398" w:rsidRPr="008A4A46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912398">
        <w:rPr>
          <w:rFonts w:ascii="Times New Roman" w:hAnsi="Times New Roman" w:cs="Times New Roman"/>
          <w:sz w:val="28"/>
          <w:szCs w:val="28"/>
        </w:rPr>
        <w:t>для ПП «</w:t>
      </w:r>
      <w:proofErr w:type="spellStart"/>
      <w:r w:rsidR="00912398">
        <w:rPr>
          <w:rFonts w:ascii="Times New Roman" w:hAnsi="Times New Roman" w:cs="Times New Roman"/>
          <w:sz w:val="28"/>
          <w:szCs w:val="28"/>
        </w:rPr>
        <w:t>Діліжанс</w:t>
      </w:r>
      <w:proofErr w:type="spellEnd"/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12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становлять 10 грн.</w:t>
      </w:r>
      <w:r w:rsidR="00912398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B71" w:rsidRPr="008A4A46" w:rsidRDefault="00854D21" w:rsidP="00AF2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даний час з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азначені т</w:t>
      </w:r>
      <w:r w:rsidR="000D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арифи не </w:t>
      </w:r>
      <w:r w:rsidR="002357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повною мірою</w:t>
      </w:r>
      <w:r w:rsidR="000D2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покривають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понесені 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суб’єктами господарювання, які  надають послуги з перевезення пасажирів</w:t>
      </w:r>
      <w:r w:rsidR="008C0A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витрати на забезпечення діяльності з обслуговування </w:t>
      </w:r>
      <w:r w:rsidR="008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міських 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автобусних маршрутів</w:t>
      </w:r>
      <w:r w:rsidR="008C0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місті </w:t>
      </w:r>
      <w:r w:rsidR="00AF2B71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="00AF2B71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2B71" w:rsidRPr="008A4A46" w:rsidRDefault="00AF2B71" w:rsidP="00AF2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Значне зростання цін на паливо-мастильні матеріали,  автомобільні шини, підвищення законодавчо встановленого розміру мінімальної заробітної плати, зростання інших витрат, пов’язаних з експлуатацією пасажирського автотранспорту</w:t>
      </w:r>
      <w:r w:rsidR="00F713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призвело до необхідності перегляду зазначених тарифів.</w:t>
      </w:r>
    </w:p>
    <w:p w:rsidR="00AF2B71" w:rsidRPr="008A4A46" w:rsidRDefault="00AF2B71" w:rsidP="00AF2B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689"/>
        <w:gridCol w:w="2348"/>
        <w:gridCol w:w="2301"/>
        <w:gridCol w:w="2580"/>
      </w:tblGrid>
      <w:tr w:rsidR="00AF2B71" w:rsidRPr="008A4A46" w:rsidTr="00DF0668">
        <w:tc>
          <w:tcPr>
            <w:tcW w:w="2689" w:type="dxa"/>
            <w:vAlign w:val="center"/>
          </w:tcPr>
          <w:p w:rsidR="00AF2B71" w:rsidRPr="008A4A46" w:rsidRDefault="00AF2B71" w:rsidP="00DF066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A4A46">
              <w:rPr>
                <w:b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2348" w:type="dxa"/>
            <w:vAlign w:val="center"/>
          </w:tcPr>
          <w:p w:rsidR="00AF2B71" w:rsidRPr="008A4A46" w:rsidRDefault="00F961A5" w:rsidP="00DF066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Вартість, закладена в діючих тарифах,</w:t>
            </w:r>
            <w:r w:rsidR="00AF2B71" w:rsidRPr="008A4A4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F2B71" w:rsidRPr="008A4A46" w:rsidRDefault="00AF2B71" w:rsidP="00DF066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A4A46">
              <w:rPr>
                <w:b/>
                <w:sz w:val="24"/>
                <w:szCs w:val="24"/>
                <w:lang w:eastAsia="ru-RU"/>
              </w:rPr>
              <w:t>грн</w:t>
            </w:r>
          </w:p>
        </w:tc>
        <w:tc>
          <w:tcPr>
            <w:tcW w:w="2301" w:type="dxa"/>
            <w:vAlign w:val="bottom"/>
          </w:tcPr>
          <w:p w:rsidR="00F961A5" w:rsidRPr="008A4A46" w:rsidRDefault="00F961A5" w:rsidP="00F961A5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Вартість, закладена в поданих розрахунках тарифів,</w:t>
            </w:r>
            <w:r w:rsidRPr="008A4A46">
              <w:rPr>
                <w:b/>
                <w:sz w:val="24"/>
                <w:szCs w:val="24"/>
                <w:lang w:eastAsia="ru-RU"/>
              </w:rPr>
              <w:t xml:space="preserve"> </w:t>
            </w:r>
          </w:p>
          <w:p w:rsidR="00AF2B71" w:rsidRPr="008A4A46" w:rsidRDefault="00AF2B71" w:rsidP="00DF066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A4A46">
              <w:rPr>
                <w:b/>
                <w:sz w:val="24"/>
                <w:szCs w:val="24"/>
                <w:lang w:eastAsia="ru-RU"/>
              </w:rPr>
              <w:t xml:space="preserve"> грн</w:t>
            </w:r>
          </w:p>
        </w:tc>
        <w:tc>
          <w:tcPr>
            <w:tcW w:w="2580" w:type="dxa"/>
            <w:vAlign w:val="center"/>
          </w:tcPr>
          <w:p w:rsidR="00AF2B71" w:rsidRPr="008A4A46" w:rsidRDefault="00AF2B71" w:rsidP="00DF0668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8A4A46">
              <w:rPr>
                <w:b/>
                <w:sz w:val="24"/>
                <w:szCs w:val="24"/>
                <w:lang w:eastAsia="ru-RU"/>
              </w:rPr>
              <w:t>Підвищення, %</w:t>
            </w:r>
          </w:p>
        </w:tc>
      </w:tr>
      <w:tr w:rsidR="00AF2B71" w:rsidRPr="008A4A46" w:rsidTr="00DF0668">
        <w:tc>
          <w:tcPr>
            <w:tcW w:w="2689" w:type="dxa"/>
            <w:vAlign w:val="bottom"/>
          </w:tcPr>
          <w:p w:rsidR="00AF2B71" w:rsidRPr="008A4A46" w:rsidRDefault="00AF2B71" w:rsidP="00DF066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A4A46">
              <w:rPr>
                <w:sz w:val="24"/>
                <w:szCs w:val="24"/>
                <w:lang w:eastAsia="ru-RU"/>
              </w:rPr>
              <w:t>Дизельне пальне</w:t>
            </w:r>
          </w:p>
        </w:tc>
        <w:tc>
          <w:tcPr>
            <w:tcW w:w="2348" w:type="dxa"/>
            <w:vAlign w:val="bottom"/>
          </w:tcPr>
          <w:p w:rsidR="00AF2B71" w:rsidRPr="00BB35C2" w:rsidRDefault="00BB35C2" w:rsidP="00DF0668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58,00</w:t>
            </w:r>
          </w:p>
        </w:tc>
        <w:tc>
          <w:tcPr>
            <w:tcW w:w="2301" w:type="dxa"/>
            <w:vAlign w:val="bottom"/>
          </w:tcPr>
          <w:p w:rsidR="00AF2B71" w:rsidRPr="00BB35C2" w:rsidRDefault="00CC7CE7" w:rsidP="00DF0668">
            <w:pPr>
              <w:ind w:firstLine="0"/>
              <w:jc w:val="center"/>
              <w:rPr>
                <w:sz w:val="24"/>
                <w:szCs w:val="24"/>
                <w:lang w:val="ru-RU" w:eastAsia="ru-RU"/>
              </w:rPr>
            </w:pPr>
            <w:r>
              <w:rPr>
                <w:sz w:val="24"/>
                <w:szCs w:val="24"/>
                <w:lang w:val="ru-RU" w:eastAsia="ru-RU"/>
              </w:rPr>
              <w:t>81,20</w:t>
            </w:r>
          </w:p>
        </w:tc>
        <w:tc>
          <w:tcPr>
            <w:tcW w:w="2580" w:type="dxa"/>
            <w:vAlign w:val="bottom"/>
          </w:tcPr>
          <w:p w:rsidR="00AF2B71" w:rsidRPr="008A4A46" w:rsidRDefault="00CC7CE7" w:rsidP="006759A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ru-RU" w:eastAsia="ru-RU"/>
              </w:rPr>
              <w:t>40</w:t>
            </w:r>
            <w:r w:rsidR="009672AB">
              <w:rPr>
                <w:sz w:val="24"/>
                <w:szCs w:val="24"/>
                <w:lang w:val="ru-RU" w:eastAsia="ru-RU"/>
              </w:rPr>
              <w:t>,0</w:t>
            </w:r>
            <w:r w:rsidR="00AF2B71" w:rsidRPr="008A4A46">
              <w:rPr>
                <w:sz w:val="24"/>
                <w:szCs w:val="24"/>
                <w:lang w:eastAsia="ru-RU"/>
              </w:rPr>
              <w:t>%</w:t>
            </w:r>
          </w:p>
        </w:tc>
      </w:tr>
      <w:tr w:rsidR="00AF2B71" w:rsidRPr="008A4A46" w:rsidTr="00DF0668">
        <w:tc>
          <w:tcPr>
            <w:tcW w:w="2689" w:type="dxa"/>
            <w:vAlign w:val="bottom"/>
          </w:tcPr>
          <w:p w:rsidR="00AF2B71" w:rsidRPr="008A4A46" w:rsidRDefault="00AF2B71" w:rsidP="00DF0668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A4A46">
              <w:rPr>
                <w:sz w:val="24"/>
                <w:szCs w:val="24"/>
                <w:lang w:eastAsia="ru-RU"/>
              </w:rPr>
              <w:t>Заробітна плата</w:t>
            </w:r>
          </w:p>
        </w:tc>
        <w:tc>
          <w:tcPr>
            <w:tcW w:w="2348" w:type="dxa"/>
            <w:vAlign w:val="bottom"/>
          </w:tcPr>
          <w:p w:rsidR="00AF2B71" w:rsidRPr="008A4A46" w:rsidRDefault="00F961A5" w:rsidP="00DF06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6500</w:t>
            </w:r>
            <w:r w:rsidR="00AF2B71" w:rsidRPr="008A4A46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301" w:type="dxa"/>
            <w:vAlign w:val="bottom"/>
          </w:tcPr>
          <w:p w:rsidR="00AF2B71" w:rsidRPr="008A4A46" w:rsidRDefault="00F961A5" w:rsidP="00DF06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8647</w:t>
            </w:r>
            <w:r w:rsidR="00AF2B71" w:rsidRPr="008A4A46">
              <w:rPr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2580" w:type="dxa"/>
            <w:vAlign w:val="bottom"/>
          </w:tcPr>
          <w:p w:rsidR="00AF2B71" w:rsidRPr="008A4A46" w:rsidRDefault="009672AB" w:rsidP="00DF0668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33,03</w:t>
            </w:r>
            <w:r w:rsidR="00AF2B71" w:rsidRPr="008A4A46">
              <w:rPr>
                <w:sz w:val="24"/>
                <w:szCs w:val="24"/>
                <w:lang w:eastAsia="ru-RU"/>
              </w:rPr>
              <w:t>%</w:t>
            </w:r>
          </w:p>
        </w:tc>
      </w:tr>
    </w:tbl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пункту 1.6 Методики розрахунку тарифів на послуги пасажирського автомобільного транспорту, затвердженою 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аказом Міністерства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транспорту та зв’язку України від 17 листопада 2009 року № 1175 (надалі – Методика), перегляд рівня тарифів повинен здійснюватися у зв’язку зі зміною умов виробничої діяльності та реалізації послуг, що не залежать від господарської діяльності перевізника, в тому числі в разі зміни вартості палива більш ніж на 10%. 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вищевикладене, 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суб’єкти господарювання, які надають послуги з перевезення пасажирів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звернулись до виконавч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3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Жмеринської міської ради листами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5.03.2026р. № 18 (ПП «</w:t>
      </w:r>
      <w:proofErr w:type="spellStart"/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Діліжанс</w:t>
      </w:r>
      <w:proofErr w:type="spellEnd"/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»), від 9.03.2026р. № 21 (Жмеринське АТП - 10512),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Дарморос</w:t>
      </w:r>
      <w:proofErr w:type="spellEnd"/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В.Е.)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проханням щодо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перегляду тарифів на перевезення пасажирів на автобусних маршрутах</w:t>
      </w:r>
      <w:r w:rsidR="000C6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 регуляторного акту регламентує відносини між громадою міста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Жмеринка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суб’єктами господарювання у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сфері надання послуг з перевезення пасажирів на автобусних маршрутах</w:t>
      </w:r>
      <w:r w:rsidR="00E81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органами місцевого самоврядування.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Введення в дію регуляторного акту – рішення виконавчого комітету </w:t>
      </w:r>
      <w:r w:rsidR="00DF0668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Жмеринської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«</w:t>
      </w:r>
      <w:r w:rsidR="009B1F1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тарифу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9B1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послуги з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перевезення пасажирів  авто</w:t>
      </w:r>
      <w:r w:rsidR="009B1F1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 транспортом на міських автобусних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маршрутах </w:t>
      </w:r>
      <w:r w:rsidR="009B1F1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 користування у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м.Жмеринка»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r w:rsidR="00854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суб’єктам господарювання, які надають послуги з  перевезення пасажирів</w:t>
      </w:r>
      <w:r w:rsidR="001B18A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можливість здійснювати беззбиткову господарську діяльність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вчасно виплачувати заробітну плату працівникам, сплачувати податки до бюджет</w:t>
      </w:r>
      <w:r w:rsidR="00D57920">
        <w:rPr>
          <w:rFonts w:ascii="Times New Roman" w:eastAsia="Times New Roman" w:hAnsi="Times New Roman" w:cs="Times New Roman"/>
          <w:sz w:val="28"/>
          <w:szCs w:val="28"/>
          <w:lang w:eastAsia="ru-RU"/>
        </w:rPr>
        <w:t>ів всіх рівнів</w:t>
      </w:r>
      <w:r w:rsidR="004D59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поновлювати основні фонди</w:t>
      </w:r>
      <w:r w:rsidR="00F86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підвищення </w:t>
      </w:r>
      <w:r w:rsidR="0071069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безпеки перевезень, забезпечення належного виконання графіків руху транспортних засобів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Визначення основних груп (підгруп), на які проблема справляє впли</w:t>
      </w:r>
      <w:r w:rsidRPr="008A4A4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74"/>
        <w:gridCol w:w="1701"/>
        <w:gridCol w:w="1837"/>
      </w:tblGrid>
      <w:tr w:rsidR="001F1546" w:rsidRPr="008A4A46" w:rsidTr="00704C06">
        <w:tc>
          <w:tcPr>
            <w:tcW w:w="6374" w:type="dxa"/>
          </w:tcPr>
          <w:p w:rsidR="001F1546" w:rsidRPr="008A4A46" w:rsidRDefault="001F1546" w:rsidP="00704C06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8A4A46">
              <w:rPr>
                <w:b/>
                <w:sz w:val="24"/>
                <w:szCs w:val="24"/>
                <w:lang w:eastAsia="ru-RU"/>
              </w:rPr>
              <w:t>Групи (підгрупи)</w:t>
            </w:r>
          </w:p>
        </w:tc>
        <w:tc>
          <w:tcPr>
            <w:tcW w:w="1701" w:type="dxa"/>
          </w:tcPr>
          <w:p w:rsidR="001F1546" w:rsidRPr="008A4A46" w:rsidRDefault="001F1546" w:rsidP="00704C06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8A4A46">
              <w:rPr>
                <w:b/>
                <w:iCs/>
                <w:sz w:val="24"/>
                <w:szCs w:val="24"/>
                <w:lang w:eastAsia="ru-RU"/>
              </w:rPr>
              <w:t>Так</w:t>
            </w:r>
          </w:p>
        </w:tc>
        <w:tc>
          <w:tcPr>
            <w:tcW w:w="1837" w:type="dxa"/>
          </w:tcPr>
          <w:p w:rsidR="001F1546" w:rsidRPr="008A4A46" w:rsidRDefault="001F1546" w:rsidP="00704C06">
            <w:pPr>
              <w:ind w:firstLine="0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8A4A46">
              <w:rPr>
                <w:b/>
                <w:iCs/>
                <w:sz w:val="24"/>
                <w:szCs w:val="24"/>
                <w:lang w:eastAsia="ru-RU"/>
              </w:rPr>
              <w:t>Ні</w:t>
            </w:r>
          </w:p>
        </w:tc>
      </w:tr>
      <w:tr w:rsidR="001F1546" w:rsidRPr="008A4A46" w:rsidTr="00704C06">
        <w:tc>
          <w:tcPr>
            <w:tcW w:w="6374" w:type="dxa"/>
            <w:vAlign w:val="bottom"/>
          </w:tcPr>
          <w:p w:rsidR="001F1546" w:rsidRPr="008A4A46" w:rsidRDefault="001F1546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 w:rsidRPr="008A4A46">
              <w:rPr>
                <w:sz w:val="24"/>
                <w:szCs w:val="24"/>
                <w:lang w:eastAsia="ru-RU"/>
              </w:rPr>
              <w:t>Громадяни</w:t>
            </w:r>
          </w:p>
        </w:tc>
        <w:tc>
          <w:tcPr>
            <w:tcW w:w="1701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F1546" w:rsidRPr="008A4A46" w:rsidTr="00704C06">
        <w:tc>
          <w:tcPr>
            <w:tcW w:w="6374" w:type="dxa"/>
            <w:vAlign w:val="bottom"/>
          </w:tcPr>
          <w:p w:rsidR="001F1546" w:rsidRPr="008A4A46" w:rsidRDefault="001F1546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 w:rsidRPr="008A4A46">
              <w:rPr>
                <w:sz w:val="24"/>
                <w:szCs w:val="24"/>
                <w:lang w:eastAsia="ru-RU"/>
              </w:rPr>
              <w:t>Органи місцевого самоврядування</w:t>
            </w:r>
          </w:p>
        </w:tc>
        <w:tc>
          <w:tcPr>
            <w:tcW w:w="1701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F1546" w:rsidRPr="008A4A46" w:rsidTr="00704C06">
        <w:tc>
          <w:tcPr>
            <w:tcW w:w="6374" w:type="dxa"/>
            <w:vAlign w:val="bottom"/>
          </w:tcPr>
          <w:p w:rsidR="001F1546" w:rsidRPr="008A4A46" w:rsidRDefault="000465B2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Суб’єкти господарювання,</w:t>
            </w:r>
          </w:p>
        </w:tc>
        <w:tc>
          <w:tcPr>
            <w:tcW w:w="1701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1F1546" w:rsidRPr="008A4A46" w:rsidTr="00704C06">
        <w:tc>
          <w:tcPr>
            <w:tcW w:w="6374" w:type="dxa"/>
            <w:vAlign w:val="bottom"/>
          </w:tcPr>
          <w:p w:rsidR="001F1546" w:rsidRPr="008A4A46" w:rsidRDefault="001F1546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 w:rsidRPr="008A4A46">
              <w:rPr>
                <w:sz w:val="24"/>
                <w:szCs w:val="24"/>
                <w:lang w:eastAsia="ru-RU"/>
              </w:rPr>
              <w:t>у тому числі суб’єкти малого підприємництва</w:t>
            </w:r>
          </w:p>
        </w:tc>
        <w:tc>
          <w:tcPr>
            <w:tcW w:w="1701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37" w:type="dxa"/>
          </w:tcPr>
          <w:p w:rsidR="001F1546" w:rsidRPr="008A4A46" w:rsidRDefault="001F1546" w:rsidP="00704C06">
            <w:pPr>
              <w:ind w:firstLine="0"/>
              <w:jc w:val="center"/>
              <w:rPr>
                <w:iCs/>
                <w:sz w:val="24"/>
                <w:szCs w:val="24"/>
                <w:lang w:eastAsia="ru-RU"/>
              </w:rPr>
            </w:pPr>
            <w:r w:rsidRPr="008A4A46">
              <w:rPr>
                <w:iCs/>
                <w:sz w:val="24"/>
                <w:szCs w:val="24"/>
                <w:lang w:eastAsia="ru-RU"/>
              </w:rPr>
              <w:t>-</w:t>
            </w:r>
          </w:p>
        </w:tc>
      </w:tr>
    </w:tbl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підвищення тарифів на перевезення пасажирів на автобусних маршрутах</w:t>
      </w:r>
      <w:r w:rsidR="001B18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може бути розв’язана за допомогою ринкових механізмів, тому що діяльність виконавчих органів місцевого самоврядування в даному напрямку регламентують нормативно-правові документи, зокрема: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2 п. «а» ст.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28 Закону України «Про місцеве самоврядування в Україні» (зі змінами), згідно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яким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виконавчі органи міських рад мають повноваження встановлювати тарифи на транспортні послуги;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ст.10 Закону України «Про автомобільний транспорт», відповідно до якої реалізація єдиної тарифної політики передбачає затверджену центральним органом виконавчої влади, що забезпечує формування та реалізує державну політику у сфері транспорту, методику розрахунку тарифів за видами перевезень;</w:t>
      </w:r>
    </w:p>
    <w:p w:rsidR="001F1546" w:rsidRDefault="001F1546" w:rsidP="0071069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- п. 1.2 Методики розрахунку тарифів на послуги пасажирського автомобіль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ного транспорту, затвердженої наказом Міністерства транспорту та зв’язку України від 17.11.2009 № 1175, згідно </w:t>
      </w:r>
      <w:r w:rsidR="000465B2">
        <w:rPr>
          <w:rFonts w:ascii="Times New Roman" w:eastAsia="Times New Roman" w:hAnsi="Times New Roman" w:cs="Times New Roman"/>
          <w:sz w:val="28"/>
          <w:szCs w:val="28"/>
          <w:lang w:eastAsia="ru-RU"/>
        </w:rPr>
        <w:t>з чим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методика є обов’язковою для застосування під час встановлення регульованого тарифу органами виконавчої влади та місцевого самоврядування на послуги пасажирського автомобільного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</w:t>
      </w:r>
      <w:r w:rsidR="009605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ранспорту (далі – Послуги) і має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рекомендаційний характер під час формування вільних тарифів на ці послуги.</w:t>
      </w:r>
      <w:bookmarkStart w:id="1" w:name="bookmark1"/>
    </w:p>
    <w:p w:rsidR="001F1546" w:rsidRPr="008A4A46" w:rsidRDefault="006B1ED1" w:rsidP="00A61B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основі розрахунків тарифу підготовлений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виконавчого комітету Жмеринської міської ради </w:t>
      </w:r>
      <w:r w:rsidR="00A61B62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61B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тарифу на послуги з перевезення пасажирів  автомобільним транспортом на міських автобусних маршрутах загального користування у м.Жмеринка»</w:t>
      </w:r>
    </w:p>
    <w:p w:rsidR="005D49E2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Цілі державного регулювання</w:t>
      </w:r>
      <w:bookmarkEnd w:id="1"/>
    </w:p>
    <w:p w:rsidR="001F1546" w:rsidRPr="008A4A46" w:rsidRDefault="006106CA" w:rsidP="001F154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71069C">
        <w:rPr>
          <w:rFonts w:ascii="Times New Roman" w:hAnsi="Times New Roman" w:cs="Times New Roman"/>
          <w:sz w:val="28"/>
          <w:szCs w:val="28"/>
        </w:rPr>
        <w:t xml:space="preserve">етою регулювання є забезпечення реалізації тарифної політики на перевезення пасажирів автобусами, основні завдання якої спрямовані на подолання збитковості перевізників, забезпечення </w:t>
      </w:r>
      <w:r>
        <w:rPr>
          <w:rFonts w:ascii="Times New Roman" w:hAnsi="Times New Roman" w:cs="Times New Roman"/>
          <w:sz w:val="28"/>
          <w:szCs w:val="28"/>
        </w:rPr>
        <w:t xml:space="preserve">обґрунтованості тарифів, прозорості, збереження ринку соціально важливої послуги пасажирських перевезень </w:t>
      </w:r>
      <w:r w:rsidR="00837D53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837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міських </w:t>
      </w:r>
      <w:r w:rsidR="00837D53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автобусних маршрутах загального користування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546" w:rsidRPr="008A4A46" w:rsidRDefault="006106CA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Основними цілями державного регулювання є</w:t>
      </w:r>
      <w:r w:rsidR="001F1546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1546" w:rsidRDefault="003E000E" w:rsidP="003E000E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106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риведення тарифу на перевезення пасажирів міським пасажирським транспортом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економічно обґрунтованого рівня;</w:t>
      </w:r>
    </w:p>
    <w:p w:rsidR="003E000E" w:rsidRDefault="003E000E" w:rsidP="003E000E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якісного та безпечного функціонування автомобільного транспорту;</w:t>
      </w:r>
    </w:p>
    <w:p w:rsidR="003E000E" w:rsidRDefault="003E000E" w:rsidP="003E000E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покращення рівня обслуговування пасажирів та фінансового стану перевізників;</w:t>
      </w:r>
    </w:p>
    <w:p w:rsidR="003E000E" w:rsidRDefault="003E000E" w:rsidP="003E000E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 рівних умов для роботи всіх суб’єктів господарювання, що здійснюють свою діяльність у сфері пасажирських перевезень, обмеження монополізму та розвиток конкуренції.</w:t>
      </w:r>
    </w:p>
    <w:p w:rsidR="00371C47" w:rsidRPr="008A4A46" w:rsidRDefault="00371C47" w:rsidP="003E000E">
      <w:pPr>
        <w:pStyle w:val="a5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bookmark2"/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ІІІ. Визначення та оцінка альтернативних способів досягнення цілей</w:t>
      </w:r>
      <w:bookmarkEnd w:id="2"/>
    </w:p>
    <w:p w:rsidR="001F1546" w:rsidRPr="002E34C8" w:rsidRDefault="001F1546" w:rsidP="002E34C8">
      <w:pPr>
        <w:pStyle w:val="a5"/>
        <w:numPr>
          <w:ilvl w:val="0"/>
          <w:numId w:val="12"/>
        </w:num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4C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 альтернативних способів</w:t>
      </w:r>
      <w:bookmarkStart w:id="3" w:name="_GoBack"/>
      <w:bookmarkEnd w:id="3"/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7371"/>
      </w:tblGrid>
      <w:tr w:rsidR="001F1546" w:rsidRPr="00B343D8" w:rsidTr="00704C06">
        <w:tc>
          <w:tcPr>
            <w:tcW w:w="2547" w:type="dxa"/>
          </w:tcPr>
          <w:p w:rsidR="001F1546" w:rsidRPr="009B606A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606A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7371" w:type="dxa"/>
          </w:tcPr>
          <w:p w:rsidR="001F1546" w:rsidRPr="009B606A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9B606A">
              <w:rPr>
                <w:b/>
                <w:sz w:val="24"/>
                <w:szCs w:val="24"/>
                <w:lang w:eastAsia="ru-RU"/>
              </w:rPr>
              <w:t>Опис альтернативи</w:t>
            </w:r>
          </w:p>
        </w:tc>
      </w:tr>
      <w:tr w:rsidR="001F1546" w:rsidRPr="00B343D8" w:rsidTr="00F44D73">
        <w:trPr>
          <w:trHeight w:val="1531"/>
        </w:trPr>
        <w:tc>
          <w:tcPr>
            <w:tcW w:w="2547" w:type="dxa"/>
          </w:tcPr>
          <w:p w:rsidR="001F1546" w:rsidRPr="009B606A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>Альтернатива 1</w:t>
            </w:r>
          </w:p>
          <w:p w:rsidR="00F44D73" w:rsidRPr="009B606A" w:rsidRDefault="00F44D73" w:rsidP="00F44D73">
            <w:pPr>
              <w:ind w:firstLine="0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 xml:space="preserve">Не прийняття запропонованого регуляторного </w:t>
            </w:r>
            <w:proofErr w:type="spellStart"/>
            <w:r w:rsidRPr="009B606A">
              <w:rPr>
                <w:sz w:val="24"/>
                <w:szCs w:val="24"/>
                <w:lang w:eastAsia="ru-RU"/>
              </w:rPr>
              <w:t>акта</w:t>
            </w:r>
            <w:proofErr w:type="spellEnd"/>
          </w:p>
          <w:p w:rsidR="00F44D73" w:rsidRPr="009B606A" w:rsidRDefault="00F44D73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F44D73" w:rsidRPr="009B606A" w:rsidRDefault="00F44D73" w:rsidP="00F44D73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sz w:val="24"/>
                <w:szCs w:val="24"/>
                <w:lang w:eastAsia="ru-RU"/>
              </w:rPr>
            </w:pPr>
          </w:p>
          <w:p w:rsidR="00F44D73" w:rsidRPr="009B606A" w:rsidRDefault="00F44D73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F1546" w:rsidRPr="009B606A" w:rsidRDefault="00F44D73" w:rsidP="00B343D8">
            <w:pPr>
              <w:ind w:firstLine="0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>Дана альтернатива не сприятиме утриманню рівня якості пасажирських перевезень на відповідному рівні, оскільки ситуація, що склалася на підприємствах, є досить складною і потребує вирішення. В іншому випадку, можливе порушення графіків руху та не виконання на належному рівні технічного обслуговування транспортних засобів, що негативно вплине на безпеку дорожнього руху.</w:t>
            </w:r>
          </w:p>
          <w:p w:rsidR="00F44D73" w:rsidRPr="009B606A" w:rsidRDefault="00F44D73" w:rsidP="00B343D8">
            <w:pPr>
              <w:ind w:firstLine="0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>Спосіб є неприйнятним, оскільки підприємства отримуватимуть збитки і, як наслідок, населення не отримає належних послуг</w:t>
            </w:r>
            <w:r w:rsidR="00933284" w:rsidRPr="009B606A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F1546" w:rsidRPr="00B343D8" w:rsidTr="00704C06">
        <w:tc>
          <w:tcPr>
            <w:tcW w:w="2547" w:type="dxa"/>
          </w:tcPr>
          <w:p w:rsidR="001F1546" w:rsidRPr="009B606A" w:rsidRDefault="00B343D8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>Альтернатива 2</w:t>
            </w:r>
          </w:p>
          <w:p w:rsidR="00F44D73" w:rsidRPr="009B606A" w:rsidRDefault="00F44D73" w:rsidP="003F411A">
            <w:pPr>
              <w:ind w:firstLine="0"/>
              <w:rPr>
                <w:b/>
                <w:sz w:val="24"/>
                <w:szCs w:val="24"/>
                <w:lang w:eastAsia="ru-RU"/>
              </w:rPr>
            </w:pPr>
            <w:r w:rsidRPr="009B606A">
              <w:rPr>
                <w:bCs/>
                <w:spacing w:val="-1"/>
                <w:sz w:val="24"/>
                <w:szCs w:val="24"/>
                <w:lang w:eastAsia="ru-RU"/>
              </w:rPr>
              <w:t xml:space="preserve">Прийняття запропонованого регуляторного </w:t>
            </w:r>
            <w:proofErr w:type="spellStart"/>
            <w:r w:rsidR="005D49E2" w:rsidRPr="009B606A">
              <w:rPr>
                <w:bCs/>
                <w:spacing w:val="-1"/>
                <w:sz w:val="24"/>
                <w:szCs w:val="24"/>
                <w:lang w:eastAsia="ru-RU"/>
              </w:rPr>
              <w:t>акта</w:t>
            </w:r>
            <w:proofErr w:type="spellEnd"/>
          </w:p>
          <w:p w:rsidR="00F44D73" w:rsidRPr="009B606A" w:rsidRDefault="00F44D73" w:rsidP="00F44D73">
            <w:pPr>
              <w:ind w:firstLine="0"/>
              <w:rPr>
                <w:sz w:val="24"/>
                <w:szCs w:val="24"/>
                <w:lang w:eastAsia="ru-RU"/>
              </w:rPr>
            </w:pPr>
          </w:p>
          <w:p w:rsidR="00F44D73" w:rsidRPr="009B606A" w:rsidRDefault="00F44D73" w:rsidP="00F44D7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1F1546" w:rsidRPr="009B606A" w:rsidRDefault="001E324B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 xml:space="preserve">Прийняття </w:t>
            </w:r>
            <w:proofErr w:type="spellStart"/>
            <w:r w:rsidRPr="009B606A">
              <w:rPr>
                <w:sz w:val="24"/>
                <w:szCs w:val="24"/>
                <w:lang w:eastAsia="ru-RU"/>
              </w:rPr>
              <w:t>акта</w:t>
            </w:r>
            <w:proofErr w:type="spellEnd"/>
            <w:r w:rsidRPr="009B606A">
              <w:rPr>
                <w:sz w:val="24"/>
                <w:szCs w:val="24"/>
                <w:lang w:eastAsia="ru-RU"/>
              </w:rPr>
              <w:t xml:space="preserve"> є обґрунтованим і ефективним способом досягнення цілей щодо вирішення </w:t>
            </w:r>
            <w:r w:rsidR="004E5BF4" w:rsidRPr="009B606A">
              <w:rPr>
                <w:sz w:val="24"/>
                <w:szCs w:val="24"/>
                <w:lang w:eastAsia="ru-RU"/>
              </w:rPr>
              <w:t>описаних вище проблем. Це задово</w:t>
            </w:r>
            <w:r w:rsidRPr="009B606A">
              <w:rPr>
                <w:sz w:val="24"/>
                <w:szCs w:val="24"/>
                <w:lang w:eastAsia="ru-RU"/>
              </w:rPr>
              <w:t>льнить підприємницький інтерес, сприятиме досягненню сталих економічних умов роботи перевізників, збільшить можливості суб’єктів господарювання щодо забезпечення потреб споживачів у якісних послугах.</w:t>
            </w:r>
          </w:p>
          <w:p w:rsidR="001E324B" w:rsidRPr="009B606A" w:rsidRDefault="001E324B" w:rsidP="00704C06">
            <w:pPr>
              <w:ind w:firstLine="0"/>
              <w:rPr>
                <w:sz w:val="24"/>
                <w:szCs w:val="24"/>
                <w:lang w:eastAsia="ru-RU"/>
              </w:rPr>
            </w:pPr>
            <w:r w:rsidRPr="009B606A">
              <w:rPr>
                <w:sz w:val="24"/>
                <w:szCs w:val="24"/>
                <w:lang w:eastAsia="ru-RU"/>
              </w:rPr>
              <w:t>Спосіб є прийнятним, оскільки забезпечуються досягнення встановлених цілей</w:t>
            </w:r>
            <w:r w:rsidR="00933284" w:rsidRPr="009B606A">
              <w:rPr>
                <w:sz w:val="24"/>
                <w:szCs w:val="24"/>
                <w:lang w:eastAsia="ru-RU"/>
              </w:rPr>
              <w:t>.</w:t>
            </w:r>
          </w:p>
        </w:tc>
      </w:tr>
    </w:tbl>
    <w:p w:rsidR="00C01D12" w:rsidRDefault="00E559AE" w:rsidP="00C01D1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F1546" w:rsidRPr="00E559AE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вибраних альтернативних способів досягнення цілей  </w:t>
      </w:r>
    </w:p>
    <w:p w:rsidR="001F1546" w:rsidRPr="00B343D8" w:rsidRDefault="008F293F" w:rsidP="00C01D12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F2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Оцінка впливу на сферу інтересів держави, зокрема органів місцевого самоврядування 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3828"/>
        <w:gridCol w:w="3827"/>
      </w:tblGrid>
      <w:tr w:rsidR="001F1546" w:rsidRPr="00B343D8" w:rsidTr="00704C06">
        <w:tc>
          <w:tcPr>
            <w:tcW w:w="2263" w:type="dxa"/>
          </w:tcPr>
          <w:p w:rsidR="001F1546" w:rsidRPr="008164E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828" w:type="dxa"/>
          </w:tcPr>
          <w:p w:rsidR="001F1546" w:rsidRPr="008164E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827" w:type="dxa"/>
          </w:tcPr>
          <w:p w:rsidR="001F1546" w:rsidRPr="008164E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1F1546" w:rsidRPr="00B343D8" w:rsidTr="00704C06">
        <w:tc>
          <w:tcPr>
            <w:tcW w:w="2263" w:type="dxa"/>
          </w:tcPr>
          <w:p w:rsidR="001F1546" w:rsidRPr="008164E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828" w:type="dxa"/>
          </w:tcPr>
          <w:p w:rsidR="001F1546" w:rsidRPr="008164E6" w:rsidRDefault="001F1546" w:rsidP="004E5BF4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Відсутність можливості вини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кнення соціальної </w:t>
            </w:r>
            <w:r w:rsidR="004E5BF4" w:rsidRPr="008164E6">
              <w:rPr>
                <w:sz w:val="24"/>
                <w:szCs w:val="24"/>
                <w:lang w:eastAsia="ru-RU"/>
              </w:rPr>
              <w:lastRenderedPageBreak/>
              <w:t xml:space="preserve">напруженості у </w:t>
            </w:r>
            <w:r w:rsidRPr="008164E6">
              <w:rPr>
                <w:sz w:val="24"/>
                <w:szCs w:val="24"/>
                <w:lang w:eastAsia="ru-RU"/>
              </w:rPr>
              <w:t>зв’язку з підвищенням тарифів.</w:t>
            </w:r>
          </w:p>
        </w:tc>
        <w:tc>
          <w:tcPr>
            <w:tcW w:w="3827" w:type="dxa"/>
          </w:tcPr>
          <w:p w:rsidR="00072D9E" w:rsidRPr="008164E6" w:rsidRDefault="00072D9E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lastRenderedPageBreak/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 xml:space="preserve">відсутність регулювання даної ситуації може привести до </w:t>
            </w:r>
            <w:r w:rsidRPr="008164E6">
              <w:rPr>
                <w:sz w:val="24"/>
                <w:szCs w:val="24"/>
                <w:lang w:eastAsia="ru-RU"/>
              </w:rPr>
              <w:lastRenderedPageBreak/>
              <w:t>соціальної напруги я</w:t>
            </w:r>
            <w:r w:rsidR="004E5BF4" w:rsidRPr="008164E6">
              <w:rPr>
                <w:sz w:val="24"/>
                <w:szCs w:val="24"/>
                <w:lang w:eastAsia="ru-RU"/>
              </w:rPr>
              <w:t>к серед населення, так і серед суб’єктів господарювання, які надають послуги з перевезення пасажирів</w:t>
            </w:r>
            <w:r w:rsidR="0055340B" w:rsidRPr="008164E6">
              <w:rPr>
                <w:sz w:val="24"/>
                <w:szCs w:val="24"/>
                <w:lang w:eastAsia="ru-RU"/>
              </w:rPr>
              <w:t xml:space="preserve"> (збільшення кількості звернень громадян щодо незадовільної якості надання транспортних послуг);</w:t>
            </w:r>
          </w:p>
          <w:p w:rsidR="001F1546" w:rsidRPr="008164E6" w:rsidRDefault="0055340B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з</w:t>
            </w:r>
            <w:r w:rsidR="001F1546" w:rsidRPr="008164E6">
              <w:rPr>
                <w:sz w:val="24"/>
                <w:szCs w:val="24"/>
                <w:lang w:eastAsia="ru-RU"/>
              </w:rPr>
              <w:t>меншення кількості робочих місць</w:t>
            </w:r>
            <w:r w:rsidRPr="008164E6">
              <w:rPr>
                <w:sz w:val="24"/>
                <w:szCs w:val="24"/>
                <w:lang w:eastAsia="ru-RU"/>
              </w:rPr>
              <w:t xml:space="preserve"> </w:t>
            </w:r>
            <w:r w:rsidR="004E5BF4" w:rsidRPr="008164E6">
              <w:rPr>
                <w:sz w:val="24"/>
                <w:szCs w:val="24"/>
                <w:lang w:eastAsia="ru-RU"/>
              </w:rPr>
              <w:t>в суб’єктів господарювання</w:t>
            </w:r>
            <w:r w:rsidRPr="008164E6">
              <w:rPr>
                <w:sz w:val="24"/>
                <w:szCs w:val="24"/>
                <w:lang w:eastAsia="ru-RU"/>
              </w:rPr>
              <w:t>;</w:t>
            </w:r>
          </w:p>
          <w:p w:rsidR="001F1546" w:rsidRPr="008164E6" w:rsidRDefault="0055340B" w:rsidP="0055340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-з</w:t>
            </w:r>
            <w:r w:rsidR="001F1546" w:rsidRPr="008164E6">
              <w:rPr>
                <w:sz w:val="24"/>
                <w:szCs w:val="24"/>
                <w:lang w:eastAsia="ru-RU"/>
              </w:rPr>
              <w:t>меншення надходжень до  бюджетів</w:t>
            </w:r>
            <w:r w:rsidRPr="008164E6">
              <w:rPr>
                <w:sz w:val="24"/>
                <w:szCs w:val="24"/>
                <w:lang w:eastAsia="ru-RU"/>
              </w:rPr>
              <w:t xml:space="preserve"> всіх рівнів;</w:t>
            </w:r>
          </w:p>
          <w:p w:rsidR="0055340B" w:rsidRPr="008164E6" w:rsidRDefault="0055340B" w:rsidP="0055340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недотримання вимог чинного законодавства у частині перегляду рівня тарифів</w:t>
            </w:r>
            <w:r w:rsidR="00754E26" w:rsidRPr="008164E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F1546" w:rsidRPr="002E1270" w:rsidTr="00704C06">
        <w:tc>
          <w:tcPr>
            <w:tcW w:w="2263" w:type="dxa"/>
          </w:tcPr>
          <w:p w:rsidR="001F1546" w:rsidRPr="008164E6" w:rsidRDefault="0055340B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8164E6">
              <w:rPr>
                <w:sz w:val="24"/>
                <w:szCs w:val="24"/>
                <w:lang w:eastAsia="ru-RU"/>
              </w:rPr>
              <w:lastRenderedPageBreak/>
              <w:t>Альтернатива 2</w:t>
            </w:r>
          </w:p>
        </w:tc>
        <w:tc>
          <w:tcPr>
            <w:tcW w:w="3828" w:type="dxa"/>
          </w:tcPr>
          <w:p w:rsidR="001F1546" w:rsidRPr="008164E6" w:rsidRDefault="0055340B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в</w:t>
            </w:r>
            <w:r w:rsidR="001F1546" w:rsidRPr="008164E6">
              <w:rPr>
                <w:sz w:val="24"/>
                <w:szCs w:val="24"/>
                <w:lang w:eastAsia="ru-RU"/>
              </w:rPr>
              <w:t xml:space="preserve">ирішення питання </w:t>
            </w:r>
            <w:r w:rsidRPr="008164E6">
              <w:rPr>
                <w:sz w:val="24"/>
                <w:szCs w:val="24"/>
                <w:lang w:eastAsia="ru-RU"/>
              </w:rPr>
              <w:t xml:space="preserve">безперебійного і </w:t>
            </w:r>
            <w:r w:rsidR="001F1546" w:rsidRPr="008164E6">
              <w:rPr>
                <w:sz w:val="24"/>
                <w:szCs w:val="24"/>
                <w:lang w:eastAsia="ru-RU"/>
              </w:rPr>
              <w:t>якісного надання</w:t>
            </w:r>
            <w:r w:rsidRPr="008164E6">
              <w:rPr>
                <w:sz w:val="24"/>
                <w:szCs w:val="24"/>
                <w:lang w:eastAsia="ru-RU"/>
              </w:rPr>
              <w:t xml:space="preserve"> послуг з перевезення пасажирів;</w:t>
            </w:r>
          </w:p>
          <w:p w:rsidR="001F1546" w:rsidRPr="008164E6" w:rsidRDefault="0055340B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збереження робочих місць суб’єктами господарювання</w:t>
            </w:r>
            <w:r w:rsidRPr="008164E6">
              <w:rPr>
                <w:sz w:val="24"/>
                <w:szCs w:val="24"/>
                <w:lang w:eastAsia="ru-RU"/>
              </w:rPr>
              <w:t>;</w:t>
            </w:r>
          </w:p>
          <w:p w:rsidR="0055340B" w:rsidRPr="008164E6" w:rsidRDefault="0055340B" w:rsidP="004E5BF4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 xml:space="preserve">покриття розрахункових витрат </w:t>
            </w:r>
            <w:r w:rsidR="004E5BF4" w:rsidRPr="008164E6">
              <w:rPr>
                <w:sz w:val="24"/>
                <w:szCs w:val="24"/>
                <w:lang w:eastAsia="ru-RU"/>
              </w:rPr>
              <w:t>суб’єктами господарювання -перевізниками</w:t>
            </w:r>
            <w:r w:rsidR="00E70E22" w:rsidRPr="008164E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</w:tcPr>
          <w:p w:rsidR="0055340B" w:rsidRPr="008164E6" w:rsidRDefault="0055340B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4E5BF4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 xml:space="preserve">витрати міського бюджету на оприлюднення регуляторного </w:t>
            </w:r>
            <w:proofErr w:type="spellStart"/>
            <w:r w:rsidRPr="008164E6">
              <w:rPr>
                <w:sz w:val="24"/>
                <w:szCs w:val="24"/>
                <w:lang w:eastAsia="ru-RU"/>
              </w:rPr>
              <w:t>акта</w:t>
            </w:r>
            <w:proofErr w:type="spellEnd"/>
            <w:r w:rsidRPr="008164E6">
              <w:rPr>
                <w:sz w:val="24"/>
                <w:szCs w:val="24"/>
                <w:lang w:eastAsia="ru-RU"/>
              </w:rPr>
              <w:t xml:space="preserve"> в друков</w:t>
            </w:r>
            <w:r w:rsidR="00754E26" w:rsidRPr="008164E6">
              <w:rPr>
                <w:sz w:val="24"/>
                <w:szCs w:val="24"/>
                <w:lang w:eastAsia="ru-RU"/>
              </w:rPr>
              <w:t>аних засобах масової інформації.</w:t>
            </w:r>
          </w:p>
          <w:p w:rsidR="001F1546" w:rsidRPr="008164E6" w:rsidRDefault="001F1546" w:rsidP="0055340B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</w:tc>
      </w:tr>
    </w:tbl>
    <w:p w:rsidR="001F1546" w:rsidRPr="002E1270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12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Оцінка впливу на сферу інтересів громадян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3544"/>
        <w:gridCol w:w="4111"/>
      </w:tblGrid>
      <w:tr w:rsidR="001F1546" w:rsidRPr="008164E6" w:rsidTr="00704C06">
        <w:tc>
          <w:tcPr>
            <w:tcW w:w="2263" w:type="dxa"/>
          </w:tcPr>
          <w:p w:rsidR="001F1546" w:rsidRPr="008164E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544" w:type="dxa"/>
          </w:tcPr>
          <w:p w:rsidR="001F1546" w:rsidRPr="008164E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4111" w:type="dxa"/>
          </w:tcPr>
          <w:p w:rsidR="001F1546" w:rsidRPr="008164E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8164E6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1F1546" w:rsidRPr="008164E6" w:rsidTr="00704C06">
        <w:tc>
          <w:tcPr>
            <w:tcW w:w="2263" w:type="dxa"/>
          </w:tcPr>
          <w:p w:rsidR="001F1546" w:rsidRPr="008164E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544" w:type="dxa"/>
          </w:tcPr>
          <w:p w:rsidR="001F1546" w:rsidRPr="008164E6" w:rsidRDefault="00E70E22" w:rsidP="00E70E22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Збереження тарифів на колишньому рівні, тобто в</w:t>
            </w:r>
            <w:r w:rsidR="001F1546" w:rsidRPr="008164E6">
              <w:rPr>
                <w:sz w:val="24"/>
                <w:szCs w:val="24"/>
                <w:lang w:eastAsia="ru-RU"/>
              </w:rPr>
              <w:t>итрати на проїзд залишаться незмінними.</w:t>
            </w:r>
          </w:p>
        </w:tc>
        <w:tc>
          <w:tcPr>
            <w:tcW w:w="4111" w:type="dxa"/>
          </w:tcPr>
          <w:p w:rsidR="001F1546" w:rsidRPr="008164E6" w:rsidRDefault="00E70E22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з</w:t>
            </w:r>
            <w:r w:rsidR="001F1546" w:rsidRPr="008164E6">
              <w:rPr>
                <w:sz w:val="24"/>
                <w:szCs w:val="24"/>
                <w:lang w:eastAsia="ru-RU"/>
              </w:rPr>
              <w:t>меншення кількості рейсів в зв’язку з відсутністю можливості забезпечувати належне обслу</w:t>
            </w:r>
            <w:r w:rsidRPr="008164E6">
              <w:rPr>
                <w:sz w:val="24"/>
                <w:szCs w:val="24"/>
                <w:lang w:eastAsia="ru-RU"/>
              </w:rPr>
              <w:t>гову</w:t>
            </w:r>
            <w:r w:rsidRPr="008164E6">
              <w:rPr>
                <w:sz w:val="24"/>
                <w:szCs w:val="24"/>
                <w:lang w:eastAsia="ru-RU"/>
              </w:rPr>
              <w:softHyphen/>
              <w:t>вання транспортних засобів;</w:t>
            </w:r>
          </w:p>
          <w:p w:rsidR="001F1546" w:rsidRPr="008164E6" w:rsidRDefault="00E70E22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погіршення якості перевезень;</w:t>
            </w:r>
          </w:p>
          <w:p w:rsidR="00E70E22" w:rsidRPr="008164E6" w:rsidRDefault="00E70E22" w:rsidP="00B766CC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sz w:val="24"/>
                <w:szCs w:val="24"/>
                <w:lang w:eastAsia="ru-RU"/>
              </w:rPr>
              <w:t>зростання соціальн</w:t>
            </w:r>
            <w:r w:rsidR="00B766CC" w:rsidRPr="008164E6">
              <w:rPr>
                <w:sz w:val="24"/>
                <w:szCs w:val="24"/>
                <w:lang w:eastAsia="ru-RU"/>
              </w:rPr>
              <w:t>ої напруги як серед працівників суб’єктів господарювання, що надають послуги  з перевезення</w:t>
            </w:r>
            <w:r w:rsidRPr="008164E6">
              <w:rPr>
                <w:sz w:val="24"/>
                <w:szCs w:val="24"/>
                <w:lang w:eastAsia="ru-RU"/>
              </w:rPr>
              <w:t>, так і серед пасажирів</w:t>
            </w:r>
            <w:r w:rsidR="00754E26" w:rsidRPr="008164E6">
              <w:rPr>
                <w:sz w:val="24"/>
                <w:szCs w:val="24"/>
                <w:lang w:eastAsia="ru-RU"/>
              </w:rPr>
              <w:t>.</w:t>
            </w:r>
          </w:p>
        </w:tc>
      </w:tr>
      <w:tr w:rsidR="001F1546" w:rsidRPr="008164E6" w:rsidTr="00704C06">
        <w:tc>
          <w:tcPr>
            <w:tcW w:w="2263" w:type="dxa"/>
          </w:tcPr>
          <w:p w:rsidR="001F1546" w:rsidRPr="008164E6" w:rsidRDefault="00E70E22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8164E6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3544" w:type="dxa"/>
          </w:tcPr>
          <w:p w:rsidR="001F1546" w:rsidRPr="008164E6" w:rsidRDefault="00E70E22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bCs/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bCs/>
                <w:sz w:val="24"/>
                <w:szCs w:val="24"/>
                <w:lang w:eastAsia="ru-RU"/>
              </w:rPr>
              <w:t>забезпечення організації пасажирських перевезень відповідно до потреб мешканців міста;</w:t>
            </w:r>
          </w:p>
          <w:p w:rsidR="00E70E22" w:rsidRPr="008164E6" w:rsidRDefault="00E70E22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bCs/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bCs/>
                <w:sz w:val="24"/>
                <w:szCs w:val="24"/>
                <w:lang w:eastAsia="ru-RU"/>
              </w:rPr>
              <w:t>підвищення якості пасажирських перевезень у місті, безпеки руху за рахунок оновлення рухомого складу;</w:t>
            </w:r>
          </w:p>
          <w:p w:rsidR="00E70E22" w:rsidRPr="008164E6" w:rsidRDefault="00E70E22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8164E6">
              <w:rPr>
                <w:bCs/>
                <w:sz w:val="24"/>
                <w:szCs w:val="24"/>
                <w:lang w:eastAsia="ru-RU"/>
              </w:rPr>
              <w:t>-</w:t>
            </w:r>
            <w:r w:rsidR="00B766CC" w:rsidRPr="008164E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8164E6">
              <w:rPr>
                <w:bCs/>
                <w:sz w:val="24"/>
                <w:szCs w:val="24"/>
                <w:lang w:eastAsia="ru-RU"/>
              </w:rPr>
              <w:t>недопущення погіршення роботи міського пасажирського транспорту через нерентабельність діяльності перевізників.</w:t>
            </w:r>
          </w:p>
        </w:tc>
        <w:tc>
          <w:tcPr>
            <w:tcW w:w="4111" w:type="dxa"/>
          </w:tcPr>
          <w:p w:rsidR="001F1546" w:rsidRPr="008164E6" w:rsidRDefault="001F1546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8164E6">
              <w:rPr>
                <w:sz w:val="24"/>
                <w:szCs w:val="24"/>
                <w:lang w:eastAsia="ru-RU"/>
              </w:rPr>
              <w:t>Збільшення витрат громадян за транспортні послуги.</w:t>
            </w:r>
          </w:p>
          <w:p w:rsidR="001F1546" w:rsidRPr="008164E6" w:rsidRDefault="001F1546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1F1546" w:rsidRPr="000D78B5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3"/>
      <w:r w:rsidRPr="000D78B5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Оцінка впливу на сферу інтересів суб’єктів господарювання</w:t>
      </w:r>
      <w:bookmarkEnd w:id="4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39"/>
        <w:gridCol w:w="1270"/>
        <w:gridCol w:w="1270"/>
        <w:gridCol w:w="1270"/>
        <w:gridCol w:w="1270"/>
        <w:gridCol w:w="1271"/>
      </w:tblGrid>
      <w:tr w:rsidR="001F1546" w:rsidRPr="00BD69A6" w:rsidTr="00704C06">
        <w:tc>
          <w:tcPr>
            <w:tcW w:w="3539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Показник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Великі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Середні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Малі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Мікро</w:t>
            </w:r>
          </w:p>
        </w:tc>
        <w:tc>
          <w:tcPr>
            <w:tcW w:w="1271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Разом</w:t>
            </w:r>
          </w:p>
        </w:tc>
      </w:tr>
      <w:tr w:rsidR="001F1546" w:rsidRPr="00BD69A6" w:rsidTr="00704C06">
        <w:tc>
          <w:tcPr>
            <w:tcW w:w="3539" w:type="dxa"/>
          </w:tcPr>
          <w:p w:rsidR="001F1546" w:rsidRPr="00BD69A6" w:rsidRDefault="001F1546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Кількість  суб’єктів господарювання, що підпадають під дію регулювання, одиниць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</w:p>
          <w:p w:rsidR="001F1546" w:rsidRPr="00BD69A6" w:rsidRDefault="001F1546" w:rsidP="00704C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527202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rPr>
                <w:sz w:val="24"/>
                <w:szCs w:val="24"/>
              </w:rPr>
            </w:pPr>
          </w:p>
          <w:p w:rsidR="001F1546" w:rsidRPr="00BD69A6" w:rsidRDefault="00527202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</w:rPr>
              <w:t>-</w:t>
            </w:r>
          </w:p>
        </w:tc>
        <w:tc>
          <w:tcPr>
            <w:tcW w:w="1271" w:type="dxa"/>
          </w:tcPr>
          <w:p w:rsidR="001F1546" w:rsidRPr="00BD69A6" w:rsidRDefault="001F1546" w:rsidP="00704C06">
            <w:pPr>
              <w:jc w:val="left"/>
              <w:rPr>
                <w:sz w:val="24"/>
                <w:szCs w:val="24"/>
                <w:lang w:eastAsia="ru-RU"/>
              </w:rPr>
            </w:pPr>
          </w:p>
          <w:p w:rsidR="001F1546" w:rsidRPr="00BD69A6" w:rsidRDefault="00527202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1F1546" w:rsidRPr="00BD69A6" w:rsidTr="00704C06">
        <w:tc>
          <w:tcPr>
            <w:tcW w:w="3539" w:type="dxa"/>
          </w:tcPr>
          <w:p w:rsidR="001F1546" w:rsidRPr="00BD69A6" w:rsidRDefault="001F1546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lastRenderedPageBreak/>
              <w:t>Питома вага групи у загальній кількості, відсотків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</w:p>
          <w:p w:rsidR="001F1546" w:rsidRPr="00BD69A6" w:rsidRDefault="001F1546" w:rsidP="00704C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527202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0" w:type="dxa"/>
          </w:tcPr>
          <w:p w:rsidR="001F1546" w:rsidRPr="00BD69A6" w:rsidRDefault="001F1546" w:rsidP="00704C0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1F1546" w:rsidRPr="00BD69A6" w:rsidRDefault="00527202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</w:p>
          <w:p w:rsidR="001F1546" w:rsidRPr="00BD69A6" w:rsidRDefault="001F1546" w:rsidP="00704C0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</w:tcPr>
          <w:p w:rsidR="001F1546" w:rsidRPr="00BD69A6" w:rsidRDefault="001F1546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</w:p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100</w:t>
            </w:r>
          </w:p>
        </w:tc>
      </w:tr>
    </w:tbl>
    <w:p w:rsidR="001F1546" w:rsidRPr="00BD69A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7"/>
        <w:gridCol w:w="3544"/>
        <w:gridCol w:w="3827"/>
      </w:tblGrid>
      <w:tr w:rsidR="001F1546" w:rsidRPr="00BD69A6" w:rsidTr="00704C06">
        <w:tc>
          <w:tcPr>
            <w:tcW w:w="2547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Вид альтернативи</w:t>
            </w:r>
          </w:p>
        </w:tc>
        <w:tc>
          <w:tcPr>
            <w:tcW w:w="3544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bCs/>
                <w:sz w:val="24"/>
                <w:szCs w:val="24"/>
                <w:lang w:eastAsia="ru-RU"/>
              </w:rPr>
              <w:t>Вигоди</w:t>
            </w:r>
          </w:p>
        </w:tc>
        <w:tc>
          <w:tcPr>
            <w:tcW w:w="3827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bCs/>
                <w:sz w:val="24"/>
                <w:szCs w:val="24"/>
                <w:lang w:eastAsia="ru-RU"/>
              </w:rPr>
              <w:t>Витрати</w:t>
            </w:r>
          </w:p>
        </w:tc>
      </w:tr>
      <w:tr w:rsidR="001F1546" w:rsidRPr="00BD69A6" w:rsidTr="00704C06">
        <w:tc>
          <w:tcPr>
            <w:tcW w:w="2547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3544" w:type="dxa"/>
          </w:tcPr>
          <w:p w:rsidR="001F1546" w:rsidRPr="00BD69A6" w:rsidRDefault="001F1546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Відсутні.</w:t>
            </w:r>
          </w:p>
        </w:tc>
        <w:tc>
          <w:tcPr>
            <w:tcW w:w="3827" w:type="dxa"/>
          </w:tcPr>
          <w:p w:rsidR="001F1546" w:rsidRPr="00BD69A6" w:rsidRDefault="00532728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п</w:t>
            </w:r>
            <w:r w:rsidR="001F1546" w:rsidRPr="00BD69A6">
              <w:rPr>
                <w:sz w:val="24"/>
                <w:szCs w:val="24"/>
                <w:lang w:eastAsia="ru-RU"/>
              </w:rPr>
              <w:t>огіршення т</w:t>
            </w:r>
            <w:r w:rsidRPr="00BD69A6">
              <w:rPr>
                <w:sz w:val="24"/>
                <w:szCs w:val="24"/>
                <w:lang w:eastAsia="ru-RU"/>
              </w:rPr>
              <w:t>ехнічного стану рухомого складу;</w:t>
            </w:r>
          </w:p>
          <w:p w:rsidR="001F1546" w:rsidRPr="00BD69A6" w:rsidRDefault="00532728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з</w:t>
            </w:r>
            <w:r w:rsidR="001F1546" w:rsidRPr="00BD69A6">
              <w:rPr>
                <w:sz w:val="24"/>
                <w:szCs w:val="24"/>
                <w:lang w:eastAsia="ru-RU"/>
              </w:rPr>
              <w:t>битки від еко</w:t>
            </w:r>
            <w:r w:rsidRPr="00BD69A6">
              <w:rPr>
                <w:sz w:val="24"/>
                <w:szCs w:val="24"/>
                <w:lang w:eastAsia="ru-RU"/>
              </w:rPr>
              <w:t>номічно необґрунтованих тарифів;</w:t>
            </w:r>
          </w:p>
          <w:p w:rsidR="001F1546" w:rsidRPr="00BD69A6" w:rsidRDefault="00532728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втрата кваліфікованих працівників внаслідок неможливості забезпечення їх гідним рівнем заробітної плати.</w:t>
            </w:r>
          </w:p>
        </w:tc>
      </w:tr>
      <w:tr w:rsidR="001F1546" w:rsidRPr="00BD69A6" w:rsidTr="00704C06">
        <w:tc>
          <w:tcPr>
            <w:tcW w:w="2547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t xml:space="preserve">Альтернатива </w:t>
            </w:r>
            <w:r w:rsidR="00E0050D" w:rsidRPr="00BD69A6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1F1546" w:rsidRPr="00BD69A6" w:rsidRDefault="001F1546" w:rsidP="00E0050D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 xml:space="preserve">Можливість </w:t>
            </w:r>
            <w:r w:rsidR="00E0050D" w:rsidRPr="00BD69A6">
              <w:rPr>
                <w:bCs/>
                <w:sz w:val="24"/>
                <w:szCs w:val="24"/>
                <w:lang w:eastAsia="ru-RU"/>
              </w:rPr>
              <w:t>ведення беззбиткової діяльності та надання якісних і безпечних послуг.</w:t>
            </w:r>
          </w:p>
        </w:tc>
        <w:tc>
          <w:tcPr>
            <w:tcW w:w="3827" w:type="dxa"/>
          </w:tcPr>
          <w:p w:rsidR="001F1546" w:rsidRPr="00BD69A6" w:rsidRDefault="00E0050D" w:rsidP="00704C06">
            <w:pPr>
              <w:ind w:firstLine="0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Можливе зменшення пасажиропотоку внаслідок збільшення розміру тарифу.</w:t>
            </w:r>
          </w:p>
        </w:tc>
      </w:tr>
    </w:tbl>
    <w:p w:rsidR="001F1546" w:rsidRPr="00BD69A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546" w:rsidRPr="008A4A46" w:rsidRDefault="001F1546" w:rsidP="00C01D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 Вибір найбільш оптимального альтернативного способу досягнення цілей</w:t>
      </w: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546"/>
        <w:gridCol w:w="2423"/>
        <w:gridCol w:w="4949"/>
      </w:tblGrid>
      <w:tr w:rsidR="001F1546" w:rsidRPr="008A4A46" w:rsidTr="00521D45">
        <w:tc>
          <w:tcPr>
            <w:tcW w:w="2546" w:type="dxa"/>
          </w:tcPr>
          <w:p w:rsidR="001F1546" w:rsidRPr="00EE464D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E464D">
              <w:rPr>
                <w:b/>
                <w:sz w:val="24"/>
                <w:szCs w:val="24"/>
                <w:lang w:eastAsia="ru-RU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423" w:type="dxa"/>
          </w:tcPr>
          <w:p w:rsidR="001F1546" w:rsidRPr="00EE464D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E464D">
              <w:rPr>
                <w:b/>
                <w:sz w:val="24"/>
                <w:szCs w:val="24"/>
                <w:lang w:eastAsia="ru-RU"/>
              </w:rPr>
              <w:t>Бал результативності (за чотирибальною системою оцінки)</w:t>
            </w:r>
          </w:p>
        </w:tc>
        <w:tc>
          <w:tcPr>
            <w:tcW w:w="4949" w:type="dxa"/>
          </w:tcPr>
          <w:p w:rsidR="001F1546" w:rsidRPr="00EE464D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EE464D">
              <w:rPr>
                <w:b/>
                <w:sz w:val="24"/>
                <w:szCs w:val="24"/>
                <w:lang w:eastAsia="ru-RU"/>
              </w:rPr>
              <w:t xml:space="preserve">Коментарі щодо присвоєння </w:t>
            </w:r>
          </w:p>
          <w:p w:rsidR="001F1546" w:rsidRPr="00EE464D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E464D">
              <w:rPr>
                <w:b/>
                <w:sz w:val="24"/>
                <w:szCs w:val="24"/>
                <w:lang w:eastAsia="ru-RU"/>
              </w:rPr>
              <w:t>відповідного балу</w:t>
            </w:r>
          </w:p>
        </w:tc>
      </w:tr>
      <w:tr w:rsidR="001F1546" w:rsidRPr="008A4A46" w:rsidTr="00521D45">
        <w:tc>
          <w:tcPr>
            <w:tcW w:w="2546" w:type="dxa"/>
          </w:tcPr>
          <w:p w:rsidR="001F1546" w:rsidRPr="00EE464D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E464D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423" w:type="dxa"/>
          </w:tcPr>
          <w:p w:rsidR="001F1546" w:rsidRPr="00EE464D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E464D">
              <w:rPr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49" w:type="dxa"/>
          </w:tcPr>
          <w:p w:rsidR="00521D45" w:rsidRPr="00EE464D" w:rsidRDefault="00521D45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E464D">
              <w:rPr>
                <w:sz w:val="24"/>
                <w:szCs w:val="24"/>
                <w:lang w:eastAsia="ru-RU"/>
              </w:rPr>
              <w:t xml:space="preserve">Цілі прийняття регуляторного </w:t>
            </w:r>
            <w:proofErr w:type="spellStart"/>
            <w:r w:rsidRPr="00EE464D">
              <w:rPr>
                <w:sz w:val="24"/>
                <w:szCs w:val="24"/>
                <w:lang w:eastAsia="ru-RU"/>
              </w:rPr>
              <w:t>акта</w:t>
            </w:r>
            <w:proofErr w:type="spellEnd"/>
            <w:r w:rsidRPr="00EE464D">
              <w:rPr>
                <w:sz w:val="24"/>
                <w:szCs w:val="24"/>
                <w:lang w:eastAsia="ru-RU"/>
              </w:rPr>
              <w:t xml:space="preserve"> не можуть бути досягнуті (проблема продовжує існувати), а саме:</w:t>
            </w:r>
          </w:p>
          <w:p w:rsidR="001F1546" w:rsidRPr="00EE464D" w:rsidRDefault="00521D45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E464D">
              <w:rPr>
                <w:sz w:val="24"/>
                <w:szCs w:val="24"/>
                <w:lang w:eastAsia="ru-RU"/>
              </w:rPr>
              <w:t>-</w:t>
            </w:r>
            <w:r w:rsidR="002868B0" w:rsidRPr="00EE464D">
              <w:rPr>
                <w:sz w:val="24"/>
                <w:szCs w:val="24"/>
                <w:lang w:eastAsia="ru-RU"/>
              </w:rPr>
              <w:t xml:space="preserve"> </w:t>
            </w:r>
            <w:r w:rsidRPr="00EE464D">
              <w:rPr>
                <w:sz w:val="24"/>
                <w:szCs w:val="24"/>
                <w:lang w:eastAsia="ru-RU"/>
              </w:rPr>
              <w:t>п</w:t>
            </w:r>
            <w:r w:rsidR="001F1546" w:rsidRPr="00EE464D">
              <w:rPr>
                <w:sz w:val="24"/>
                <w:szCs w:val="24"/>
                <w:lang w:eastAsia="ru-RU"/>
              </w:rPr>
              <w:t>огіршення якості</w:t>
            </w:r>
            <w:r w:rsidRPr="00EE464D">
              <w:rPr>
                <w:sz w:val="24"/>
                <w:szCs w:val="24"/>
                <w:lang w:eastAsia="ru-RU"/>
              </w:rPr>
              <w:t xml:space="preserve"> послуг з перевезення пасажирів;</w:t>
            </w:r>
          </w:p>
          <w:p w:rsidR="001F1546" w:rsidRPr="00EE464D" w:rsidRDefault="00521D45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EE464D">
              <w:rPr>
                <w:sz w:val="24"/>
                <w:szCs w:val="24"/>
                <w:lang w:eastAsia="ru-RU"/>
              </w:rPr>
              <w:t>-</w:t>
            </w:r>
            <w:r w:rsidR="002868B0" w:rsidRPr="00EE464D">
              <w:rPr>
                <w:sz w:val="24"/>
                <w:szCs w:val="24"/>
                <w:lang w:eastAsia="ru-RU"/>
              </w:rPr>
              <w:t xml:space="preserve"> </w:t>
            </w:r>
            <w:r w:rsidRPr="00EE464D">
              <w:rPr>
                <w:sz w:val="24"/>
                <w:szCs w:val="24"/>
                <w:lang w:eastAsia="ru-RU"/>
              </w:rPr>
              <w:t>в</w:t>
            </w:r>
            <w:r w:rsidR="001F1546" w:rsidRPr="00EE464D">
              <w:rPr>
                <w:sz w:val="24"/>
                <w:szCs w:val="24"/>
                <w:lang w:eastAsia="ru-RU"/>
              </w:rPr>
              <w:t>ідмова перевізників від такого збиткового виду діяльн</w:t>
            </w:r>
            <w:r w:rsidRPr="00EE464D">
              <w:rPr>
                <w:sz w:val="24"/>
                <w:szCs w:val="24"/>
                <w:lang w:eastAsia="ru-RU"/>
              </w:rPr>
              <w:t xml:space="preserve">ості, як перевезення пасажирів </w:t>
            </w:r>
            <w:r w:rsidR="001F1546" w:rsidRPr="00EE464D">
              <w:rPr>
                <w:sz w:val="24"/>
                <w:szCs w:val="24"/>
                <w:lang w:eastAsia="ru-RU"/>
              </w:rPr>
              <w:t>та</w:t>
            </w:r>
            <w:r w:rsidRPr="00EE464D">
              <w:rPr>
                <w:sz w:val="24"/>
                <w:szCs w:val="24"/>
                <w:lang w:eastAsia="ru-RU"/>
              </w:rPr>
              <w:t>,</w:t>
            </w:r>
            <w:r w:rsidR="001F1546" w:rsidRPr="00EE464D">
              <w:rPr>
                <w:sz w:val="24"/>
                <w:szCs w:val="24"/>
                <w:lang w:eastAsia="ru-RU"/>
              </w:rPr>
              <w:t xml:space="preserve"> як наслідок, виникнення соціальної напруженості через зменшення кількості рейсів.</w:t>
            </w:r>
          </w:p>
        </w:tc>
      </w:tr>
      <w:tr w:rsidR="001F1546" w:rsidRPr="008A4A46" w:rsidTr="00521D45">
        <w:tc>
          <w:tcPr>
            <w:tcW w:w="2546" w:type="dxa"/>
          </w:tcPr>
          <w:p w:rsidR="001F1546" w:rsidRPr="00EE464D" w:rsidRDefault="00521D45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EE464D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2423" w:type="dxa"/>
          </w:tcPr>
          <w:p w:rsidR="001F1546" w:rsidRPr="00EE464D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EE464D">
              <w:rPr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49" w:type="dxa"/>
          </w:tcPr>
          <w:p w:rsidR="001F1546" w:rsidRPr="00EE464D" w:rsidRDefault="002868B0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EE464D">
              <w:rPr>
                <w:bCs/>
                <w:sz w:val="24"/>
                <w:szCs w:val="24"/>
                <w:lang w:eastAsia="ru-RU"/>
              </w:rPr>
              <w:t xml:space="preserve">Прийняття </w:t>
            </w:r>
            <w:proofErr w:type="spellStart"/>
            <w:r w:rsidRPr="00EE464D">
              <w:rPr>
                <w:bCs/>
                <w:sz w:val="24"/>
                <w:szCs w:val="24"/>
                <w:lang w:eastAsia="ru-RU"/>
              </w:rPr>
              <w:t>проє</w:t>
            </w:r>
            <w:r w:rsidR="001F1546" w:rsidRPr="00EE464D">
              <w:rPr>
                <w:bCs/>
                <w:sz w:val="24"/>
                <w:szCs w:val="24"/>
                <w:lang w:eastAsia="ru-RU"/>
              </w:rPr>
              <w:t>кту</w:t>
            </w:r>
            <w:proofErr w:type="spellEnd"/>
            <w:r w:rsidR="001F1546" w:rsidRPr="00EE464D">
              <w:rPr>
                <w:bCs/>
                <w:sz w:val="24"/>
                <w:szCs w:val="24"/>
                <w:lang w:eastAsia="ru-RU"/>
              </w:rPr>
              <w:t xml:space="preserve"> рішення забезпечить досягнення цілей та розв’язання вищезазначених проблем.</w:t>
            </w:r>
          </w:p>
        </w:tc>
      </w:tr>
    </w:tbl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2551"/>
        <w:gridCol w:w="2552"/>
        <w:gridCol w:w="2552"/>
      </w:tblGrid>
      <w:tr w:rsidR="001F1546" w:rsidRPr="00BD69A6" w:rsidTr="00704C06">
        <w:tc>
          <w:tcPr>
            <w:tcW w:w="2263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Рейтинг результативності</w:t>
            </w:r>
          </w:p>
        </w:tc>
        <w:tc>
          <w:tcPr>
            <w:tcW w:w="2551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Вигоди (підсумок)</w:t>
            </w:r>
          </w:p>
        </w:tc>
        <w:tc>
          <w:tcPr>
            <w:tcW w:w="2552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Витрати (підсумок)</w:t>
            </w:r>
          </w:p>
        </w:tc>
        <w:tc>
          <w:tcPr>
            <w:tcW w:w="2552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Обґрунтування відповідного місця альтернативи у рейтингу</w:t>
            </w:r>
          </w:p>
        </w:tc>
      </w:tr>
      <w:tr w:rsidR="001F1546" w:rsidRPr="00BD69A6" w:rsidTr="00704C06">
        <w:tc>
          <w:tcPr>
            <w:tcW w:w="2263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2551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Відсутні.</w:t>
            </w:r>
          </w:p>
        </w:tc>
        <w:tc>
          <w:tcPr>
            <w:tcW w:w="2552" w:type="dxa"/>
          </w:tcPr>
          <w:p w:rsidR="00EA0AF0" w:rsidRPr="00BD69A6" w:rsidRDefault="00EA0AF0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погіршення фінансово-економічного стану суб’єктів господарювання-надавачів послуг;</w:t>
            </w:r>
          </w:p>
          <w:p w:rsidR="00747BE3" w:rsidRPr="00BD69A6" w:rsidRDefault="00EA0AF0" w:rsidP="00EA0AF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п</w:t>
            </w:r>
            <w:r w:rsidR="001F1546" w:rsidRPr="00BD69A6">
              <w:rPr>
                <w:sz w:val="24"/>
                <w:szCs w:val="24"/>
                <w:lang w:eastAsia="ru-RU"/>
              </w:rPr>
              <w:t>огіршення якості послуг з переве</w:t>
            </w:r>
            <w:r w:rsidR="001F1546" w:rsidRPr="00BD69A6">
              <w:rPr>
                <w:sz w:val="24"/>
                <w:szCs w:val="24"/>
                <w:lang w:eastAsia="ru-RU"/>
              </w:rPr>
              <w:softHyphen/>
              <w:t>зення пасажирів че</w:t>
            </w:r>
            <w:r w:rsidRPr="00BD69A6">
              <w:rPr>
                <w:sz w:val="24"/>
                <w:szCs w:val="24"/>
                <w:lang w:eastAsia="ru-RU"/>
              </w:rPr>
              <w:t>рез змен</w:t>
            </w:r>
            <w:r w:rsidRPr="00BD69A6">
              <w:rPr>
                <w:sz w:val="24"/>
                <w:szCs w:val="24"/>
                <w:lang w:eastAsia="ru-RU"/>
              </w:rPr>
              <w:softHyphen/>
              <w:t>шення кількості рейсів;</w:t>
            </w:r>
          </w:p>
          <w:p w:rsidR="001F1546" w:rsidRPr="00BD69A6" w:rsidRDefault="00EA0AF0" w:rsidP="00EA0AF0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lastRenderedPageBreak/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з</w:t>
            </w:r>
            <w:r w:rsidR="001F1546" w:rsidRPr="00BD69A6">
              <w:rPr>
                <w:sz w:val="24"/>
                <w:szCs w:val="24"/>
                <w:lang w:eastAsia="ru-RU"/>
              </w:rPr>
              <w:t>меншення надходжень до бюд</w:t>
            </w:r>
            <w:r w:rsidR="001F1546" w:rsidRPr="00BD69A6">
              <w:rPr>
                <w:sz w:val="24"/>
                <w:szCs w:val="24"/>
                <w:lang w:eastAsia="ru-RU"/>
              </w:rPr>
              <w:softHyphen/>
              <w:t>жетів всіх рівнів.</w:t>
            </w:r>
          </w:p>
        </w:tc>
        <w:tc>
          <w:tcPr>
            <w:tcW w:w="2552" w:type="dxa"/>
          </w:tcPr>
          <w:p w:rsidR="001F1546" w:rsidRPr="00BD69A6" w:rsidRDefault="00EA0AF0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lastRenderedPageBreak/>
              <w:t>-</w:t>
            </w:r>
            <w:r w:rsidR="002868B0" w:rsidRPr="00BD69A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bCs/>
                <w:sz w:val="24"/>
                <w:szCs w:val="24"/>
                <w:lang w:eastAsia="ru-RU"/>
              </w:rPr>
              <w:t>н</w:t>
            </w:r>
            <w:r w:rsidR="001F1546" w:rsidRPr="00BD69A6">
              <w:rPr>
                <w:bCs/>
                <w:sz w:val="24"/>
                <w:szCs w:val="24"/>
                <w:lang w:eastAsia="ru-RU"/>
              </w:rPr>
              <w:t>е забезпечить досягнення цілей та роз</w:t>
            </w:r>
            <w:r w:rsidRPr="00BD69A6">
              <w:rPr>
                <w:bCs/>
                <w:sz w:val="24"/>
                <w:szCs w:val="24"/>
                <w:lang w:eastAsia="ru-RU"/>
              </w:rPr>
              <w:t>в’язання вищезазначених проблем;</w:t>
            </w:r>
          </w:p>
          <w:p w:rsidR="00EA0AF0" w:rsidRPr="00BD69A6" w:rsidRDefault="00EA0AF0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bCs/>
                <w:sz w:val="24"/>
                <w:szCs w:val="24"/>
                <w:lang w:eastAsia="ru-RU"/>
              </w:rPr>
              <w:t>порушуються вимоги чинного законодавства.</w:t>
            </w:r>
          </w:p>
        </w:tc>
      </w:tr>
      <w:tr w:rsidR="001F1546" w:rsidRPr="00BD69A6" w:rsidTr="00704C06">
        <w:tc>
          <w:tcPr>
            <w:tcW w:w="2263" w:type="dxa"/>
          </w:tcPr>
          <w:p w:rsidR="001F1546" w:rsidRPr="00BD69A6" w:rsidRDefault="00EA0AF0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lastRenderedPageBreak/>
              <w:t>Альтернатива 2</w:t>
            </w:r>
          </w:p>
        </w:tc>
        <w:tc>
          <w:tcPr>
            <w:tcW w:w="2551" w:type="dxa"/>
          </w:tcPr>
          <w:p w:rsidR="00EB1C9F" w:rsidRPr="00BD69A6" w:rsidRDefault="00EB1C9F" w:rsidP="00EB1C9F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bCs/>
                <w:sz w:val="24"/>
                <w:szCs w:val="24"/>
                <w:lang w:eastAsia="ru-RU"/>
              </w:rPr>
              <w:t>м</w:t>
            </w:r>
            <w:r w:rsidR="001F1546" w:rsidRPr="00BD69A6">
              <w:rPr>
                <w:bCs/>
                <w:sz w:val="24"/>
                <w:szCs w:val="24"/>
                <w:lang w:eastAsia="ru-RU"/>
              </w:rPr>
              <w:t>ожливість в</w:t>
            </w:r>
            <w:r w:rsidRPr="00BD69A6">
              <w:rPr>
                <w:bCs/>
                <w:sz w:val="24"/>
                <w:szCs w:val="24"/>
                <w:lang w:eastAsia="ru-RU"/>
              </w:rPr>
              <w:t>едення беззбиткової діяльнос</w:t>
            </w:r>
            <w:r w:rsidRPr="00BD69A6">
              <w:rPr>
                <w:bCs/>
                <w:sz w:val="24"/>
                <w:szCs w:val="24"/>
                <w:lang w:eastAsia="ru-RU"/>
              </w:rPr>
              <w:softHyphen/>
              <w:t>ті;</w:t>
            </w:r>
          </w:p>
          <w:p w:rsidR="00EB1C9F" w:rsidRPr="00BD69A6" w:rsidRDefault="00EB1C9F" w:rsidP="00EB1C9F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bCs/>
                <w:sz w:val="24"/>
                <w:szCs w:val="24"/>
                <w:lang w:eastAsia="ru-RU"/>
              </w:rPr>
              <w:t>стабілізація роботи міського автомобільного транспорту;</w:t>
            </w:r>
          </w:p>
          <w:p w:rsidR="001F1546" w:rsidRPr="00BD69A6" w:rsidRDefault="00EB1C9F" w:rsidP="00EB1C9F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bCs/>
                <w:sz w:val="24"/>
                <w:szCs w:val="24"/>
                <w:lang w:eastAsia="ru-RU"/>
              </w:rPr>
              <w:t>п</w:t>
            </w:r>
            <w:r w:rsidR="001F1546" w:rsidRPr="00BD69A6">
              <w:rPr>
                <w:sz w:val="24"/>
                <w:szCs w:val="24"/>
                <w:lang w:eastAsia="ru-RU"/>
              </w:rPr>
              <w:t xml:space="preserve">окращення якості надання транспортних послуг. </w:t>
            </w:r>
          </w:p>
        </w:tc>
        <w:tc>
          <w:tcPr>
            <w:tcW w:w="2552" w:type="dxa"/>
          </w:tcPr>
          <w:p w:rsidR="001F1546" w:rsidRPr="00BD69A6" w:rsidRDefault="00747BE3" w:rsidP="00747BE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>з</w:t>
            </w:r>
            <w:r w:rsidR="001F1546" w:rsidRPr="00BD69A6">
              <w:rPr>
                <w:sz w:val="24"/>
                <w:szCs w:val="24"/>
                <w:lang w:eastAsia="ru-RU"/>
              </w:rPr>
              <w:t>більшення витрат</w:t>
            </w:r>
            <w:r w:rsidRPr="00BD69A6">
              <w:rPr>
                <w:sz w:val="24"/>
                <w:szCs w:val="24"/>
                <w:lang w:eastAsia="ru-RU"/>
              </w:rPr>
              <w:t xml:space="preserve"> громадян на оплату проїзду;</w:t>
            </w:r>
          </w:p>
          <w:p w:rsidR="00747BE3" w:rsidRPr="00BD69A6" w:rsidRDefault="00747BE3" w:rsidP="00747BE3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-</w:t>
            </w:r>
            <w:r w:rsidR="002868B0" w:rsidRPr="00BD69A6">
              <w:rPr>
                <w:sz w:val="24"/>
                <w:szCs w:val="24"/>
                <w:lang w:eastAsia="ru-RU"/>
              </w:rPr>
              <w:t xml:space="preserve"> </w:t>
            </w:r>
            <w:r w:rsidRPr="00BD69A6">
              <w:rPr>
                <w:sz w:val="24"/>
                <w:szCs w:val="24"/>
                <w:lang w:eastAsia="ru-RU"/>
              </w:rPr>
              <w:t xml:space="preserve">витрати міського бюджету на оприлюднення регуляторного </w:t>
            </w:r>
            <w:proofErr w:type="spellStart"/>
            <w:r w:rsidRPr="00BD69A6">
              <w:rPr>
                <w:sz w:val="24"/>
                <w:szCs w:val="24"/>
                <w:lang w:eastAsia="ru-RU"/>
              </w:rPr>
              <w:t>акта</w:t>
            </w:r>
            <w:proofErr w:type="spellEnd"/>
            <w:r w:rsidRPr="00BD69A6">
              <w:rPr>
                <w:sz w:val="24"/>
                <w:szCs w:val="24"/>
                <w:lang w:eastAsia="ru-RU"/>
              </w:rPr>
              <w:t xml:space="preserve"> в друкованих засобах масової інформації.</w:t>
            </w:r>
          </w:p>
        </w:tc>
        <w:tc>
          <w:tcPr>
            <w:tcW w:w="2552" w:type="dxa"/>
          </w:tcPr>
          <w:p w:rsidR="001F1546" w:rsidRPr="00BD69A6" w:rsidRDefault="001F1546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 xml:space="preserve">Забезпечить досягнення цілей </w:t>
            </w:r>
            <w:r w:rsidR="00747BE3" w:rsidRPr="00BD69A6">
              <w:rPr>
                <w:bCs/>
                <w:sz w:val="24"/>
                <w:szCs w:val="24"/>
                <w:lang w:eastAsia="ru-RU"/>
              </w:rPr>
              <w:t xml:space="preserve">державного регулювання у повній мірі </w:t>
            </w:r>
            <w:r w:rsidRPr="00BD69A6">
              <w:rPr>
                <w:bCs/>
                <w:sz w:val="24"/>
                <w:szCs w:val="24"/>
                <w:lang w:eastAsia="ru-RU"/>
              </w:rPr>
              <w:t>та розв’язання вищезазначених проблем.</w:t>
            </w:r>
          </w:p>
        </w:tc>
      </w:tr>
    </w:tbl>
    <w:p w:rsidR="001F1546" w:rsidRPr="00BD69A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2263"/>
        <w:gridCol w:w="4678"/>
        <w:gridCol w:w="2977"/>
      </w:tblGrid>
      <w:tr w:rsidR="001F1546" w:rsidRPr="00BD69A6" w:rsidTr="00704C06">
        <w:tc>
          <w:tcPr>
            <w:tcW w:w="2263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sz w:val="24"/>
                <w:szCs w:val="24"/>
                <w:lang w:eastAsia="ru-RU"/>
              </w:rPr>
              <w:t>Рейтинг</w:t>
            </w:r>
          </w:p>
        </w:tc>
        <w:tc>
          <w:tcPr>
            <w:tcW w:w="4678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bCs/>
                <w:sz w:val="24"/>
                <w:szCs w:val="24"/>
                <w:lang w:eastAsia="ru-RU"/>
              </w:rPr>
              <w:t>Аргументи щодо переваги обраної альтернативи/</w:t>
            </w:r>
          </w:p>
          <w:p w:rsidR="001F1546" w:rsidRPr="00BD69A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bCs/>
                <w:sz w:val="24"/>
                <w:szCs w:val="24"/>
                <w:lang w:eastAsia="ru-RU"/>
              </w:rPr>
              <w:t>причини відмови від альтернативи</w:t>
            </w:r>
          </w:p>
        </w:tc>
        <w:tc>
          <w:tcPr>
            <w:tcW w:w="2977" w:type="dxa"/>
          </w:tcPr>
          <w:p w:rsidR="001F1546" w:rsidRPr="00BD69A6" w:rsidRDefault="001F1546" w:rsidP="00704C06">
            <w:pPr>
              <w:ind w:firstLine="0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D69A6">
              <w:rPr>
                <w:b/>
                <w:bCs/>
                <w:sz w:val="24"/>
                <w:szCs w:val="24"/>
                <w:lang w:eastAsia="ru-RU"/>
              </w:rPr>
              <w:t xml:space="preserve">Оцінка ризику зовнішніх чинників на дію запропонованого регуляторного </w:t>
            </w:r>
            <w:proofErr w:type="spellStart"/>
            <w:r w:rsidRPr="00BD69A6">
              <w:rPr>
                <w:b/>
                <w:bCs/>
                <w:sz w:val="24"/>
                <w:szCs w:val="24"/>
                <w:lang w:eastAsia="ru-RU"/>
              </w:rPr>
              <w:t>акта</w:t>
            </w:r>
            <w:proofErr w:type="spellEnd"/>
          </w:p>
        </w:tc>
      </w:tr>
      <w:tr w:rsidR="001F1546" w:rsidRPr="00BD69A6" w:rsidTr="00704C06">
        <w:tc>
          <w:tcPr>
            <w:tcW w:w="2263" w:type="dxa"/>
          </w:tcPr>
          <w:p w:rsidR="001F1546" w:rsidRPr="00BD69A6" w:rsidRDefault="001F1546" w:rsidP="00704C06">
            <w:pPr>
              <w:ind w:firstLine="0"/>
              <w:jc w:val="center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Альтернатива 1</w:t>
            </w:r>
          </w:p>
        </w:tc>
        <w:tc>
          <w:tcPr>
            <w:tcW w:w="4678" w:type="dxa"/>
          </w:tcPr>
          <w:p w:rsidR="001F1546" w:rsidRPr="00BD69A6" w:rsidRDefault="002868B0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Не розв’язує</w:t>
            </w:r>
            <w:r w:rsidR="00AF11D4" w:rsidRPr="00BD69A6">
              <w:rPr>
                <w:bCs/>
                <w:sz w:val="24"/>
                <w:szCs w:val="24"/>
                <w:lang w:eastAsia="ru-RU"/>
              </w:rPr>
              <w:t xml:space="preserve"> поставлену проблему.</w:t>
            </w:r>
          </w:p>
          <w:p w:rsidR="00AF11D4" w:rsidRPr="00BD69A6" w:rsidRDefault="00AF11D4" w:rsidP="00704C06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Альтернатива є неприйнятною, оскільки існують умови перегляду тарифів, визначені чинним законода</w:t>
            </w:r>
            <w:r w:rsidR="00754E26" w:rsidRPr="00BD69A6">
              <w:rPr>
                <w:bCs/>
                <w:sz w:val="24"/>
                <w:szCs w:val="24"/>
                <w:lang w:eastAsia="ru-RU"/>
              </w:rPr>
              <w:t>в</w:t>
            </w:r>
            <w:r w:rsidRPr="00BD69A6">
              <w:rPr>
                <w:bCs/>
                <w:sz w:val="24"/>
                <w:szCs w:val="24"/>
                <w:lang w:eastAsia="ru-RU"/>
              </w:rPr>
              <w:t>ством.</w:t>
            </w:r>
          </w:p>
        </w:tc>
        <w:tc>
          <w:tcPr>
            <w:tcW w:w="2977" w:type="dxa"/>
          </w:tcPr>
          <w:p w:rsidR="001F1546" w:rsidRPr="00BD69A6" w:rsidRDefault="001F1546" w:rsidP="00704C06">
            <w:pPr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1F1546" w:rsidRPr="00BD69A6" w:rsidTr="00704C06">
        <w:tc>
          <w:tcPr>
            <w:tcW w:w="2263" w:type="dxa"/>
          </w:tcPr>
          <w:p w:rsidR="001F1546" w:rsidRPr="00BD69A6" w:rsidRDefault="00AF11D4" w:rsidP="00704C06">
            <w:pPr>
              <w:ind w:firstLine="0"/>
              <w:jc w:val="center"/>
              <w:rPr>
                <w:sz w:val="24"/>
                <w:szCs w:val="24"/>
              </w:rPr>
            </w:pPr>
            <w:r w:rsidRPr="00BD69A6">
              <w:rPr>
                <w:sz w:val="24"/>
                <w:szCs w:val="24"/>
                <w:lang w:eastAsia="ru-RU"/>
              </w:rPr>
              <w:t>Альтернатива 2</w:t>
            </w:r>
          </w:p>
        </w:tc>
        <w:tc>
          <w:tcPr>
            <w:tcW w:w="4678" w:type="dxa"/>
          </w:tcPr>
          <w:p w:rsidR="001F1546" w:rsidRPr="00BD69A6" w:rsidRDefault="00AF11D4" w:rsidP="00AF11D4">
            <w:pPr>
              <w:ind w:firstLine="0"/>
              <w:jc w:val="left"/>
              <w:rPr>
                <w:bCs/>
                <w:sz w:val="24"/>
                <w:szCs w:val="24"/>
                <w:lang w:eastAsia="ru-RU"/>
              </w:rPr>
            </w:pPr>
            <w:r w:rsidRPr="00BD69A6">
              <w:rPr>
                <w:bCs/>
                <w:sz w:val="24"/>
                <w:szCs w:val="24"/>
                <w:lang w:eastAsia="ru-RU"/>
              </w:rPr>
              <w:t>Для</w:t>
            </w:r>
            <w:r w:rsidR="001F1546" w:rsidRPr="00BD69A6">
              <w:rPr>
                <w:bCs/>
                <w:sz w:val="24"/>
                <w:szCs w:val="24"/>
                <w:lang w:eastAsia="ru-RU"/>
              </w:rPr>
              <w:t xml:space="preserve"> досягнення </w:t>
            </w:r>
            <w:r w:rsidRPr="00BD69A6">
              <w:rPr>
                <w:bCs/>
                <w:sz w:val="24"/>
                <w:szCs w:val="24"/>
                <w:lang w:eastAsia="ru-RU"/>
              </w:rPr>
              <w:t xml:space="preserve">встановлених </w:t>
            </w:r>
            <w:r w:rsidR="001F1546" w:rsidRPr="00BD69A6">
              <w:rPr>
                <w:bCs/>
                <w:sz w:val="24"/>
                <w:szCs w:val="24"/>
                <w:lang w:eastAsia="ru-RU"/>
              </w:rPr>
              <w:t xml:space="preserve">цілей </w:t>
            </w:r>
            <w:r w:rsidRPr="00BD69A6">
              <w:rPr>
                <w:bCs/>
                <w:sz w:val="24"/>
                <w:szCs w:val="24"/>
                <w:lang w:eastAsia="ru-RU"/>
              </w:rPr>
              <w:t xml:space="preserve">перевага надана даній альтернативі, оскільки </w:t>
            </w:r>
            <w:proofErr w:type="spellStart"/>
            <w:r w:rsidRPr="00BD69A6">
              <w:rPr>
                <w:bCs/>
                <w:sz w:val="24"/>
                <w:szCs w:val="24"/>
                <w:lang w:eastAsia="ru-RU"/>
              </w:rPr>
              <w:t>проєктом</w:t>
            </w:r>
            <w:proofErr w:type="spellEnd"/>
            <w:r w:rsidRPr="00BD69A6">
              <w:rPr>
                <w:bCs/>
                <w:sz w:val="24"/>
                <w:szCs w:val="24"/>
                <w:lang w:eastAsia="ru-RU"/>
              </w:rPr>
              <w:t xml:space="preserve"> рішення запропоновано забезпечення балансу між платоспроможним попитом на послуги та обсягом витрат на їх надання.</w:t>
            </w:r>
          </w:p>
        </w:tc>
        <w:tc>
          <w:tcPr>
            <w:tcW w:w="2977" w:type="dxa"/>
          </w:tcPr>
          <w:p w:rsidR="001F1546" w:rsidRPr="00BD69A6" w:rsidRDefault="006066FE" w:rsidP="00704C06">
            <w:pPr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BD69A6">
              <w:rPr>
                <w:sz w:val="24"/>
                <w:szCs w:val="24"/>
                <w:lang w:eastAsia="ru-RU"/>
              </w:rPr>
              <w:t xml:space="preserve">На дію даного </w:t>
            </w:r>
            <w:proofErr w:type="spellStart"/>
            <w:r w:rsidRPr="00BD69A6">
              <w:rPr>
                <w:sz w:val="24"/>
                <w:szCs w:val="24"/>
                <w:lang w:eastAsia="ru-RU"/>
              </w:rPr>
              <w:t>акта</w:t>
            </w:r>
            <w:proofErr w:type="spellEnd"/>
            <w:r w:rsidRPr="00BD69A6">
              <w:rPr>
                <w:sz w:val="24"/>
                <w:szCs w:val="24"/>
                <w:lang w:eastAsia="ru-RU"/>
              </w:rPr>
              <w:t xml:space="preserve"> можливий вплив зовнішніх чинників – ухвалення змін та доповнень до чинного законодавства стосовно організації міських пасажирських перевезень, цінові коливання на ринку паливно-мастильних матеріалів. В такому випадку рішення виконавчого комітету міської ради потребуватиме внесення відповідних змін та доповнень.</w:t>
            </w:r>
          </w:p>
        </w:tc>
      </w:tr>
    </w:tbl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V. Механізми та заходи, які забезпечать розв’язання визначеної проблеми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1472" w:rsidRDefault="001F1472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Механізм </w:t>
      </w:r>
      <w:r w:rsidR="0012219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розв’язання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визначеної проблеми полягає у забезпечені:</w:t>
      </w:r>
    </w:p>
    <w:p w:rsidR="001F1472" w:rsidRDefault="0012219B" w:rsidP="0012219B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1F1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балансованості інтересів споживачів послуг та 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суб’єктів господарювання, які надають послуги з </w:t>
      </w:r>
      <w:r w:rsidR="001F14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езення</w:t>
      </w:r>
      <w:r w:rsidR="001F147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пасажирам забезпечується стабільне надання послуг з перевезення міським автомобільним транспортом за рахунок підвищення плати за ці послуги, а надходження додаткових коштів дасть можливість перевізникам м.Жмеринка здійснювати необхідні експлуатаційні витрати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2219B" w:rsidRDefault="0012219B" w:rsidP="0012219B">
      <w:pPr>
        <w:pStyle w:val="a5"/>
        <w:numPr>
          <w:ilvl w:val="0"/>
          <w:numId w:val="18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принципу державної регуляторної політики, а саме: доцільності, адекватності, ефективності, збалансованості, принцип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прозорості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врахування громадської думки та пропозицій суб’єктів господарювання.</w:t>
      </w:r>
    </w:p>
    <w:p w:rsidR="00AF0669" w:rsidRPr="00AF0669" w:rsidRDefault="00AF0669" w:rsidP="00AF0669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Впровадження цього регуляторного </w:t>
      </w:r>
      <w:proofErr w:type="spellStart"/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передбачає здійснення органом місцевого самоврядування певних організаці</w:t>
      </w:r>
      <w:r w:rsidR="00B83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йних заходів на виконання </w:t>
      </w:r>
      <w:r w:rsidR="00B837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та </w:t>
      </w:r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вимог законодавства України про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засади державної регуляторної 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політики у сфері господарської діяльності, а саме</w:t>
      </w:r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AF0669" w:rsidRPr="00AF0669" w:rsidRDefault="00AF0669" w:rsidP="00AF0669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підготовка виконавчими органами міської ради, які відповідають </w:t>
      </w:r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за впровадження цього регуляторного </w:t>
      </w:r>
      <w:proofErr w:type="spellStart"/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(внесеного до плану діяльності з підготовки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проєктів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регуляторних актів)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аналізу регуляторного впливу (АРВ) до нього;</w:t>
      </w:r>
    </w:p>
    <w:p w:rsidR="00AF0669" w:rsidRPr="00AF0669" w:rsidRDefault="00AF0669" w:rsidP="00AF0669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розміщення повідомлення про оприлюднення даного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на офіційному сайті Жмеринської міської ради;</w:t>
      </w:r>
    </w:p>
    <w:p w:rsidR="00AF0669" w:rsidRPr="00AF0669" w:rsidRDefault="00AF0669" w:rsidP="00AF0669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оприлюднення на офіційному сайті Жмеринської міської ради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разом з АРВ з метою обговорення та одержання зауважень та пропозицій від фізичних та юридичних осіб;</w:t>
      </w:r>
    </w:p>
    <w:p w:rsidR="00AF0669" w:rsidRPr="00AF0669" w:rsidRDefault="00AF0669" w:rsidP="00AF0669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опрацювання розробником зауважень та пропозицій від фізичних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юридичних осіб та громадських об’єднань (у разі отримання) відповідно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чинного законодавства України</w:t>
      </w:r>
      <w:r w:rsidR="00D7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проведення громадських слухань з питань обговорення </w:t>
      </w:r>
      <w:proofErr w:type="spellStart"/>
      <w:r w:rsidR="00D70F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D70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="00D70F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AF0669" w:rsidRPr="00AF0669" w:rsidRDefault="00AF0669" w:rsidP="00FD485E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отримання від відповідальної постійної комісії висновку про відповідність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засадам державної регуляторної політики;</w:t>
      </w:r>
    </w:p>
    <w:p w:rsidR="00AF0669" w:rsidRPr="00AF0669" w:rsidRDefault="00AF0669" w:rsidP="00FD485E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отримання пропозицій щодо удосконалення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Державної регуляторно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>ї служби України та їх розгляд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вимог чинного законодавства;</w:t>
      </w:r>
    </w:p>
    <w:p w:rsidR="00AF0669" w:rsidRPr="00AF0669" w:rsidRDefault="00AF0669" w:rsidP="00425192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винесення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 на розгляд </w:t>
      </w:r>
      <w:r w:rsidR="0042519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 комітету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Жмери</w:t>
      </w:r>
      <w:r w:rsidRPr="00AF0669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нської міської ради;</w:t>
      </w:r>
    </w:p>
    <w:p w:rsidR="00AF0669" w:rsidRPr="00AF0669" w:rsidRDefault="00AF0669" w:rsidP="00FD485E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разі прийняття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оприлюднення рішення у строки</w:t>
      </w: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у спосіб  встановлені законодавством;</w:t>
      </w:r>
    </w:p>
    <w:p w:rsidR="00AF0669" w:rsidRPr="00AF0669" w:rsidRDefault="00AF0669" w:rsidP="00FD485E">
      <w:pPr>
        <w:pStyle w:val="a5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разі прийняття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здійснення розробником відстеження результативності регуляторного </w:t>
      </w:r>
      <w:proofErr w:type="spellStart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AF06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вимог чинного законодавства України.</w:t>
      </w:r>
    </w:p>
    <w:p w:rsidR="001F1546" w:rsidRPr="008A4A46" w:rsidRDefault="001F1546" w:rsidP="001F154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1F1546" w:rsidRPr="008A4A46" w:rsidRDefault="001F1546" w:rsidP="001F15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8A4A4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VI. Оцінка виконання вимог регуляторного акту залежно від ресурсів, якими розпоряджаються органи місцевого самоврядування, фізичні та юридичні особи, які повинні проваджувати або виконувати ці вимоги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Досягти зазначених цілей планується шляхом прийняття виконавчим комітетом </w:t>
      </w:r>
      <w:r w:rsidR="00D16C13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Жмеринської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proofErr w:type="spellStart"/>
      <w:r w:rsidR="001A7E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="001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r w:rsidR="00BB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67E3"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B67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встановлення тарифу на послуги з перевезення пасажирів  автомобільним транспортом на міських автобусних маршрутах загального користування у м.Жмеринка»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 встановити економічно обґрунтовані тарифи на </w:t>
      </w:r>
      <w:r w:rsidR="00CF7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послугу з 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перевезення пасажирів.</w:t>
      </w:r>
    </w:p>
    <w:p w:rsidR="00D16C13" w:rsidRDefault="00D16C13" w:rsidP="00D16C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Питома вага суб’єктів малого підприємництва у загальній кількості суб’єктів господарювання, на яких поширюється регулювання, складає 100%</w:t>
      </w:r>
    </w:p>
    <w:p w:rsidR="001F1546" w:rsidRPr="008A4A46" w:rsidRDefault="00D16C13" w:rsidP="00C01D1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Розрахунок витрат на запровадження державного регулювання для суб’єктів малого підприємництва наведено в додатку 1 (М-Тест).</w:t>
      </w:r>
    </w:p>
    <w:p w:rsidR="00520C08" w:rsidRDefault="001F1546" w:rsidP="00C01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VII. Обґрунтування запропонованого строку дії регуляторного акту</w:t>
      </w:r>
    </w:p>
    <w:p w:rsidR="00520C08" w:rsidRPr="00FD522C" w:rsidRDefault="00520C08" w:rsidP="00520C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 дії регуляторного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безстроково, він запроваджується та діятиме до прийняття нового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залежатиме</w:t>
      </w:r>
      <w:proofErr w:type="spellEnd"/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 економічних чинників, а саме – динаміки зміни вартості паливо-мастильних матеріалів, запчастин, підвищення законодавчо встановленого розміру мінімальної заробітної плати тощо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або зміни чинного законодавства на державному рівні.</w:t>
      </w:r>
    </w:p>
    <w:p w:rsidR="001F15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="0052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Перегляд регуляторного </w:t>
      </w:r>
      <w:proofErr w:type="spellStart"/>
      <w:r w:rsidR="00520C0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="00520C08">
        <w:rPr>
          <w:rFonts w:ascii="Times New Roman" w:eastAsia="Times New Roman" w:hAnsi="Times New Roman" w:cs="Times New Roman"/>
          <w:sz w:val="28"/>
          <w:szCs w:val="28"/>
          <w:lang w:eastAsia="ru-RU"/>
        </w:rPr>
        <w:t>, його скасування, відміна чи внесення д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>о нього змін здійснюватиметься</w:t>
      </w:r>
      <w:r w:rsidR="0052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</w:t>
      </w:r>
      <w:r w:rsidR="00B83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вимог</w:t>
      </w:r>
      <w:r w:rsidR="00520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засади державної регуляторної політики у сфері господарської діяльності».</w:t>
      </w: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VIII. Визначення показників результативності дії регуляторного акту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F1546" w:rsidRPr="008A4A46" w:rsidRDefault="001F1546" w:rsidP="001F1546">
      <w:pPr>
        <w:pStyle w:val="a3"/>
        <w:spacing w:before="0" w:beforeAutospacing="0" w:after="0" w:afterAutospacing="0"/>
        <w:ind w:firstLine="708"/>
        <w:jc w:val="both"/>
        <w:rPr>
          <w:rFonts w:ascii="Helvetica" w:hAnsi="Helvetica"/>
          <w:sz w:val="28"/>
          <w:szCs w:val="28"/>
          <w:lang w:val="uk-UA"/>
        </w:rPr>
      </w:pPr>
      <w:r w:rsidRPr="008A4A46">
        <w:rPr>
          <w:sz w:val="28"/>
          <w:szCs w:val="28"/>
          <w:lang w:val="uk-UA"/>
        </w:rPr>
        <w:t xml:space="preserve">Прогнозними значеннями показників результативності регуляторного </w:t>
      </w:r>
      <w:proofErr w:type="spellStart"/>
      <w:r w:rsidRPr="008A4A46">
        <w:rPr>
          <w:sz w:val="28"/>
          <w:szCs w:val="28"/>
          <w:lang w:val="uk-UA"/>
        </w:rPr>
        <w:t>акта</w:t>
      </w:r>
      <w:proofErr w:type="spellEnd"/>
      <w:r w:rsidRPr="008A4A46">
        <w:rPr>
          <w:sz w:val="28"/>
          <w:szCs w:val="28"/>
          <w:lang w:val="uk-UA"/>
        </w:rPr>
        <w:t xml:space="preserve"> є збереження системи транспортного обслуговування населення, забезпечення  своєчасності і якості надання транспортних послуг та безпеки пасажирських перевезень.</w:t>
      </w:r>
    </w:p>
    <w:p w:rsidR="001F1546" w:rsidRPr="008A4A46" w:rsidRDefault="001F1546" w:rsidP="001F1546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 w:rsidRPr="008A4A46">
        <w:rPr>
          <w:sz w:val="28"/>
          <w:szCs w:val="28"/>
          <w:lang w:val="uk-UA"/>
        </w:rPr>
        <w:t xml:space="preserve">Основними показниками результативності регуляторного </w:t>
      </w:r>
      <w:proofErr w:type="spellStart"/>
      <w:r w:rsidRPr="008A4A46">
        <w:rPr>
          <w:sz w:val="28"/>
          <w:szCs w:val="28"/>
          <w:lang w:val="uk-UA"/>
        </w:rPr>
        <w:t>акта</w:t>
      </w:r>
      <w:proofErr w:type="spellEnd"/>
      <w:r w:rsidRPr="008A4A46">
        <w:rPr>
          <w:sz w:val="28"/>
          <w:szCs w:val="28"/>
          <w:lang w:val="uk-UA"/>
        </w:rPr>
        <w:t xml:space="preserve"> є: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hAnsi="Times New Roman" w:cs="Times New Roman"/>
          <w:sz w:val="28"/>
          <w:szCs w:val="28"/>
        </w:rPr>
        <w:t>кількість діючих міських автобусних маршрутів</w:t>
      </w:r>
      <w:r w:rsidR="00BB67E3">
        <w:rPr>
          <w:rFonts w:ascii="Times New Roman" w:hAnsi="Times New Roman" w:cs="Times New Roman"/>
          <w:sz w:val="28"/>
          <w:szCs w:val="28"/>
        </w:rPr>
        <w:t xml:space="preserve"> загального користування</w:t>
      </w:r>
      <w:r w:rsidRPr="008A4A46">
        <w:rPr>
          <w:rFonts w:ascii="Times New Roman" w:hAnsi="Times New Roman" w:cs="Times New Roman"/>
          <w:sz w:val="28"/>
          <w:szCs w:val="28"/>
        </w:rPr>
        <w:t xml:space="preserve"> в м.</w:t>
      </w:r>
      <w:r w:rsidR="008F66EE">
        <w:rPr>
          <w:rFonts w:ascii="Times New Roman" w:hAnsi="Times New Roman" w:cs="Times New Roman"/>
          <w:sz w:val="28"/>
          <w:szCs w:val="28"/>
        </w:rPr>
        <w:t>Жмеринка</w:t>
      </w:r>
      <w:r w:rsidRPr="008A4A46">
        <w:rPr>
          <w:rFonts w:ascii="Times New Roman" w:hAnsi="Times New Roman" w:cs="Times New Roman"/>
          <w:sz w:val="28"/>
          <w:szCs w:val="28"/>
        </w:rPr>
        <w:t>;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транспортних засобів, що здійснюють перевезення пасажирів на автобусних маршрутах</w:t>
      </w:r>
      <w:r w:rsidR="00BB67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загального користування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суб’єктів господарювання, на яких поширюється дія даного регуляторного акту;</w:t>
      </w:r>
    </w:p>
    <w:p w:rsidR="001F15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скарг/звернень громадян на якість надання відповідних послуг.</w:t>
      </w:r>
    </w:p>
    <w:p w:rsidR="003645CF" w:rsidRPr="008A4A46" w:rsidRDefault="003645CF" w:rsidP="003645CF">
      <w:pPr>
        <w:pStyle w:val="a5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45CF" w:rsidRPr="003645CF" w:rsidRDefault="003645CF" w:rsidP="009836D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8"/>
      <w:r w:rsidRPr="003645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Реалізація </w:t>
      </w:r>
      <w:proofErr w:type="spellStart"/>
      <w:r w:rsidRPr="003645C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</w:t>
      </w:r>
      <w:proofErr w:type="spellEnd"/>
      <w:r w:rsidRPr="003645CF">
        <w:rPr>
          <w:rFonts w:ascii="Times New Roman" w:eastAsia="Times New Roman" w:hAnsi="Times New Roman" w:cs="Times New Roman"/>
          <w:sz w:val="28"/>
          <w:szCs w:val="28"/>
          <w:lang w:eastAsia="ru-RU"/>
        </w:rPr>
        <w:t>, у разі його прийняття, буде характеризуватися такими показниками:</w:t>
      </w: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3943"/>
        <w:gridCol w:w="2861"/>
        <w:gridCol w:w="2835"/>
      </w:tblGrid>
      <w:tr w:rsidR="003645CF" w:rsidRPr="003645CF" w:rsidTr="00852BA0">
        <w:tc>
          <w:tcPr>
            <w:tcW w:w="3943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1"/>
                <w:sz w:val="24"/>
                <w:szCs w:val="24"/>
              </w:rPr>
            </w:pPr>
            <w:r w:rsidRPr="006C6C48">
              <w:rPr>
                <w:b/>
                <w:spacing w:val="-1"/>
                <w:sz w:val="24"/>
                <w:szCs w:val="24"/>
              </w:rPr>
              <w:t>Показник</w:t>
            </w:r>
          </w:p>
        </w:tc>
        <w:tc>
          <w:tcPr>
            <w:tcW w:w="2861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1"/>
                <w:sz w:val="24"/>
                <w:szCs w:val="24"/>
              </w:rPr>
            </w:pPr>
            <w:r w:rsidRPr="006C6C48">
              <w:rPr>
                <w:b/>
                <w:spacing w:val="-1"/>
                <w:sz w:val="24"/>
                <w:szCs w:val="24"/>
              </w:rPr>
              <w:t xml:space="preserve">2025 рік  </w:t>
            </w:r>
          </w:p>
        </w:tc>
        <w:tc>
          <w:tcPr>
            <w:tcW w:w="2835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1"/>
                <w:sz w:val="24"/>
                <w:szCs w:val="24"/>
              </w:rPr>
            </w:pPr>
            <w:r w:rsidRPr="006C6C48">
              <w:rPr>
                <w:b/>
                <w:spacing w:val="-1"/>
                <w:sz w:val="24"/>
                <w:szCs w:val="24"/>
              </w:rPr>
              <w:t>2030 рік</w:t>
            </w:r>
          </w:p>
        </w:tc>
      </w:tr>
      <w:tr w:rsidR="003645CF" w:rsidRPr="003645CF" w:rsidTr="00852BA0">
        <w:tc>
          <w:tcPr>
            <w:tcW w:w="3943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 xml:space="preserve">Розмір надходжень до місцевого бюджету, </w:t>
            </w:r>
            <w:r w:rsidR="00263FE2" w:rsidRPr="006C6C48">
              <w:rPr>
                <w:spacing w:val="-1"/>
                <w:sz w:val="24"/>
                <w:szCs w:val="24"/>
              </w:rPr>
              <w:t>пов’язаних</w:t>
            </w:r>
            <w:r w:rsidRPr="006C6C48">
              <w:rPr>
                <w:spacing w:val="-1"/>
                <w:sz w:val="24"/>
                <w:szCs w:val="24"/>
              </w:rPr>
              <w:t xml:space="preserve"> з дією </w:t>
            </w:r>
            <w:proofErr w:type="spellStart"/>
            <w:r w:rsidRPr="006C6C48">
              <w:rPr>
                <w:spacing w:val="-1"/>
                <w:sz w:val="24"/>
                <w:szCs w:val="24"/>
              </w:rPr>
              <w:t>акта</w:t>
            </w:r>
            <w:proofErr w:type="spellEnd"/>
            <w:r w:rsidRPr="006C6C48">
              <w:rPr>
                <w:spacing w:val="-1"/>
                <w:sz w:val="24"/>
                <w:szCs w:val="24"/>
              </w:rPr>
              <w:t xml:space="preserve"> (тис.грн.)</w:t>
            </w:r>
          </w:p>
        </w:tc>
        <w:tc>
          <w:tcPr>
            <w:tcW w:w="2861" w:type="dxa"/>
          </w:tcPr>
          <w:p w:rsidR="003645CF" w:rsidRPr="006C6C48" w:rsidRDefault="003645CF" w:rsidP="00C93BE1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Розмір надходжень залежить від кількості</w:t>
            </w:r>
            <w:r w:rsidR="00C93BE1" w:rsidRPr="006C6C48">
              <w:rPr>
                <w:spacing w:val="-1"/>
                <w:sz w:val="24"/>
                <w:szCs w:val="24"/>
              </w:rPr>
              <w:t xml:space="preserve"> діючих міських автобусних маршрутів, транспортних засобів, працюючих</w:t>
            </w:r>
            <w:r w:rsidRPr="006C6C48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3645CF" w:rsidRPr="006C6C48" w:rsidRDefault="00C93BE1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Розмір надходжень залежить від кількості діючих міських автобусних маршрутів, транспортних засобів, працюючих</w:t>
            </w:r>
          </w:p>
        </w:tc>
      </w:tr>
      <w:tr w:rsidR="003645CF" w:rsidRPr="003645CF" w:rsidTr="00852BA0">
        <w:tc>
          <w:tcPr>
            <w:tcW w:w="3943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 xml:space="preserve">Кількість суб’єктів господарювання та/або фізичних осіб, на яких поширюватиметься дія </w:t>
            </w:r>
            <w:proofErr w:type="spellStart"/>
            <w:r w:rsidRPr="006C6C48">
              <w:rPr>
                <w:spacing w:val="-1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2861" w:type="dxa"/>
          </w:tcPr>
          <w:p w:rsidR="003645CF" w:rsidRPr="006C6C48" w:rsidRDefault="00C93BE1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3645CF" w:rsidRPr="006C6C48" w:rsidRDefault="00C93BE1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4</w:t>
            </w:r>
          </w:p>
        </w:tc>
      </w:tr>
      <w:tr w:rsidR="003645CF" w:rsidRPr="003645CF" w:rsidTr="00852BA0">
        <w:tc>
          <w:tcPr>
            <w:tcW w:w="3943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Час,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витрачатиметься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суб’єктами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пов’язаними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виконанням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вимог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акту</w:t>
            </w:r>
          </w:p>
        </w:tc>
        <w:tc>
          <w:tcPr>
            <w:tcW w:w="2861" w:type="dxa"/>
          </w:tcPr>
          <w:p w:rsidR="003645CF" w:rsidRPr="006C6C48" w:rsidRDefault="003645CF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1 особа/0,</w:t>
            </w:r>
            <w:r w:rsidR="00B05DB0" w:rsidRPr="006C6C48">
              <w:rPr>
                <w:spacing w:val="-1"/>
                <w:sz w:val="24"/>
                <w:szCs w:val="24"/>
              </w:rPr>
              <w:t>2</w:t>
            </w:r>
            <w:r w:rsidRPr="006C6C48">
              <w:rPr>
                <w:spacing w:val="-1"/>
                <w:sz w:val="24"/>
                <w:szCs w:val="24"/>
              </w:rPr>
              <w:t>5 год.</w:t>
            </w:r>
          </w:p>
        </w:tc>
        <w:tc>
          <w:tcPr>
            <w:tcW w:w="2835" w:type="dxa"/>
          </w:tcPr>
          <w:p w:rsidR="003645CF" w:rsidRPr="006C6C48" w:rsidRDefault="003645CF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1 особа/0,</w:t>
            </w:r>
            <w:r w:rsidR="00B05DB0" w:rsidRPr="006C6C48">
              <w:rPr>
                <w:spacing w:val="-1"/>
                <w:sz w:val="24"/>
                <w:szCs w:val="24"/>
              </w:rPr>
              <w:t>2</w:t>
            </w:r>
            <w:r w:rsidRPr="006C6C48">
              <w:rPr>
                <w:spacing w:val="-1"/>
                <w:sz w:val="24"/>
                <w:szCs w:val="24"/>
              </w:rPr>
              <w:t>5 год.</w:t>
            </w:r>
          </w:p>
        </w:tc>
      </w:tr>
      <w:tr w:rsidR="003645CF" w:rsidRPr="003645CF" w:rsidTr="00852BA0">
        <w:tc>
          <w:tcPr>
            <w:tcW w:w="3943" w:type="dxa"/>
          </w:tcPr>
          <w:p w:rsidR="003645CF" w:rsidRPr="006C6C48" w:rsidRDefault="003645CF" w:rsidP="003645C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Розмір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що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витрачатимуться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суб'єктами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господарювання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та/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або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фізичними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особами,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пов'язаними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виконанням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C6C48">
              <w:rPr>
                <w:color w:val="000000"/>
                <w:sz w:val="24"/>
                <w:szCs w:val="24"/>
                <w:lang w:val="ru-RU"/>
              </w:rPr>
              <w:t>вимог</w:t>
            </w:r>
            <w:proofErr w:type="spellEnd"/>
            <w:r w:rsidRPr="006C6C48">
              <w:rPr>
                <w:color w:val="000000"/>
                <w:sz w:val="24"/>
                <w:szCs w:val="24"/>
                <w:lang w:val="ru-RU"/>
              </w:rPr>
              <w:t xml:space="preserve"> акта (грн.)</w:t>
            </w:r>
          </w:p>
        </w:tc>
        <w:tc>
          <w:tcPr>
            <w:tcW w:w="2861" w:type="dxa"/>
          </w:tcPr>
          <w:p w:rsidR="003645CF" w:rsidRPr="006C6C48" w:rsidRDefault="00013442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  <w:lang w:val="ru-RU"/>
              </w:rPr>
            </w:pPr>
            <w:r w:rsidRPr="006C6C48">
              <w:rPr>
                <w:spacing w:val="-1"/>
                <w:sz w:val="24"/>
                <w:szCs w:val="24"/>
                <w:lang w:val="ru-RU"/>
              </w:rPr>
              <w:t>351,0</w:t>
            </w:r>
          </w:p>
        </w:tc>
        <w:tc>
          <w:tcPr>
            <w:tcW w:w="2835" w:type="dxa"/>
          </w:tcPr>
          <w:p w:rsidR="003645CF" w:rsidRPr="006C6C48" w:rsidRDefault="00013442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468,0</w:t>
            </w:r>
          </w:p>
        </w:tc>
      </w:tr>
      <w:tr w:rsidR="003645CF" w:rsidRPr="003645CF" w:rsidTr="00852BA0">
        <w:tc>
          <w:tcPr>
            <w:tcW w:w="3943" w:type="dxa"/>
          </w:tcPr>
          <w:p w:rsidR="003645CF" w:rsidRPr="006C6C48" w:rsidRDefault="003645CF" w:rsidP="0045004E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 xml:space="preserve">Рівень поінформованості суб’єктів господарювання та/або фізичних осіб з основних положень </w:t>
            </w:r>
            <w:proofErr w:type="spellStart"/>
            <w:r w:rsidRPr="006C6C48">
              <w:rPr>
                <w:spacing w:val="-1"/>
                <w:sz w:val="24"/>
                <w:szCs w:val="24"/>
              </w:rPr>
              <w:t>акта</w:t>
            </w:r>
            <w:proofErr w:type="spellEnd"/>
            <w:r w:rsidRPr="006C6C48">
              <w:rPr>
                <w:spacing w:val="-1"/>
                <w:sz w:val="24"/>
                <w:szCs w:val="24"/>
              </w:rPr>
              <w:t xml:space="preserve"> (</w:t>
            </w:r>
            <w:proofErr w:type="spellStart"/>
            <w:r w:rsidRPr="006C6C48">
              <w:rPr>
                <w:spacing w:val="-1"/>
                <w:sz w:val="24"/>
                <w:szCs w:val="24"/>
              </w:rPr>
              <w:t>проєкт</w:t>
            </w:r>
            <w:proofErr w:type="spellEnd"/>
            <w:r w:rsidRPr="006C6C48">
              <w:rPr>
                <w:spacing w:val="-1"/>
                <w:sz w:val="24"/>
                <w:szCs w:val="24"/>
              </w:rPr>
              <w:t xml:space="preserve"> рішення та аналіз регуляторного впливу опубліковано на офіційном</w:t>
            </w:r>
            <w:r w:rsidR="00CF7C41" w:rsidRPr="006C6C48">
              <w:rPr>
                <w:spacing w:val="-1"/>
                <w:sz w:val="24"/>
                <w:szCs w:val="24"/>
              </w:rPr>
              <w:t>у сайті Жмеринської міської територіальної громади</w:t>
            </w:r>
            <w:r w:rsidRPr="006C6C48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val="ru-RU" w:eastAsia="en-US"/>
              </w:rPr>
              <w:t>https</w:t>
            </w:r>
            <w:proofErr w:type="spellEnd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>://</w:t>
            </w:r>
            <w:proofErr w:type="spellStart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val="ru-RU" w:eastAsia="en-US"/>
              </w:rPr>
              <w:t>zhmr</w:t>
            </w:r>
            <w:proofErr w:type="spellEnd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>.</w:t>
            </w:r>
            <w:proofErr w:type="spellStart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val="ru-RU" w:eastAsia="en-US"/>
              </w:rPr>
              <w:t>gov</w:t>
            </w:r>
            <w:proofErr w:type="spellEnd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>.</w:t>
            </w:r>
            <w:proofErr w:type="spellStart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val="ru-RU" w:eastAsia="en-US"/>
              </w:rPr>
              <w:t>ua</w:t>
            </w:r>
            <w:proofErr w:type="spellEnd"/>
            <w:r w:rsidR="0045004E" w:rsidRPr="006C6C48">
              <w:rPr>
                <w:rFonts w:eastAsiaTheme="minorHAnsi"/>
                <w:color w:val="0000FF"/>
                <w:sz w:val="24"/>
                <w:szCs w:val="24"/>
                <w:u w:val="single"/>
                <w:shd w:val="clear" w:color="auto" w:fill="FFFFFF"/>
                <w:lang w:eastAsia="en-US"/>
              </w:rPr>
              <w:t>/</w:t>
            </w:r>
          </w:p>
        </w:tc>
        <w:tc>
          <w:tcPr>
            <w:tcW w:w="2861" w:type="dxa"/>
          </w:tcPr>
          <w:p w:rsidR="003645CF" w:rsidRPr="006C6C48" w:rsidRDefault="003645CF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85%</w:t>
            </w:r>
          </w:p>
        </w:tc>
        <w:tc>
          <w:tcPr>
            <w:tcW w:w="2835" w:type="dxa"/>
          </w:tcPr>
          <w:p w:rsidR="003645CF" w:rsidRPr="006C6C48" w:rsidRDefault="003645CF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100%</w:t>
            </w:r>
          </w:p>
        </w:tc>
      </w:tr>
      <w:tr w:rsidR="00897416" w:rsidRPr="003645CF" w:rsidTr="00852BA0">
        <w:tc>
          <w:tcPr>
            <w:tcW w:w="3943" w:type="dxa"/>
          </w:tcPr>
          <w:p w:rsidR="00897416" w:rsidRPr="006C6C48" w:rsidRDefault="00897416" w:rsidP="00F141BA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1"/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кількість скарг/звернень громадян на якість надання  послуг</w:t>
            </w:r>
          </w:p>
        </w:tc>
        <w:tc>
          <w:tcPr>
            <w:tcW w:w="2861" w:type="dxa"/>
          </w:tcPr>
          <w:p w:rsidR="00897416" w:rsidRPr="006C6C48" w:rsidRDefault="00CC7CE7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897416" w:rsidRPr="006C6C48" w:rsidRDefault="00CC7CE7" w:rsidP="00CF7C4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4"/>
                <w:szCs w:val="24"/>
              </w:rPr>
            </w:pPr>
            <w:r w:rsidRPr="006C6C48">
              <w:rPr>
                <w:spacing w:val="-1"/>
                <w:sz w:val="24"/>
                <w:szCs w:val="24"/>
              </w:rPr>
              <w:t>-</w:t>
            </w:r>
          </w:p>
        </w:tc>
      </w:tr>
    </w:tbl>
    <w:p w:rsidR="000408F6" w:rsidRDefault="000408F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08F6" w:rsidRDefault="000408F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IX. Визначення заходів, за допомогою яких здійснюватиметься відстеження результативності дії регуляторного акт</w:t>
      </w:r>
      <w:bookmarkEnd w:id="5"/>
      <w:r w:rsidRPr="008A4A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Відстеження результативності дії даного регуляторного акту буде здійснюватися відповідно до вимог Закону України «Про засади державної регуляторної політики у сфері господарської діяльності».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Базове відстеження здійснюватиметься до дня набрання чинності цього регуляторного акту</w:t>
      </w:r>
      <w:r w:rsidR="00C37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="00C37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квітень</w:t>
      </w:r>
      <w:proofErr w:type="spellEnd"/>
      <w:r w:rsidR="00C37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2026</w:t>
      </w:r>
      <w:r w:rsidR="00CF7C4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C3789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р.)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Повторне відстеження результативності регуляторного акту буде здійснено через рік після набрання ним чинності.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Періодичні відстеження проводитимуться раз на кожні 3 роки від дня закінчення заходів з попереднього відстеження результативності.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проведення відстеження результативності – статистичний.</w:t>
      </w:r>
    </w:p>
    <w:p w:rsidR="001F1546" w:rsidRPr="008A4A46" w:rsidRDefault="001F1546" w:rsidP="001F15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даних – статистичні показники: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кількість діючих міських автобусних маршрутів загального користування  в м. </w:t>
      </w:r>
      <w:r w:rsidR="00C3789F">
        <w:rPr>
          <w:rFonts w:ascii="Times New Roman" w:eastAsia="Times New Roman" w:hAnsi="Times New Roman" w:cs="Times New Roman"/>
          <w:sz w:val="28"/>
          <w:szCs w:val="28"/>
          <w:lang w:eastAsia="ru-RU"/>
        </w:rPr>
        <w:t>Жмеринка</w:t>
      </w: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транспортних засобів, що здійснюють перевезення пасажирів на автобусних маршрутах загального користування;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суб’єктів господарювання, на яких поширюється дія даного регуляторного акту;</w:t>
      </w:r>
    </w:p>
    <w:p w:rsidR="001F1546" w:rsidRPr="008A4A46" w:rsidRDefault="001F1546" w:rsidP="001F1546">
      <w:pPr>
        <w:pStyle w:val="a5"/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 скарг/звернень громадян на якість надання відповідних послуг.</w:t>
      </w:r>
    </w:p>
    <w:p w:rsidR="001F1546" w:rsidRPr="008A4A46" w:rsidRDefault="001F1546" w:rsidP="00C3789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4A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1F1546" w:rsidRPr="008A4A46" w:rsidRDefault="00C3789F" w:rsidP="00C37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Вадим КОЖУХОВСЬКИЙ</w:t>
      </w:r>
    </w:p>
    <w:p w:rsidR="001F1546" w:rsidRPr="008A4A46" w:rsidRDefault="001F1546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7CE7" w:rsidRDefault="00CC7CE7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193E" w:rsidRDefault="00CA193E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36D3" w:rsidRDefault="009836D3" w:rsidP="001F1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1546" w:rsidRPr="004B2A32" w:rsidRDefault="001F1546" w:rsidP="001F1546">
      <w:pPr>
        <w:pStyle w:val="1"/>
        <w:spacing w:before="89"/>
        <w:ind w:right="71"/>
        <w:jc w:val="right"/>
        <w:rPr>
          <w:sz w:val="24"/>
          <w:szCs w:val="24"/>
          <w:lang w:val="uk-UA"/>
        </w:rPr>
      </w:pPr>
      <w:r w:rsidRPr="004B2A32">
        <w:rPr>
          <w:sz w:val="24"/>
          <w:szCs w:val="24"/>
          <w:lang w:val="uk-UA"/>
        </w:rPr>
        <w:lastRenderedPageBreak/>
        <w:t>Додаток1</w:t>
      </w:r>
    </w:p>
    <w:p w:rsidR="001F1546" w:rsidRPr="004B2A32" w:rsidRDefault="001F1546" w:rsidP="001F1546">
      <w:pPr>
        <w:pStyle w:val="1"/>
        <w:spacing w:before="89"/>
        <w:ind w:right="71"/>
        <w:jc w:val="right"/>
        <w:rPr>
          <w:sz w:val="24"/>
          <w:szCs w:val="24"/>
          <w:lang w:val="uk-UA"/>
        </w:rPr>
      </w:pPr>
      <w:r w:rsidRPr="004B2A32">
        <w:rPr>
          <w:sz w:val="24"/>
          <w:szCs w:val="24"/>
          <w:lang w:val="uk-UA"/>
        </w:rPr>
        <w:t>до аналізу регуляторного впливу</w:t>
      </w:r>
    </w:p>
    <w:p w:rsidR="001F1546" w:rsidRPr="008A4A46" w:rsidRDefault="001F1546" w:rsidP="001F1546">
      <w:pPr>
        <w:pStyle w:val="1"/>
        <w:spacing w:before="89"/>
        <w:ind w:right="71"/>
        <w:jc w:val="center"/>
        <w:rPr>
          <w:lang w:val="uk-UA"/>
        </w:rPr>
      </w:pPr>
      <w:r w:rsidRPr="008A4A46">
        <w:rPr>
          <w:lang w:val="uk-UA"/>
        </w:rPr>
        <w:t>ТЕСТ</w:t>
      </w:r>
    </w:p>
    <w:p w:rsidR="001F1546" w:rsidRPr="008A4A46" w:rsidRDefault="001F1546" w:rsidP="001F1546">
      <w:pPr>
        <w:spacing w:before="2" w:line="319" w:lineRule="exact"/>
        <w:ind w:left="2902"/>
        <w:rPr>
          <w:rFonts w:ascii="Times New Roman" w:hAnsi="Times New Roman" w:cs="Times New Roman"/>
          <w:b/>
          <w:sz w:val="28"/>
          <w:szCs w:val="28"/>
        </w:rPr>
      </w:pPr>
      <w:r w:rsidRPr="008A4A46">
        <w:rPr>
          <w:rFonts w:ascii="Times New Roman" w:hAnsi="Times New Roman" w:cs="Times New Roman"/>
          <w:b/>
          <w:sz w:val="28"/>
          <w:szCs w:val="28"/>
        </w:rPr>
        <w:t>малого підприємництва (М-Тест)</w:t>
      </w:r>
    </w:p>
    <w:p w:rsidR="001F1546" w:rsidRPr="00AB49AA" w:rsidRDefault="001F1546" w:rsidP="001F1546">
      <w:pPr>
        <w:pStyle w:val="a5"/>
        <w:widowControl w:val="0"/>
        <w:numPr>
          <w:ilvl w:val="2"/>
          <w:numId w:val="16"/>
        </w:numPr>
        <w:tabs>
          <w:tab w:val="left" w:pos="982"/>
        </w:tabs>
        <w:autoSpaceDE w:val="0"/>
        <w:autoSpaceDN w:val="0"/>
        <w:spacing w:after="0" w:line="240" w:lineRule="auto"/>
        <w:ind w:right="204" w:firstLine="4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9AA">
        <w:rPr>
          <w:rFonts w:ascii="Times New Roman" w:hAnsi="Times New Roman" w:cs="Times New Roman"/>
          <w:b/>
          <w:sz w:val="28"/>
          <w:szCs w:val="28"/>
        </w:rPr>
        <w:t>Консультації з представниками мікро- та малого підприємництва щодо оцінки впливу</w:t>
      </w:r>
      <w:r w:rsidRPr="00AB49AA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AB49AA">
        <w:rPr>
          <w:rFonts w:ascii="Times New Roman" w:hAnsi="Times New Roman" w:cs="Times New Roman"/>
          <w:b/>
          <w:sz w:val="28"/>
          <w:szCs w:val="28"/>
        </w:rPr>
        <w:t>регулювання</w:t>
      </w:r>
    </w:p>
    <w:p w:rsidR="001F1546" w:rsidRPr="008A4A46" w:rsidRDefault="001F1546" w:rsidP="001F1546">
      <w:pPr>
        <w:pStyle w:val="af3"/>
        <w:spacing w:after="6"/>
        <w:ind w:right="203" w:firstLine="451"/>
        <w:jc w:val="both"/>
        <w:rPr>
          <w:rFonts w:ascii="Times New Roman" w:hAnsi="Times New Roman" w:cs="Times New Roman"/>
          <w:sz w:val="28"/>
          <w:szCs w:val="28"/>
        </w:rPr>
      </w:pPr>
      <w:r w:rsidRPr="008A4A46">
        <w:rPr>
          <w:rFonts w:ascii="Times New Roman" w:hAnsi="Times New Roman" w:cs="Times New Roman"/>
          <w:sz w:val="28"/>
          <w:szCs w:val="28"/>
        </w:rPr>
        <w:t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проведено розробником у період з “0</w:t>
      </w:r>
      <w:r w:rsidR="00B02A13">
        <w:rPr>
          <w:rFonts w:ascii="Times New Roman" w:hAnsi="Times New Roman" w:cs="Times New Roman"/>
          <w:sz w:val="28"/>
          <w:szCs w:val="28"/>
        </w:rPr>
        <w:t>6</w:t>
      </w:r>
      <w:r w:rsidRPr="008A4A46">
        <w:rPr>
          <w:rFonts w:ascii="Times New Roman" w:hAnsi="Times New Roman" w:cs="Times New Roman"/>
          <w:sz w:val="28"/>
          <w:szCs w:val="28"/>
        </w:rPr>
        <w:t xml:space="preserve">” </w:t>
      </w:r>
      <w:r w:rsidR="00B02A13">
        <w:rPr>
          <w:rFonts w:ascii="Times New Roman" w:hAnsi="Times New Roman" w:cs="Times New Roman"/>
          <w:sz w:val="28"/>
          <w:szCs w:val="28"/>
        </w:rPr>
        <w:t>березня</w:t>
      </w:r>
      <w:r w:rsidRPr="008A4A46">
        <w:rPr>
          <w:rFonts w:ascii="Times New Roman" w:hAnsi="Times New Roman" w:cs="Times New Roman"/>
          <w:sz w:val="28"/>
          <w:szCs w:val="28"/>
        </w:rPr>
        <w:t xml:space="preserve"> 20</w:t>
      </w:r>
      <w:r w:rsidR="00136DEF">
        <w:rPr>
          <w:rFonts w:ascii="Times New Roman" w:hAnsi="Times New Roman" w:cs="Times New Roman"/>
          <w:sz w:val="28"/>
          <w:szCs w:val="28"/>
        </w:rPr>
        <w:t>26</w:t>
      </w:r>
      <w:r w:rsidRPr="008A4A46">
        <w:rPr>
          <w:rFonts w:ascii="Times New Roman" w:hAnsi="Times New Roman" w:cs="Times New Roman"/>
          <w:sz w:val="28"/>
          <w:szCs w:val="28"/>
        </w:rPr>
        <w:t xml:space="preserve"> р. по “</w:t>
      </w:r>
      <w:r w:rsidR="00C30FAF">
        <w:rPr>
          <w:rFonts w:ascii="Times New Roman" w:hAnsi="Times New Roman" w:cs="Times New Roman"/>
          <w:sz w:val="28"/>
          <w:szCs w:val="28"/>
        </w:rPr>
        <w:t>20</w:t>
      </w:r>
      <w:r w:rsidRPr="008A4A46">
        <w:rPr>
          <w:rFonts w:ascii="Times New Roman" w:hAnsi="Times New Roman" w:cs="Times New Roman"/>
          <w:sz w:val="28"/>
          <w:szCs w:val="28"/>
        </w:rPr>
        <w:t xml:space="preserve">” </w:t>
      </w:r>
      <w:r w:rsidR="00B02A13">
        <w:rPr>
          <w:rFonts w:ascii="Times New Roman" w:hAnsi="Times New Roman" w:cs="Times New Roman"/>
          <w:sz w:val="28"/>
          <w:szCs w:val="28"/>
        </w:rPr>
        <w:t>березня</w:t>
      </w:r>
      <w:r w:rsidRPr="008A4A46">
        <w:rPr>
          <w:rFonts w:ascii="Times New Roman" w:hAnsi="Times New Roman" w:cs="Times New Roman"/>
          <w:sz w:val="28"/>
          <w:szCs w:val="28"/>
        </w:rPr>
        <w:t xml:space="preserve"> 20</w:t>
      </w:r>
      <w:r w:rsidR="00136DEF">
        <w:rPr>
          <w:rFonts w:ascii="Times New Roman" w:hAnsi="Times New Roman" w:cs="Times New Roman"/>
          <w:sz w:val="28"/>
          <w:szCs w:val="28"/>
        </w:rPr>
        <w:t>26</w:t>
      </w:r>
      <w:r w:rsidRPr="008A4A46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A4A46">
        <w:rPr>
          <w:rFonts w:ascii="Times New Roman" w:hAnsi="Times New Roman" w:cs="Times New Roman"/>
          <w:sz w:val="28"/>
          <w:szCs w:val="28"/>
        </w:rPr>
        <w:t>р.</w:t>
      </w:r>
    </w:p>
    <w:tbl>
      <w:tblPr>
        <w:tblStyle w:val="a9"/>
        <w:tblW w:w="0" w:type="auto"/>
        <w:tblInd w:w="202" w:type="dxa"/>
        <w:tblLayout w:type="fixed"/>
        <w:tblLook w:val="04A0" w:firstRow="1" w:lastRow="0" w:firstColumn="1" w:lastColumn="0" w:noHBand="0" w:noVBand="1"/>
      </w:tblPr>
      <w:tblGrid>
        <w:gridCol w:w="786"/>
        <w:gridCol w:w="3118"/>
        <w:gridCol w:w="1701"/>
        <w:gridCol w:w="4105"/>
      </w:tblGrid>
      <w:tr w:rsidR="001F1546" w:rsidRPr="006C6C48" w:rsidTr="00B877BD">
        <w:tc>
          <w:tcPr>
            <w:tcW w:w="786" w:type="dxa"/>
          </w:tcPr>
          <w:p w:rsidR="001F1546" w:rsidRPr="006C6C48" w:rsidRDefault="001F1546" w:rsidP="00704C06">
            <w:pPr>
              <w:pStyle w:val="af3"/>
              <w:spacing w:after="6"/>
              <w:ind w:right="-70" w:firstLine="0"/>
              <w:jc w:val="center"/>
              <w:rPr>
                <w:b/>
                <w:sz w:val="24"/>
                <w:szCs w:val="24"/>
              </w:rPr>
            </w:pPr>
            <w:r w:rsidRPr="006C6C48">
              <w:rPr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3118" w:type="dxa"/>
          </w:tcPr>
          <w:p w:rsidR="001F1546" w:rsidRPr="006C6C48" w:rsidRDefault="001F1546" w:rsidP="00704C06">
            <w:pPr>
              <w:pStyle w:val="af3"/>
              <w:spacing w:after="6"/>
              <w:ind w:right="203" w:firstLine="0"/>
              <w:jc w:val="center"/>
              <w:rPr>
                <w:b/>
                <w:sz w:val="24"/>
                <w:szCs w:val="24"/>
              </w:rPr>
            </w:pPr>
            <w:r w:rsidRPr="006C6C48">
              <w:rPr>
                <w:b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 тощо), запити (до підприємців, експертів, науковців тощо)</w:t>
            </w:r>
          </w:p>
        </w:tc>
        <w:tc>
          <w:tcPr>
            <w:tcW w:w="1701" w:type="dxa"/>
          </w:tcPr>
          <w:p w:rsidR="001F1546" w:rsidRPr="006C6C48" w:rsidRDefault="001F1546" w:rsidP="00704C06">
            <w:pPr>
              <w:pStyle w:val="TableParagraph"/>
              <w:ind w:left="-73" w:firstLine="3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Кількість учасників консультацій, осіб</w:t>
            </w:r>
          </w:p>
        </w:tc>
        <w:tc>
          <w:tcPr>
            <w:tcW w:w="4105" w:type="dxa"/>
          </w:tcPr>
          <w:p w:rsidR="001F1546" w:rsidRPr="006C6C48" w:rsidRDefault="001F1546" w:rsidP="00704C06">
            <w:pPr>
              <w:pStyle w:val="TableParagraph"/>
              <w:ind w:left="-106" w:right="-105" w:firstLine="0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Основні результати консультацій (опис)</w:t>
            </w:r>
          </w:p>
        </w:tc>
      </w:tr>
      <w:tr w:rsidR="001F1546" w:rsidRPr="006C6C48" w:rsidTr="00B877BD">
        <w:tc>
          <w:tcPr>
            <w:tcW w:w="786" w:type="dxa"/>
            <w:vAlign w:val="center"/>
          </w:tcPr>
          <w:p w:rsidR="001F1546" w:rsidRPr="006C6C48" w:rsidRDefault="001F1546" w:rsidP="00704C06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136DEF" w:rsidRPr="006C6C48" w:rsidRDefault="00136DEF" w:rsidP="00136DEF">
            <w:pPr>
              <w:spacing w:after="136"/>
              <w:ind w:left="40"/>
              <w:rPr>
                <w:sz w:val="24"/>
                <w:szCs w:val="24"/>
                <w:lang w:eastAsia="ru-RU"/>
              </w:rPr>
            </w:pPr>
            <w:r w:rsidRPr="006C6C48">
              <w:rPr>
                <w:sz w:val="24"/>
                <w:szCs w:val="24"/>
                <w:lang w:eastAsia="ru-RU"/>
              </w:rPr>
              <w:t>Вид консультацій:</w:t>
            </w:r>
          </w:p>
          <w:p w:rsidR="001F1546" w:rsidRPr="006C6C48" w:rsidRDefault="00136DEF" w:rsidP="000D6F01">
            <w:pPr>
              <w:pStyle w:val="af3"/>
              <w:spacing w:after="6"/>
              <w:ind w:right="203" w:firstLine="0"/>
              <w:jc w:val="left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  <w:lang w:eastAsia="ru-RU"/>
              </w:rPr>
              <w:t>в телефонному  режимі</w:t>
            </w:r>
          </w:p>
        </w:tc>
        <w:tc>
          <w:tcPr>
            <w:tcW w:w="1701" w:type="dxa"/>
            <w:vAlign w:val="center"/>
          </w:tcPr>
          <w:p w:rsidR="001F1546" w:rsidRPr="006C6C48" w:rsidRDefault="001F1546" w:rsidP="00704C06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8</w:t>
            </w:r>
          </w:p>
        </w:tc>
        <w:tc>
          <w:tcPr>
            <w:tcW w:w="4105" w:type="dxa"/>
            <w:vAlign w:val="center"/>
          </w:tcPr>
          <w:p w:rsidR="001F1546" w:rsidRPr="006C6C48" w:rsidRDefault="001F1546" w:rsidP="00B02A13">
            <w:pPr>
              <w:pStyle w:val="TableParagraph"/>
              <w:spacing w:before="0"/>
              <w:ind w:left="-72" w:firstLine="0"/>
              <w:jc w:val="lef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Надано консультації щодо приведення у відповідність розрахунків тарифів відповідно до вимог чинного законодавства</w:t>
            </w:r>
          </w:p>
        </w:tc>
      </w:tr>
      <w:tr w:rsidR="001F1546" w:rsidRPr="006C6C48" w:rsidTr="00B877BD">
        <w:tc>
          <w:tcPr>
            <w:tcW w:w="786" w:type="dxa"/>
            <w:vAlign w:val="center"/>
          </w:tcPr>
          <w:p w:rsidR="001F1546" w:rsidRPr="006C6C48" w:rsidRDefault="001F1546" w:rsidP="00704C06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1F1546" w:rsidRPr="006C6C48" w:rsidRDefault="001F1546" w:rsidP="00704C06">
            <w:pPr>
              <w:pStyle w:val="af3"/>
              <w:spacing w:after="6"/>
              <w:ind w:right="203" w:firstLine="0"/>
              <w:jc w:val="center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Робоча зустріч –  1</w:t>
            </w:r>
            <w:r w:rsidR="00136DEF" w:rsidRPr="006C6C48">
              <w:rPr>
                <w:sz w:val="24"/>
                <w:szCs w:val="24"/>
              </w:rPr>
              <w:t>6</w:t>
            </w:r>
            <w:r w:rsidRPr="006C6C48">
              <w:rPr>
                <w:sz w:val="24"/>
                <w:szCs w:val="24"/>
              </w:rPr>
              <w:t>.0</w:t>
            </w:r>
            <w:r w:rsidR="00136DEF" w:rsidRPr="006C6C48">
              <w:rPr>
                <w:sz w:val="24"/>
                <w:szCs w:val="24"/>
              </w:rPr>
              <w:t>3</w:t>
            </w:r>
            <w:r w:rsidRPr="006C6C48">
              <w:rPr>
                <w:sz w:val="24"/>
                <w:szCs w:val="24"/>
              </w:rPr>
              <w:t>.20</w:t>
            </w:r>
            <w:r w:rsidR="00136DEF" w:rsidRPr="006C6C48">
              <w:rPr>
                <w:sz w:val="24"/>
                <w:szCs w:val="24"/>
              </w:rPr>
              <w:t>26</w:t>
            </w:r>
            <w:r w:rsidRPr="006C6C48">
              <w:rPr>
                <w:sz w:val="24"/>
                <w:szCs w:val="24"/>
              </w:rPr>
              <w:t xml:space="preserve"> (представники </w:t>
            </w:r>
            <w:r w:rsidR="00CF7C41" w:rsidRPr="006C6C48">
              <w:rPr>
                <w:sz w:val="24"/>
                <w:szCs w:val="24"/>
              </w:rPr>
              <w:t>суб’єктів господарювання, які надають послуги з перевезення</w:t>
            </w:r>
            <w:r w:rsidRPr="006C6C48">
              <w:rPr>
                <w:sz w:val="24"/>
                <w:szCs w:val="24"/>
              </w:rPr>
              <w:t xml:space="preserve">, </w:t>
            </w:r>
            <w:r w:rsidR="00CF7C41" w:rsidRPr="006C6C48">
              <w:rPr>
                <w:sz w:val="24"/>
                <w:szCs w:val="24"/>
              </w:rPr>
              <w:t xml:space="preserve">працівники </w:t>
            </w:r>
            <w:r w:rsidR="00136DEF" w:rsidRPr="006C6C48">
              <w:rPr>
                <w:sz w:val="24"/>
                <w:szCs w:val="24"/>
              </w:rPr>
              <w:t>управління</w:t>
            </w:r>
            <w:r w:rsidRPr="006C6C48">
              <w:rPr>
                <w:sz w:val="24"/>
                <w:szCs w:val="24"/>
              </w:rPr>
              <w:t xml:space="preserve"> економіки </w:t>
            </w:r>
            <w:r w:rsidR="00136DEF" w:rsidRPr="006C6C48">
              <w:rPr>
                <w:sz w:val="24"/>
                <w:szCs w:val="24"/>
              </w:rPr>
              <w:t>та розвитку інфраструктури</w:t>
            </w:r>
            <w:r w:rsidR="00CF7C41" w:rsidRPr="006C6C48">
              <w:rPr>
                <w:sz w:val="24"/>
                <w:szCs w:val="24"/>
              </w:rPr>
              <w:t xml:space="preserve"> виконавчого комітету</w:t>
            </w:r>
            <w:r w:rsidRPr="006C6C48">
              <w:rPr>
                <w:sz w:val="24"/>
                <w:szCs w:val="24"/>
              </w:rPr>
              <w:t>)</w:t>
            </w:r>
          </w:p>
          <w:p w:rsidR="001F1546" w:rsidRPr="006C6C48" w:rsidRDefault="001F1546" w:rsidP="00704C06">
            <w:pPr>
              <w:pStyle w:val="af3"/>
              <w:spacing w:after="6"/>
              <w:ind w:right="20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F1546" w:rsidRPr="006C6C48" w:rsidRDefault="00040FD4" w:rsidP="00704C06">
            <w:pPr>
              <w:pStyle w:val="af3"/>
              <w:spacing w:after="6"/>
              <w:ind w:left="-104" w:right="-136" w:firstLine="0"/>
              <w:jc w:val="center"/>
              <w:rPr>
                <w:sz w:val="24"/>
                <w:szCs w:val="24"/>
              </w:rPr>
            </w:pPr>
            <w:r w:rsidRPr="006C6C48">
              <w:rPr>
                <w:sz w:val="24"/>
                <w:szCs w:val="24"/>
              </w:rPr>
              <w:t>5</w:t>
            </w:r>
          </w:p>
        </w:tc>
        <w:tc>
          <w:tcPr>
            <w:tcW w:w="4105" w:type="dxa"/>
            <w:vAlign w:val="center"/>
          </w:tcPr>
          <w:p w:rsidR="00F466EF" w:rsidRPr="006C6C48" w:rsidRDefault="00F466EF" w:rsidP="00B877BD">
            <w:pPr>
              <w:pStyle w:val="TableParagraph"/>
              <w:spacing w:before="0"/>
              <w:ind w:left="0" w:hanging="72"/>
              <w:jc w:val="lef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  <w:r w:rsidR="00CF7C41" w:rsidRPr="006C6C48">
              <w:rPr>
                <w:sz w:val="24"/>
                <w:szCs w:val="24"/>
                <w:lang w:val="uk-UA"/>
              </w:rPr>
              <w:t xml:space="preserve"> </w:t>
            </w:r>
            <w:r w:rsidRPr="006C6C48">
              <w:rPr>
                <w:sz w:val="24"/>
                <w:szCs w:val="24"/>
                <w:lang w:val="uk-UA"/>
              </w:rPr>
              <w:t xml:space="preserve">обґрунтування необхідності прийняття зазначеного </w:t>
            </w:r>
            <w:proofErr w:type="spellStart"/>
            <w:r w:rsidRPr="006C6C48">
              <w:rPr>
                <w:sz w:val="24"/>
                <w:szCs w:val="24"/>
                <w:lang w:val="uk-UA"/>
              </w:rPr>
              <w:t>проєкту</w:t>
            </w:r>
            <w:proofErr w:type="spellEnd"/>
            <w:r w:rsidRPr="006C6C48">
              <w:rPr>
                <w:sz w:val="24"/>
                <w:szCs w:val="24"/>
                <w:lang w:val="uk-UA"/>
              </w:rPr>
              <w:t xml:space="preserve"> регуляторного </w:t>
            </w:r>
            <w:proofErr w:type="spellStart"/>
            <w:r w:rsidRPr="006C6C48">
              <w:rPr>
                <w:sz w:val="24"/>
                <w:szCs w:val="24"/>
                <w:lang w:val="uk-UA"/>
              </w:rPr>
              <w:t>акта</w:t>
            </w:r>
            <w:proofErr w:type="spellEnd"/>
            <w:r w:rsidRPr="006C6C48">
              <w:rPr>
                <w:sz w:val="24"/>
                <w:szCs w:val="24"/>
                <w:lang w:val="uk-UA"/>
              </w:rPr>
              <w:t>;</w:t>
            </w:r>
          </w:p>
          <w:p w:rsidR="00F466EF" w:rsidRPr="006C6C48" w:rsidRDefault="00F466EF" w:rsidP="00B877BD">
            <w:pPr>
              <w:pStyle w:val="TableParagraph"/>
              <w:spacing w:before="0"/>
              <w:ind w:left="0" w:hanging="72"/>
              <w:jc w:val="lef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  <w:r w:rsidR="003B12B3" w:rsidRPr="006C6C48">
              <w:rPr>
                <w:sz w:val="24"/>
                <w:szCs w:val="24"/>
                <w:lang w:val="uk-UA"/>
              </w:rPr>
              <w:t xml:space="preserve"> </w:t>
            </w:r>
            <w:r w:rsidRPr="006C6C48">
              <w:rPr>
                <w:sz w:val="24"/>
                <w:szCs w:val="24"/>
                <w:lang w:val="uk-UA"/>
              </w:rPr>
              <w:t>обговорення розрахунків щодо встановлення тарифів на перевезення пасажирів;</w:t>
            </w:r>
          </w:p>
          <w:p w:rsidR="00F466EF" w:rsidRPr="006C6C48" w:rsidRDefault="00F466EF" w:rsidP="00B877BD">
            <w:pPr>
              <w:pStyle w:val="TableParagraph"/>
              <w:spacing w:before="0"/>
              <w:ind w:left="0" w:hanging="72"/>
              <w:jc w:val="lef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  <w:r w:rsidR="003B12B3" w:rsidRPr="006C6C48">
              <w:rPr>
                <w:sz w:val="24"/>
                <w:szCs w:val="24"/>
                <w:lang w:val="uk-UA"/>
              </w:rPr>
              <w:t xml:space="preserve"> </w:t>
            </w:r>
            <w:r w:rsidRPr="006C6C48">
              <w:rPr>
                <w:sz w:val="24"/>
                <w:szCs w:val="24"/>
                <w:lang w:val="uk-UA"/>
              </w:rPr>
              <w:t>уточнення витрат перевізників на виконання вимог регулювання.</w:t>
            </w:r>
          </w:p>
          <w:p w:rsidR="001F1546" w:rsidRPr="006C6C48" w:rsidRDefault="001F1546" w:rsidP="00B877BD">
            <w:pPr>
              <w:pStyle w:val="TableParagraph"/>
              <w:spacing w:before="0"/>
              <w:ind w:left="0" w:hanging="72"/>
              <w:jc w:val="lef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Надано консультації щодо приведення у відповідність розрахунків тарифів відповідно до вимог чинного законодавства</w:t>
            </w:r>
          </w:p>
        </w:tc>
      </w:tr>
    </w:tbl>
    <w:p w:rsidR="001F1546" w:rsidRPr="006C6C48" w:rsidRDefault="001F1546" w:rsidP="001F1546">
      <w:pPr>
        <w:pStyle w:val="a5"/>
        <w:tabs>
          <w:tab w:val="left" w:pos="982"/>
        </w:tabs>
        <w:spacing w:after="0"/>
        <w:ind w:left="653" w:right="208"/>
        <w:jc w:val="both"/>
        <w:rPr>
          <w:sz w:val="24"/>
          <w:szCs w:val="24"/>
        </w:rPr>
      </w:pPr>
    </w:p>
    <w:p w:rsidR="001F1546" w:rsidRPr="00AB49AA" w:rsidRDefault="001F1546" w:rsidP="001F1546">
      <w:pPr>
        <w:pStyle w:val="a5"/>
        <w:widowControl w:val="0"/>
        <w:numPr>
          <w:ilvl w:val="2"/>
          <w:numId w:val="16"/>
        </w:numPr>
        <w:tabs>
          <w:tab w:val="left" w:pos="982"/>
        </w:tabs>
        <w:autoSpaceDE w:val="0"/>
        <w:autoSpaceDN w:val="0"/>
        <w:spacing w:after="0" w:line="240" w:lineRule="auto"/>
        <w:ind w:right="208" w:firstLine="451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9AA">
        <w:rPr>
          <w:rFonts w:ascii="Times New Roman" w:hAnsi="Times New Roman" w:cs="Times New Roman"/>
          <w:b/>
          <w:sz w:val="28"/>
          <w:szCs w:val="28"/>
        </w:rPr>
        <w:t xml:space="preserve">Вимірювання впливу регулювання на суб’єктів малого </w:t>
      </w:r>
      <w:r w:rsidR="009E785F">
        <w:rPr>
          <w:rFonts w:ascii="Times New Roman" w:hAnsi="Times New Roman" w:cs="Times New Roman"/>
          <w:b/>
          <w:sz w:val="28"/>
          <w:szCs w:val="28"/>
        </w:rPr>
        <w:t>п</w:t>
      </w:r>
      <w:r w:rsidRPr="00AB49AA">
        <w:rPr>
          <w:rFonts w:ascii="Times New Roman" w:hAnsi="Times New Roman" w:cs="Times New Roman"/>
          <w:b/>
          <w:sz w:val="28"/>
          <w:szCs w:val="28"/>
        </w:rPr>
        <w:t>ідприємництва (мікро- та</w:t>
      </w:r>
      <w:r w:rsidRPr="00AB49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AB49AA">
        <w:rPr>
          <w:rFonts w:ascii="Times New Roman" w:hAnsi="Times New Roman" w:cs="Times New Roman"/>
          <w:b/>
          <w:sz w:val="28"/>
          <w:szCs w:val="28"/>
        </w:rPr>
        <w:t>малі):</w:t>
      </w:r>
    </w:p>
    <w:p w:rsidR="001F1546" w:rsidRPr="008A4A46" w:rsidRDefault="001F1546" w:rsidP="001F1546">
      <w:pPr>
        <w:tabs>
          <w:tab w:val="left" w:pos="982"/>
        </w:tabs>
        <w:spacing w:after="0"/>
        <w:ind w:left="202" w:right="208"/>
        <w:jc w:val="both"/>
        <w:rPr>
          <w:rFonts w:ascii="Times New Roman" w:hAnsi="Times New Roman" w:cs="Times New Roman"/>
          <w:sz w:val="28"/>
          <w:szCs w:val="28"/>
        </w:rPr>
      </w:pPr>
      <w:r w:rsidRPr="008A4A46">
        <w:rPr>
          <w:rFonts w:ascii="Times New Roman" w:hAnsi="Times New Roman" w:cs="Times New Roman"/>
          <w:sz w:val="28"/>
          <w:szCs w:val="28"/>
        </w:rPr>
        <w:tab/>
        <w:t>кількість суб’єктів малого підприємництва, н</w:t>
      </w:r>
      <w:r w:rsidR="000157FA">
        <w:rPr>
          <w:rFonts w:ascii="Times New Roman" w:hAnsi="Times New Roman" w:cs="Times New Roman"/>
          <w:sz w:val="28"/>
          <w:szCs w:val="28"/>
        </w:rPr>
        <w:t>а яких поширюється регулювання – 3;</w:t>
      </w:r>
      <w:r w:rsidRPr="008A4A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546" w:rsidRPr="008A4A46" w:rsidRDefault="001F1546" w:rsidP="001F1546">
      <w:pPr>
        <w:tabs>
          <w:tab w:val="left" w:pos="982"/>
        </w:tabs>
        <w:spacing w:after="0"/>
        <w:ind w:left="202" w:right="208"/>
        <w:jc w:val="both"/>
        <w:rPr>
          <w:rFonts w:ascii="Times New Roman" w:hAnsi="Times New Roman" w:cs="Times New Roman"/>
          <w:sz w:val="28"/>
          <w:szCs w:val="28"/>
        </w:rPr>
      </w:pPr>
      <w:r w:rsidRPr="008A4A46">
        <w:rPr>
          <w:rFonts w:ascii="Times New Roman" w:hAnsi="Times New Roman" w:cs="Times New Roman"/>
          <w:sz w:val="28"/>
          <w:szCs w:val="28"/>
        </w:rPr>
        <w:tab/>
        <w:t>питома вага суб’єктів малого підприємництва у загальній кількості суб’єктів господарювання, на яких проблема справляє вплив 100%.</w:t>
      </w:r>
    </w:p>
    <w:p w:rsidR="001F1546" w:rsidRPr="008A4A46" w:rsidRDefault="001F1546" w:rsidP="001F1546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4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1546" w:rsidRPr="00AB49AA" w:rsidRDefault="001F1546" w:rsidP="001F1546">
      <w:pPr>
        <w:pStyle w:val="af3"/>
        <w:tabs>
          <w:tab w:val="left" w:pos="1839"/>
          <w:tab w:val="left" w:pos="2655"/>
          <w:tab w:val="left" w:pos="4063"/>
          <w:tab w:val="left" w:pos="5142"/>
        </w:tabs>
        <w:spacing w:after="0" w:line="242" w:lineRule="auto"/>
        <w:ind w:right="208" w:firstLine="4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9A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Розрахунок витрат суб’єктів малого підприємництва на виконання вимог регулювання</w:t>
      </w:r>
    </w:p>
    <w:tbl>
      <w:tblPr>
        <w:tblStyle w:val="TableNormal"/>
        <w:tblW w:w="9652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3850"/>
        <w:gridCol w:w="1498"/>
        <w:gridCol w:w="1360"/>
        <w:gridCol w:w="1468"/>
      </w:tblGrid>
      <w:tr w:rsidR="001F1546" w:rsidRPr="006C6C48" w:rsidTr="00704C06">
        <w:trPr>
          <w:trHeight w:val="694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0" w:right="-25" w:firstLine="4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578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Найменування оцінки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right="153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У перший рік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5" w:right="-15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pacing w:val="-1"/>
                <w:sz w:val="24"/>
                <w:szCs w:val="24"/>
                <w:lang w:val="uk-UA"/>
              </w:rPr>
              <w:t>Періодичні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75" w:right="40" w:firstLine="9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Витрати за п’ять років</w:t>
            </w:r>
          </w:p>
        </w:tc>
      </w:tr>
      <w:tr w:rsidR="001F1546" w:rsidRPr="006C6C48" w:rsidTr="00704C06">
        <w:trPr>
          <w:trHeight w:val="279"/>
        </w:trPr>
        <w:tc>
          <w:tcPr>
            <w:tcW w:w="9652" w:type="dxa"/>
            <w:gridSpan w:val="5"/>
          </w:tcPr>
          <w:p w:rsidR="001F1546" w:rsidRPr="006C6C48" w:rsidRDefault="001F1546" w:rsidP="00704C06">
            <w:pPr>
              <w:pStyle w:val="TableParagraph"/>
              <w:spacing w:before="0" w:line="237" w:lineRule="auto"/>
              <w:ind w:left="4046" w:right="-68" w:hanging="4046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lastRenderedPageBreak/>
              <w:t>Оцінка “прямих” витрат суб’єктів малого підприємництва на виконання регулювання</w:t>
            </w:r>
          </w:p>
        </w:tc>
      </w:tr>
      <w:tr w:rsidR="001F1546" w:rsidRPr="006C6C48" w:rsidTr="00704C06">
        <w:trPr>
          <w:trHeight w:val="555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-1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1403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148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83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20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844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 w:line="242" w:lineRule="auto"/>
              <w:ind w:left="6" w:right="44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обслуговування обладнання (технічне обслуговування)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25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850" w:type="dxa"/>
          </w:tcPr>
          <w:p w:rsidR="001F1546" w:rsidRPr="006C6C48" w:rsidRDefault="001F1546" w:rsidP="00861719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Інші процедури (</w:t>
            </w:r>
            <w:r w:rsidR="00861719" w:rsidRPr="006C6C48">
              <w:rPr>
                <w:sz w:val="24"/>
                <w:szCs w:val="24"/>
                <w:lang w:val="uk-UA"/>
              </w:rPr>
              <w:t>розміщення інформації в салонах автобусів щодо зміни тарифу</w:t>
            </w:r>
            <w:r w:rsidR="00E279B8" w:rsidRPr="006C6C48">
              <w:rPr>
                <w:sz w:val="24"/>
                <w:szCs w:val="24"/>
                <w:lang w:val="uk-UA"/>
              </w:rPr>
              <w:t xml:space="preserve"> 10 грн.* 26 автобусів</w:t>
            </w:r>
            <w:r w:rsidRPr="006C6C48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498" w:type="dxa"/>
          </w:tcPr>
          <w:p w:rsidR="001F1546" w:rsidRPr="006C6C48" w:rsidRDefault="00E279B8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260,00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E279B8" w:rsidP="00E279B8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   260 грн.</w:t>
            </w:r>
          </w:p>
        </w:tc>
      </w:tr>
      <w:tr w:rsidR="001F1546" w:rsidRPr="006C6C48" w:rsidTr="00704C06">
        <w:trPr>
          <w:trHeight w:val="296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Разом, гривень</w:t>
            </w:r>
          </w:p>
        </w:tc>
        <w:tc>
          <w:tcPr>
            <w:tcW w:w="1498" w:type="dxa"/>
          </w:tcPr>
          <w:p w:rsidR="001F1546" w:rsidRPr="006C6C48" w:rsidRDefault="00E279B8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260,00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E279B8" w:rsidP="00E279B8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   260 грн.</w:t>
            </w:r>
          </w:p>
        </w:tc>
      </w:tr>
      <w:tr w:rsidR="001F1546" w:rsidRPr="006C6C48" w:rsidTr="00704C06">
        <w:trPr>
          <w:trHeight w:val="925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1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4326" w:type="dxa"/>
            <w:gridSpan w:val="3"/>
          </w:tcPr>
          <w:p w:rsidR="001F1546" w:rsidRPr="006C6C48" w:rsidRDefault="00E279B8" w:rsidP="00704C06">
            <w:pPr>
              <w:pStyle w:val="TableParagraph"/>
              <w:spacing w:before="0"/>
              <w:ind w:left="16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3</w:t>
            </w:r>
          </w:p>
        </w:tc>
      </w:tr>
      <w:tr w:rsidR="001F1546" w:rsidRPr="006C6C48" w:rsidTr="00704C06">
        <w:trPr>
          <w:trHeight w:val="328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Сумарно, гривень</w:t>
            </w:r>
          </w:p>
        </w:tc>
        <w:tc>
          <w:tcPr>
            <w:tcW w:w="1498" w:type="dxa"/>
          </w:tcPr>
          <w:p w:rsidR="001F1546" w:rsidRPr="006C6C48" w:rsidRDefault="00E279B8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780,00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E279B8" w:rsidP="00E279B8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    780,00</w:t>
            </w:r>
          </w:p>
        </w:tc>
      </w:tr>
      <w:tr w:rsidR="001F1546" w:rsidRPr="006C6C48" w:rsidTr="00704C06">
        <w:trPr>
          <w:trHeight w:val="537"/>
        </w:trPr>
        <w:tc>
          <w:tcPr>
            <w:tcW w:w="9652" w:type="dxa"/>
            <w:gridSpan w:val="5"/>
          </w:tcPr>
          <w:p w:rsidR="001F1546" w:rsidRPr="006C6C48" w:rsidRDefault="001F1546" w:rsidP="00704C06">
            <w:pPr>
              <w:pStyle w:val="TableParagraph"/>
              <w:tabs>
                <w:tab w:val="left" w:pos="1738"/>
                <w:tab w:val="left" w:pos="3161"/>
                <w:tab w:val="left" w:pos="5708"/>
                <w:tab w:val="left" w:pos="7274"/>
                <w:tab w:val="left" w:pos="8804"/>
              </w:tabs>
              <w:spacing w:before="0" w:line="237" w:lineRule="auto"/>
              <w:ind w:right="-15" w:hanging="4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Оцінка вартості адміністративних процедур суб’єктів малого підприємництва щодо виконання регулювання та</w:t>
            </w:r>
            <w:r w:rsidRPr="006C6C48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6C6C48">
              <w:rPr>
                <w:sz w:val="24"/>
                <w:szCs w:val="24"/>
                <w:lang w:val="uk-UA"/>
              </w:rPr>
              <w:t>звітування</w:t>
            </w:r>
          </w:p>
          <w:p w:rsidR="00332BE3" w:rsidRPr="006C6C48" w:rsidRDefault="00332BE3" w:rsidP="00332BE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вартості 1 людино-години:</w:t>
            </w: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розрахунку використовують розмір мінімальної заробітної плати станом на  01.01.2026</w:t>
            </w:r>
            <w:r w:rsidR="003B12B3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року –8647 грн. У погодинному визначенні розмір становить    52,0 грн.   (Закон України «Про Державний бюджет України на 2026 рік»</w:t>
            </w:r>
          </w:p>
          <w:p w:rsidR="00332BE3" w:rsidRPr="006C6C48" w:rsidRDefault="00332BE3" w:rsidP="00704C06">
            <w:pPr>
              <w:pStyle w:val="TableParagraph"/>
              <w:tabs>
                <w:tab w:val="left" w:pos="1738"/>
                <w:tab w:val="left" w:pos="3161"/>
                <w:tab w:val="left" w:pos="5708"/>
                <w:tab w:val="left" w:pos="7274"/>
                <w:tab w:val="left" w:pos="8804"/>
              </w:tabs>
              <w:spacing w:before="0" w:line="237" w:lineRule="auto"/>
              <w:ind w:right="-15" w:hanging="4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F1546" w:rsidRPr="006C6C48" w:rsidTr="00704C06">
        <w:trPr>
          <w:trHeight w:val="497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66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 w:line="322" w:lineRule="exact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отримання первинної інформації про вимоги регулювання</w:t>
            </w:r>
          </w:p>
          <w:p w:rsidR="00E36753" w:rsidRPr="006C6C48" w:rsidRDefault="00E36753" w:rsidP="00E367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Формула: </w:t>
            </w:r>
          </w:p>
          <w:p w:rsidR="00E36753" w:rsidRPr="006C6C48" w:rsidRDefault="00E36753" w:rsidP="00E3675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 витрати часу на отримання інформації про регулювання, отримання необхідних форм та заявок </w:t>
            </w:r>
          </w:p>
          <w:p w:rsidR="00E36753" w:rsidRPr="006C6C48" w:rsidRDefault="00E36753" w:rsidP="00E36753">
            <w:pPr>
              <w:pStyle w:val="TableParagraph"/>
              <w:spacing w:before="0" w:line="322" w:lineRule="exact"/>
              <w:ind w:left="6"/>
              <w:rPr>
                <w:bCs/>
                <w:sz w:val="24"/>
                <w:szCs w:val="24"/>
                <w:lang w:val="uk-UA"/>
              </w:rPr>
            </w:pPr>
            <w:r w:rsidRPr="006C6C48">
              <w:rPr>
                <w:bCs/>
                <w:sz w:val="24"/>
                <w:szCs w:val="24"/>
                <w:lang w:val="uk-UA"/>
              </w:rPr>
              <w:t>Х вартість часу суб’єкта малого підприємництва (заробітна плата)</w:t>
            </w:r>
          </w:p>
          <w:p w:rsidR="00E36753" w:rsidRPr="006C6C48" w:rsidRDefault="00E36753" w:rsidP="00E36753">
            <w:pPr>
              <w:pStyle w:val="TableParagraph"/>
              <w:spacing w:before="0" w:line="322" w:lineRule="exact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bCs/>
                <w:sz w:val="24"/>
                <w:szCs w:val="24"/>
                <w:lang w:val="uk-UA"/>
              </w:rPr>
              <w:t xml:space="preserve">0,25 </w:t>
            </w:r>
            <w:proofErr w:type="spellStart"/>
            <w:r w:rsidRPr="006C6C48">
              <w:rPr>
                <w:bCs/>
                <w:sz w:val="24"/>
                <w:szCs w:val="24"/>
                <w:lang w:val="uk-UA"/>
              </w:rPr>
              <w:t>год.х</w:t>
            </w:r>
            <w:proofErr w:type="spellEnd"/>
            <w:r w:rsidRPr="006C6C48">
              <w:rPr>
                <w:bCs/>
                <w:sz w:val="24"/>
                <w:szCs w:val="24"/>
                <w:lang w:val="uk-UA"/>
              </w:rPr>
              <w:t xml:space="preserve"> 52,00 грн.= 13,00 грн.</w:t>
            </w:r>
          </w:p>
        </w:tc>
        <w:tc>
          <w:tcPr>
            <w:tcW w:w="1498" w:type="dxa"/>
          </w:tcPr>
          <w:p w:rsidR="001F1546" w:rsidRPr="006C6C48" w:rsidRDefault="00E36753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13,00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E36753" w:rsidP="00812311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13,00 грн.</w:t>
            </w:r>
          </w:p>
        </w:tc>
      </w:tr>
      <w:tr w:rsidR="001F1546" w:rsidRPr="006C6C48" w:rsidTr="00704C06">
        <w:trPr>
          <w:trHeight w:val="58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7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організації виконання вимог регулювання</w:t>
            </w:r>
          </w:p>
          <w:p w:rsidR="00B5285A" w:rsidRPr="006C6C48" w:rsidRDefault="00B5285A" w:rsidP="00704C06">
            <w:pPr>
              <w:pStyle w:val="TableParagraph"/>
              <w:spacing w:before="0"/>
              <w:ind w:left="6" w:right="7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-витрати часу на розроблення та впровадження внутрішніх для суб’єкта малого підприємництва процедур на впровадження вимог регулювання Х вартість часу суб’єкта малого підприємництва (заробітна плата) Х оціночна кількість внутрішніх процедур:</w:t>
            </w:r>
          </w:p>
          <w:p w:rsidR="00B5285A" w:rsidRPr="006C6C48" w:rsidRDefault="00B5285A" w:rsidP="00704C06">
            <w:pPr>
              <w:pStyle w:val="TableParagraph"/>
              <w:spacing w:before="0"/>
              <w:ind w:left="6" w:right="74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2 </w:t>
            </w:r>
            <w:proofErr w:type="spellStart"/>
            <w:r w:rsidRPr="006C6C48">
              <w:rPr>
                <w:sz w:val="24"/>
                <w:szCs w:val="24"/>
                <w:lang w:val="uk-UA"/>
              </w:rPr>
              <w:t>год.х</w:t>
            </w:r>
            <w:proofErr w:type="spellEnd"/>
            <w:r w:rsidRPr="006C6C48">
              <w:rPr>
                <w:sz w:val="24"/>
                <w:szCs w:val="24"/>
                <w:lang w:val="uk-UA"/>
              </w:rPr>
              <w:t xml:space="preserve"> 52,00 грн.= 104 грн.</w:t>
            </w:r>
          </w:p>
        </w:tc>
        <w:tc>
          <w:tcPr>
            <w:tcW w:w="1498" w:type="dxa"/>
          </w:tcPr>
          <w:p w:rsidR="001F1546" w:rsidRPr="006C6C48" w:rsidRDefault="00B5285A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104,00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B5285A" w:rsidP="00812311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104,00 грн.</w:t>
            </w:r>
          </w:p>
        </w:tc>
      </w:tr>
      <w:tr w:rsidR="001F1546" w:rsidRPr="006C6C48" w:rsidTr="00704C06">
        <w:trPr>
          <w:trHeight w:val="57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 w:line="237" w:lineRule="auto"/>
              <w:ind w:left="6" w:right="1021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офіційного звітування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561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55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Процедури щодо забезпечення процесу перевірок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22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Інші процедури (уточнити)</w:t>
            </w:r>
          </w:p>
        </w:tc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1F1546" w:rsidP="00704C06">
            <w:pPr>
              <w:pStyle w:val="TableParagraph"/>
              <w:spacing w:before="0"/>
              <w:ind w:left="68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210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Разом, гривень</w:t>
            </w:r>
          </w:p>
        </w:tc>
        <w:tc>
          <w:tcPr>
            <w:tcW w:w="1498" w:type="dxa"/>
          </w:tcPr>
          <w:p w:rsidR="001F1546" w:rsidRPr="006C6C48" w:rsidRDefault="007E1ED1" w:rsidP="00423AED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</w:t>
            </w:r>
            <w:r w:rsidR="00423AED" w:rsidRPr="006C6C48">
              <w:rPr>
                <w:sz w:val="24"/>
                <w:szCs w:val="24"/>
                <w:lang w:val="uk-UA"/>
              </w:rPr>
              <w:t>17</w:t>
            </w:r>
            <w:r w:rsidRPr="006C6C48">
              <w:rPr>
                <w:sz w:val="24"/>
                <w:szCs w:val="24"/>
                <w:lang w:val="uk-UA"/>
              </w:rPr>
              <w:t>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7E1ED1" w:rsidP="009750F8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1</w:t>
            </w:r>
            <w:r w:rsidR="00423AED" w:rsidRPr="006C6C48">
              <w:rPr>
                <w:sz w:val="24"/>
                <w:szCs w:val="24"/>
                <w:lang w:val="uk-UA"/>
              </w:rPr>
              <w:t>17</w:t>
            </w:r>
            <w:r w:rsidRPr="006C6C48">
              <w:rPr>
                <w:sz w:val="24"/>
                <w:szCs w:val="24"/>
                <w:lang w:val="uk-UA"/>
              </w:rPr>
              <w:t>,00 грн.</w:t>
            </w:r>
          </w:p>
        </w:tc>
      </w:tr>
      <w:tr w:rsidR="001F1546" w:rsidRPr="006C6C48" w:rsidTr="00704C06">
        <w:trPr>
          <w:trHeight w:val="1111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 w:right="1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4326" w:type="dxa"/>
            <w:gridSpan w:val="3"/>
          </w:tcPr>
          <w:p w:rsidR="001F1546" w:rsidRPr="006C6C48" w:rsidRDefault="007E1ED1" w:rsidP="00704C06">
            <w:pPr>
              <w:pStyle w:val="TableParagraph"/>
              <w:spacing w:before="0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3</w:t>
            </w:r>
          </w:p>
        </w:tc>
      </w:tr>
      <w:tr w:rsidR="001F1546" w:rsidRPr="006C6C48" w:rsidTr="00704C06">
        <w:trPr>
          <w:trHeight w:val="251"/>
        </w:trPr>
        <w:tc>
          <w:tcPr>
            <w:tcW w:w="1476" w:type="dxa"/>
          </w:tcPr>
          <w:p w:rsidR="001F1546" w:rsidRPr="006C6C48" w:rsidRDefault="001F1546" w:rsidP="00704C06">
            <w:pPr>
              <w:pStyle w:val="TableParagraph"/>
              <w:spacing w:before="0"/>
              <w:ind w:left="576" w:right="565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3850" w:type="dxa"/>
          </w:tcPr>
          <w:p w:rsidR="001F1546" w:rsidRPr="006C6C48" w:rsidRDefault="001F1546" w:rsidP="00704C06">
            <w:pPr>
              <w:pStyle w:val="TableParagraph"/>
              <w:spacing w:before="0"/>
              <w:ind w:left="6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Сумарно, гривень</w:t>
            </w:r>
          </w:p>
        </w:tc>
        <w:tc>
          <w:tcPr>
            <w:tcW w:w="1498" w:type="dxa"/>
          </w:tcPr>
          <w:p w:rsidR="001F1546" w:rsidRPr="006C6C48" w:rsidRDefault="00423AED" w:rsidP="00704C06">
            <w:pPr>
              <w:pStyle w:val="TableParagraph"/>
              <w:spacing w:before="0"/>
              <w:ind w:left="12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351</w:t>
            </w:r>
            <w:r w:rsidR="007E1ED1" w:rsidRPr="006C6C48">
              <w:rPr>
                <w:sz w:val="24"/>
                <w:szCs w:val="24"/>
                <w:lang w:val="uk-UA"/>
              </w:rPr>
              <w:t>,00 грн.</w:t>
            </w:r>
          </w:p>
        </w:tc>
        <w:tc>
          <w:tcPr>
            <w:tcW w:w="1360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68" w:type="dxa"/>
          </w:tcPr>
          <w:p w:rsidR="001F1546" w:rsidRPr="006C6C48" w:rsidRDefault="007E1ED1" w:rsidP="00423AED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</w:t>
            </w:r>
            <w:r w:rsidR="00423AED" w:rsidRPr="006C6C48">
              <w:rPr>
                <w:sz w:val="24"/>
                <w:szCs w:val="24"/>
                <w:lang w:val="uk-UA"/>
              </w:rPr>
              <w:t>351</w:t>
            </w:r>
            <w:r w:rsidRPr="006C6C48">
              <w:rPr>
                <w:sz w:val="24"/>
                <w:szCs w:val="24"/>
                <w:lang w:val="uk-UA"/>
              </w:rPr>
              <w:t>,00 грн.</w:t>
            </w:r>
          </w:p>
        </w:tc>
      </w:tr>
    </w:tbl>
    <w:p w:rsidR="00E85CE0" w:rsidRPr="006C6C48" w:rsidRDefault="00E85CE0" w:rsidP="001F1546">
      <w:pPr>
        <w:pStyle w:val="af3"/>
        <w:spacing w:after="0"/>
        <w:ind w:right="11" w:firstLine="653"/>
        <w:jc w:val="both"/>
        <w:rPr>
          <w:rFonts w:ascii="Times New Roman" w:hAnsi="Times New Roman" w:cs="Times New Roman"/>
          <w:sz w:val="24"/>
          <w:szCs w:val="24"/>
        </w:rPr>
      </w:pPr>
    </w:p>
    <w:p w:rsidR="00E85CE0" w:rsidRPr="006F4F40" w:rsidRDefault="00E85CE0" w:rsidP="00E85CE0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4F4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Бюджетні витрати на адміністрування регулювання суб’єктів малого  підприємництва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50"/>
        <w:gridCol w:w="1459"/>
        <w:gridCol w:w="1313"/>
        <w:gridCol w:w="1168"/>
        <w:gridCol w:w="1315"/>
        <w:gridCol w:w="1309"/>
      </w:tblGrid>
      <w:tr w:rsidR="00E85CE0" w:rsidRPr="006C6C48" w:rsidTr="00DC2759">
        <w:tc>
          <w:tcPr>
            <w:tcW w:w="5000" w:type="pct"/>
            <w:gridSpan w:val="6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" w:name="n209"/>
            <w:bookmarkStart w:id="7" w:name="n210"/>
            <w:bookmarkEnd w:id="6"/>
            <w:bookmarkEnd w:id="7"/>
            <w:r w:rsidRPr="006C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 w:type="page"/>
            </w: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</w:r>
            <w:r w:rsidRPr="006C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Бюджетні витрати на адміністрування регулювання суб’єктів малого та мікро підприємництва</w:t>
            </w:r>
          </w:p>
          <w:p w:rsidR="00E85CE0" w:rsidRPr="006C6C48" w:rsidRDefault="00E85CE0" w:rsidP="00DC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Розрахунок бюджетних витрат на адміністрування регулювання здійснюється окремо для кожного відповідного органу державної влади чи місцевого самоврядування, що залучений до процесу регулювання.</w:t>
            </w:r>
          </w:p>
        </w:tc>
      </w:tr>
      <w:tr w:rsidR="00E85CE0" w:rsidRPr="006C6C48" w:rsidTr="00DC2759">
        <w:tc>
          <w:tcPr>
            <w:tcW w:w="5000" w:type="pct"/>
            <w:gridSpan w:val="6"/>
          </w:tcPr>
          <w:p w:rsidR="00E85CE0" w:rsidRPr="006C6C48" w:rsidRDefault="00E85CE0" w:rsidP="00DC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 орган, для якого здійснюється розрахунок вартості адміністрування регулювання</w:t>
            </w:r>
          </w:p>
          <w:p w:rsidR="00E85CE0" w:rsidRPr="006C6C48" w:rsidRDefault="00E85CE0" w:rsidP="00DC27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Жмеринська міська рада</w:t>
            </w:r>
          </w:p>
          <w:p w:rsidR="00E85CE0" w:rsidRPr="006C6C48" w:rsidRDefault="00E85CE0" w:rsidP="00DC2759">
            <w:pPr>
              <w:spacing w:after="0" w:line="240" w:lineRule="auto"/>
              <w:ind w:left="340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8" w:name="n212"/>
            <w:bookmarkEnd w:id="8"/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 - за потреби окремо для суб’єктів малого та мікро-</w:t>
            </w:r>
            <w:proofErr w:type="spellStart"/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підприємництв</w:t>
            </w:r>
            <w:proofErr w:type="spellEnd"/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36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Планові витрати часу на процедуру</w:t>
            </w:r>
          </w:p>
        </w:tc>
        <w:tc>
          <w:tcPr>
            <w:tcW w:w="662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Вартість часу співробітника органу державної влади відповідної категорії (заробітна плата) *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663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Оцінка кількості  суб’єктів, що підпадають під дію процедури регулювання</w:t>
            </w:r>
          </w:p>
        </w:tc>
        <w:tc>
          <w:tcPr>
            <w:tcW w:w="660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Витрати на адміністрування регулювання* (за рік), гривень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Облік суб’єкта </w:t>
            </w:r>
          </w:p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господарювання, що перебуває у сфері регулювання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7E5BE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B05DB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7E5BE4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85CE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год.</w:t>
            </w:r>
          </w:p>
        </w:tc>
        <w:tc>
          <w:tcPr>
            <w:tcW w:w="662" w:type="pct"/>
            <w:vAlign w:val="center"/>
          </w:tcPr>
          <w:p w:rsidR="00E85CE0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E85CE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Align w:val="center"/>
          </w:tcPr>
          <w:p w:rsidR="00E85CE0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156,0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камеральні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виїзні</w:t>
            </w:r>
          </w:p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Підготовка, затвердження та опрацювання одного окремого акту про порушення вимог регулювання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736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9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3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0" w:type="pct"/>
            <w:vAlign w:val="center"/>
          </w:tcPr>
          <w:p w:rsidR="00E85CE0" w:rsidRPr="006C6C48" w:rsidRDefault="00A624B7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Підготовка звітності за результатами регулювання</w:t>
            </w:r>
          </w:p>
        </w:tc>
        <w:tc>
          <w:tcPr>
            <w:tcW w:w="736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год.</w:t>
            </w:r>
          </w:p>
        </w:tc>
        <w:tc>
          <w:tcPr>
            <w:tcW w:w="662" w:type="pct"/>
            <w:vAlign w:val="center"/>
          </w:tcPr>
          <w:p w:rsidR="00E85CE0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="00E85CE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pct"/>
            <w:vAlign w:val="center"/>
          </w:tcPr>
          <w:p w:rsidR="00E85CE0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Align w:val="center"/>
          </w:tcPr>
          <w:p w:rsidR="00E85CE0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  <w:r w:rsidR="00E85CE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 Інші адміністративні процедури (</w:t>
            </w:r>
            <w:r w:rsidR="003B12B3" w:rsidRPr="006C6C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інформування населення через ЗМІ</w:t>
            </w:r>
            <w:r w:rsidRPr="006C6C4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мережу інтернет тощо)</w:t>
            </w:r>
          </w:p>
        </w:tc>
        <w:tc>
          <w:tcPr>
            <w:tcW w:w="736" w:type="pct"/>
            <w:vAlign w:val="center"/>
          </w:tcPr>
          <w:p w:rsidR="00E85CE0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  <w:r w:rsidR="00E85CE0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662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3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DC2759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DC2759" w:rsidRPr="006C6C48" w:rsidRDefault="00DC2759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-надання первинної інформації та консультації про вимоги регулювання</w:t>
            </w:r>
          </w:p>
        </w:tc>
        <w:tc>
          <w:tcPr>
            <w:tcW w:w="736" w:type="pct"/>
            <w:vAlign w:val="center"/>
          </w:tcPr>
          <w:p w:rsidR="00DC2759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0,20 год.</w:t>
            </w:r>
          </w:p>
        </w:tc>
        <w:tc>
          <w:tcPr>
            <w:tcW w:w="662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 год.</w:t>
            </w:r>
          </w:p>
        </w:tc>
        <w:tc>
          <w:tcPr>
            <w:tcW w:w="589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31,2</w:t>
            </w:r>
          </w:p>
        </w:tc>
      </w:tr>
      <w:tr w:rsidR="00DC2759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DC2759" w:rsidRPr="006C6C48" w:rsidRDefault="00DC2759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-отримання пакету документів</w:t>
            </w:r>
          </w:p>
        </w:tc>
        <w:tc>
          <w:tcPr>
            <w:tcW w:w="736" w:type="pct"/>
            <w:vAlign w:val="center"/>
          </w:tcPr>
          <w:p w:rsidR="00DC2759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0,10 год.</w:t>
            </w:r>
          </w:p>
        </w:tc>
        <w:tc>
          <w:tcPr>
            <w:tcW w:w="662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 год</w:t>
            </w:r>
          </w:p>
        </w:tc>
        <w:tc>
          <w:tcPr>
            <w:tcW w:w="589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15,6</w:t>
            </w:r>
          </w:p>
        </w:tc>
      </w:tr>
      <w:tr w:rsidR="00DC2759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DC2759" w:rsidRPr="006C6C48" w:rsidRDefault="007E5BE4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-розгляд пакету документів і</w:t>
            </w:r>
            <w:r w:rsidR="00DC2759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підготовка </w:t>
            </w:r>
            <w:proofErr w:type="spellStart"/>
            <w:r w:rsidR="00DC2759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проєкту</w:t>
            </w:r>
            <w:proofErr w:type="spellEnd"/>
            <w:r w:rsidR="00DC2759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рішення та аналізу регуляторного впливу</w:t>
            </w:r>
          </w:p>
        </w:tc>
        <w:tc>
          <w:tcPr>
            <w:tcW w:w="736" w:type="pct"/>
            <w:vAlign w:val="center"/>
          </w:tcPr>
          <w:p w:rsidR="00DC2759" w:rsidRPr="006C6C48" w:rsidRDefault="00DC2759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год.</w:t>
            </w:r>
          </w:p>
        </w:tc>
        <w:tc>
          <w:tcPr>
            <w:tcW w:w="662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3744,0</w:t>
            </w:r>
          </w:p>
        </w:tc>
        <w:tc>
          <w:tcPr>
            <w:tcW w:w="589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3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pct"/>
            <w:vAlign w:val="center"/>
          </w:tcPr>
          <w:p w:rsidR="00DC2759" w:rsidRPr="006C6C48" w:rsidRDefault="007E5BE4" w:rsidP="00DC2759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3744,0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Разом за рік</w:t>
            </w:r>
          </w:p>
        </w:tc>
        <w:tc>
          <w:tcPr>
            <w:tcW w:w="736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2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3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0" w:type="pct"/>
          </w:tcPr>
          <w:p w:rsidR="00E85CE0" w:rsidRPr="006C6C48" w:rsidRDefault="007E5BE4" w:rsidP="006D70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D7054"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50,8</w:t>
            </w:r>
          </w:p>
        </w:tc>
      </w:tr>
      <w:tr w:rsidR="00E85CE0" w:rsidRPr="006C6C48" w:rsidTr="00DC2759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c>
          <w:tcPr>
            <w:tcW w:w="1690" w:type="pct"/>
          </w:tcPr>
          <w:p w:rsidR="00E85CE0" w:rsidRPr="006C6C48" w:rsidRDefault="00E85CE0" w:rsidP="00DC275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Сумарно за п’ять років</w:t>
            </w:r>
          </w:p>
        </w:tc>
        <w:tc>
          <w:tcPr>
            <w:tcW w:w="736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2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589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3" w:type="pct"/>
            <w:vAlign w:val="center"/>
          </w:tcPr>
          <w:p w:rsidR="00E85CE0" w:rsidRPr="006C6C48" w:rsidRDefault="00E85CE0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C6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uk-UA"/>
              </w:rPr>
              <w:t>Х</w:t>
            </w:r>
          </w:p>
        </w:tc>
        <w:tc>
          <w:tcPr>
            <w:tcW w:w="660" w:type="pct"/>
            <w:vAlign w:val="center"/>
          </w:tcPr>
          <w:p w:rsidR="00E85CE0" w:rsidRPr="006C6C48" w:rsidRDefault="00A414E9" w:rsidP="00DC2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6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20754,0</w:t>
            </w:r>
          </w:p>
        </w:tc>
      </w:tr>
    </w:tbl>
    <w:p w:rsidR="001F1546" w:rsidRPr="008A4A46" w:rsidRDefault="00873F2F" w:rsidP="001F1546">
      <w:pPr>
        <w:pStyle w:val="af3"/>
        <w:tabs>
          <w:tab w:val="left" w:pos="567"/>
          <w:tab w:val="left" w:pos="4630"/>
          <w:tab w:val="left" w:pos="5142"/>
          <w:tab w:val="left" w:pos="7135"/>
          <w:tab w:val="left" w:pos="9023"/>
        </w:tabs>
        <w:spacing w:line="242" w:lineRule="auto"/>
        <w:ind w:right="204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1546" w:rsidRPr="008A4A46">
        <w:rPr>
          <w:rFonts w:ascii="Times New Roman" w:hAnsi="Times New Roman" w:cs="Times New Roman"/>
          <w:sz w:val="28"/>
          <w:szCs w:val="28"/>
        </w:rPr>
        <w:t>Державне</w:t>
      </w:r>
      <w:r w:rsidR="001F1546" w:rsidRPr="008A4A46">
        <w:rPr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регулювання</w:t>
      </w:r>
      <w:r w:rsidR="001F1546" w:rsidRPr="008A4A46">
        <w:rPr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не</w:t>
      </w:r>
      <w:r w:rsidR="001F1546" w:rsidRPr="008A4A46">
        <w:rPr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передбачає</w:t>
      </w:r>
      <w:r w:rsidR="001F1546" w:rsidRPr="008A4A46">
        <w:rPr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утворення</w:t>
      </w:r>
      <w:r w:rsidR="001F1546" w:rsidRPr="008A4A46">
        <w:rPr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нового державного органу (або нового структурного підрозділу діючого</w:t>
      </w:r>
      <w:r w:rsidR="001F1546" w:rsidRPr="008A4A46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1F1546" w:rsidRPr="008A4A46">
        <w:rPr>
          <w:rFonts w:ascii="Times New Roman" w:hAnsi="Times New Roman" w:cs="Times New Roman"/>
          <w:sz w:val="28"/>
          <w:szCs w:val="28"/>
        </w:rPr>
        <w:t>органу)</w:t>
      </w:r>
    </w:p>
    <w:p w:rsidR="001F1546" w:rsidRPr="00AB49AA" w:rsidRDefault="001F1546" w:rsidP="001F1546">
      <w:pPr>
        <w:pStyle w:val="a5"/>
        <w:widowControl w:val="0"/>
        <w:numPr>
          <w:ilvl w:val="0"/>
          <w:numId w:val="17"/>
        </w:numPr>
        <w:tabs>
          <w:tab w:val="left" w:pos="142"/>
        </w:tabs>
        <w:autoSpaceDE w:val="0"/>
        <w:autoSpaceDN w:val="0"/>
        <w:spacing w:after="6" w:line="240" w:lineRule="auto"/>
        <w:ind w:left="142" w:right="205" w:firstLine="60"/>
        <w:contextualSpacing w:val="0"/>
        <w:rPr>
          <w:rFonts w:ascii="Times New Roman" w:hAnsi="Times New Roman" w:cs="Times New Roman"/>
          <w:b/>
          <w:sz w:val="28"/>
          <w:szCs w:val="28"/>
        </w:rPr>
      </w:pPr>
      <w:r w:rsidRPr="00AB49AA">
        <w:rPr>
          <w:rFonts w:ascii="Times New Roman" w:hAnsi="Times New Roman" w:cs="Times New Roman"/>
          <w:b/>
          <w:sz w:val="28"/>
          <w:szCs w:val="28"/>
        </w:rPr>
        <w:t>Розрахунок сумарних витрат суб’єктів малого підприємництва, що виникають на виконання вимог</w:t>
      </w:r>
      <w:r w:rsidRPr="00AB49A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AB49AA">
        <w:rPr>
          <w:rFonts w:ascii="Times New Roman" w:hAnsi="Times New Roman" w:cs="Times New Roman"/>
          <w:b/>
          <w:sz w:val="28"/>
          <w:szCs w:val="28"/>
        </w:rPr>
        <w:t>регулювання</w:t>
      </w:r>
    </w:p>
    <w:tbl>
      <w:tblPr>
        <w:tblStyle w:val="TableNormal"/>
        <w:tblW w:w="9655" w:type="dxa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8"/>
        <w:gridCol w:w="3969"/>
        <w:gridCol w:w="2977"/>
        <w:gridCol w:w="1211"/>
      </w:tblGrid>
      <w:tr w:rsidR="001F1546" w:rsidRPr="006C6C48" w:rsidTr="00704C06">
        <w:trPr>
          <w:trHeight w:val="728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ind w:left="0" w:right="14" w:firstLine="37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Порядковий номер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2977" w:type="dxa"/>
          </w:tcPr>
          <w:p w:rsidR="001F1546" w:rsidRPr="006C6C48" w:rsidRDefault="001F1546" w:rsidP="00704C06">
            <w:pPr>
              <w:pStyle w:val="TableParagraph"/>
              <w:ind w:left="66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Перший рік  регулювання (стартовий)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ind w:left="67"/>
              <w:jc w:val="center"/>
              <w:rPr>
                <w:b/>
                <w:sz w:val="24"/>
                <w:szCs w:val="24"/>
                <w:lang w:val="uk-UA"/>
              </w:rPr>
            </w:pPr>
            <w:r w:rsidRPr="006C6C48">
              <w:rPr>
                <w:b/>
                <w:sz w:val="24"/>
                <w:szCs w:val="24"/>
                <w:lang w:val="uk-UA"/>
              </w:rPr>
              <w:t>За п’ять років</w:t>
            </w:r>
          </w:p>
        </w:tc>
      </w:tr>
      <w:tr w:rsidR="001F1546" w:rsidRPr="006C6C48" w:rsidTr="00704C06">
        <w:trPr>
          <w:trHeight w:val="981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spacing w:before="0"/>
              <w:ind w:right="483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977" w:type="dxa"/>
          </w:tcPr>
          <w:p w:rsidR="001F1546" w:rsidRPr="006C6C48" w:rsidRDefault="00423AED" w:rsidP="00423AED">
            <w:pPr>
              <w:pStyle w:val="TableParagraph"/>
              <w:spacing w:before="0"/>
              <w:ind w:left="0" w:right="113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             780,0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1123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spacing w:before="0" w:line="322" w:lineRule="exac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Оцінка вартості</w:t>
            </w:r>
          </w:p>
          <w:p w:rsidR="001F1546" w:rsidRPr="006C6C48" w:rsidRDefault="001F1546" w:rsidP="00704C06">
            <w:pPr>
              <w:pStyle w:val="TableParagraph"/>
              <w:spacing w:before="0"/>
              <w:ind w:right="88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977" w:type="dxa"/>
          </w:tcPr>
          <w:p w:rsidR="001F1546" w:rsidRPr="006C6C48" w:rsidRDefault="00524C81" w:rsidP="00524C81">
            <w:pPr>
              <w:pStyle w:val="TableParagraph"/>
              <w:spacing w:before="0"/>
              <w:ind w:left="0" w:right="113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 xml:space="preserve">                351,0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847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spacing w:before="0"/>
              <w:ind w:right="318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977" w:type="dxa"/>
          </w:tcPr>
          <w:p w:rsidR="001F1546" w:rsidRPr="006C6C48" w:rsidRDefault="00524C81" w:rsidP="00704C06">
            <w:pPr>
              <w:pStyle w:val="TableParagraph"/>
              <w:spacing w:before="0"/>
              <w:ind w:left="0" w:right="1138"/>
              <w:jc w:val="righ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1131,0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847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spacing w:before="0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Бюджетні витрати на адміністрування</w:t>
            </w:r>
          </w:p>
          <w:p w:rsidR="001F1546" w:rsidRPr="006C6C48" w:rsidRDefault="001F1546" w:rsidP="00704C06">
            <w:pPr>
              <w:pStyle w:val="TableParagraph"/>
              <w:spacing w:before="0" w:line="237" w:lineRule="auto"/>
              <w:ind w:right="547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регулювання суб’єктів малого підприємництва</w:t>
            </w:r>
          </w:p>
        </w:tc>
        <w:tc>
          <w:tcPr>
            <w:tcW w:w="2977" w:type="dxa"/>
          </w:tcPr>
          <w:p w:rsidR="001F1546" w:rsidRPr="006C6C48" w:rsidRDefault="000E4F75" w:rsidP="00704C06">
            <w:pPr>
              <w:pStyle w:val="TableParagraph"/>
              <w:spacing w:before="0"/>
              <w:ind w:left="0" w:right="1138"/>
              <w:jc w:val="right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</w:rPr>
              <w:t>4150,8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  <w:tr w:rsidR="001F1546" w:rsidRPr="006C6C48" w:rsidTr="00704C06">
        <w:trPr>
          <w:trHeight w:val="515"/>
        </w:trPr>
        <w:tc>
          <w:tcPr>
            <w:tcW w:w="1498" w:type="dxa"/>
          </w:tcPr>
          <w:p w:rsidR="001F1546" w:rsidRPr="006C6C48" w:rsidRDefault="001F1546" w:rsidP="00704C06">
            <w:pPr>
              <w:pStyle w:val="TableParagraph"/>
              <w:spacing w:before="0"/>
              <w:ind w:left="8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969" w:type="dxa"/>
          </w:tcPr>
          <w:p w:rsidR="001F1546" w:rsidRPr="006C6C48" w:rsidRDefault="001F1546" w:rsidP="00704C06">
            <w:pPr>
              <w:pStyle w:val="TableParagraph"/>
              <w:spacing w:before="0"/>
              <w:ind w:right="318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Сумарні витрати на виконання запланованого регулювання</w:t>
            </w:r>
          </w:p>
        </w:tc>
        <w:tc>
          <w:tcPr>
            <w:tcW w:w="2977" w:type="dxa"/>
          </w:tcPr>
          <w:p w:rsidR="001F1546" w:rsidRPr="006C6C48" w:rsidRDefault="00084DA6" w:rsidP="00704C06">
            <w:pPr>
              <w:pStyle w:val="TableParagraph"/>
              <w:spacing w:before="0"/>
              <w:ind w:left="13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5281,8</w:t>
            </w:r>
          </w:p>
        </w:tc>
        <w:tc>
          <w:tcPr>
            <w:tcW w:w="1211" w:type="dxa"/>
          </w:tcPr>
          <w:p w:rsidR="001F1546" w:rsidRPr="006C6C48" w:rsidRDefault="001F1546" w:rsidP="00704C06">
            <w:pPr>
              <w:pStyle w:val="TableParagraph"/>
              <w:spacing w:before="0"/>
              <w:ind w:left="11"/>
              <w:jc w:val="center"/>
              <w:rPr>
                <w:sz w:val="24"/>
                <w:szCs w:val="24"/>
                <w:lang w:val="uk-UA"/>
              </w:rPr>
            </w:pPr>
            <w:r w:rsidRPr="006C6C48">
              <w:rPr>
                <w:sz w:val="24"/>
                <w:szCs w:val="24"/>
                <w:lang w:val="uk-UA"/>
              </w:rPr>
              <w:t>-</w:t>
            </w:r>
          </w:p>
        </w:tc>
      </w:tr>
    </w:tbl>
    <w:p w:rsidR="00D44CFA" w:rsidRPr="006C6C48" w:rsidRDefault="00D44CFA" w:rsidP="00AB49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B49AA" w:rsidRPr="001B5C56" w:rsidRDefault="00AB49AA" w:rsidP="00AB49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5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Розроблення </w:t>
      </w:r>
      <w:proofErr w:type="spellStart"/>
      <w:r w:rsidRPr="001B5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корегуючих</w:t>
      </w:r>
      <w:proofErr w:type="spellEnd"/>
      <w:r w:rsidRPr="001B5C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(пом’якшувальних) заходів для малого підприємництва щодо запропонованого регулювання</w:t>
      </w:r>
      <w:bookmarkStart w:id="9" w:name="n219"/>
      <w:bookmarkEnd w:id="9"/>
    </w:p>
    <w:p w:rsidR="00AB49AA" w:rsidRPr="004645F1" w:rsidRDefault="00AB49AA" w:rsidP="00AB49A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45F1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       Розроблення коригуючих (</w:t>
      </w:r>
      <w:r w:rsidRPr="00464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пом’якшувальних) заходів для малого  підприємництва у процесі застосування регуляторного акту не передбачається. </w:t>
      </w:r>
    </w:p>
    <w:p w:rsidR="001B03B9" w:rsidRDefault="00AB49AA" w:rsidP="00AB49A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  <w:r w:rsidR="00084D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</w:p>
    <w:p w:rsidR="00E9142B" w:rsidRDefault="00E9142B" w:rsidP="00AB49A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49AA" w:rsidRPr="004C3FBB" w:rsidRDefault="00D44CFA" w:rsidP="00AB49A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</w:t>
      </w:r>
      <w:r w:rsidR="00AB49AA"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Секретар міської ради</w:t>
      </w:r>
      <w:r w:rsidR="00AB49AA"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B49AA"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B49AA"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="00AB49AA" w:rsidRPr="004C3F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 xml:space="preserve"> Вадим КОЖУХОВСЬКИЙ</w:t>
      </w:r>
    </w:p>
    <w:p w:rsidR="00AB49AA" w:rsidRDefault="00AB49AA" w:rsidP="00AB49AA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1071A" w:rsidRDefault="00C1071A"/>
    <w:sectPr w:rsidR="00C1071A" w:rsidSect="00360F79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F193A"/>
    <w:multiLevelType w:val="hybridMultilevel"/>
    <w:tmpl w:val="B08696B4"/>
    <w:lvl w:ilvl="0" w:tplc="1A42988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A35774"/>
    <w:multiLevelType w:val="hybridMultilevel"/>
    <w:tmpl w:val="83EC6CA8"/>
    <w:lvl w:ilvl="0" w:tplc="FE4AF82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7846F2"/>
    <w:multiLevelType w:val="hybridMultilevel"/>
    <w:tmpl w:val="6C267600"/>
    <w:lvl w:ilvl="0" w:tplc="06D20DA2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15854265"/>
    <w:multiLevelType w:val="hybridMultilevel"/>
    <w:tmpl w:val="1B725774"/>
    <w:lvl w:ilvl="0" w:tplc="EC0072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3196E"/>
    <w:multiLevelType w:val="hybridMultilevel"/>
    <w:tmpl w:val="CF905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CF77F8"/>
    <w:multiLevelType w:val="hybridMultilevel"/>
    <w:tmpl w:val="FE2C6D3C"/>
    <w:lvl w:ilvl="0" w:tplc="64360A0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21347A31"/>
    <w:multiLevelType w:val="hybridMultilevel"/>
    <w:tmpl w:val="45F8AD96"/>
    <w:lvl w:ilvl="0" w:tplc="BDAACF54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2C6A29EB"/>
    <w:multiLevelType w:val="hybridMultilevel"/>
    <w:tmpl w:val="58262164"/>
    <w:lvl w:ilvl="0" w:tplc="264EF9F8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2DBE0098"/>
    <w:multiLevelType w:val="hybridMultilevel"/>
    <w:tmpl w:val="E4B23E24"/>
    <w:lvl w:ilvl="0" w:tplc="610A4DB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510E2B"/>
    <w:multiLevelType w:val="hybridMultilevel"/>
    <w:tmpl w:val="03148D36"/>
    <w:lvl w:ilvl="0" w:tplc="AFF4D9F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3CB1788"/>
    <w:multiLevelType w:val="hybridMultilevel"/>
    <w:tmpl w:val="5308B2BC"/>
    <w:lvl w:ilvl="0" w:tplc="3E106670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9B4FF9"/>
    <w:multiLevelType w:val="hybridMultilevel"/>
    <w:tmpl w:val="4828A4F6"/>
    <w:lvl w:ilvl="0" w:tplc="EC32C7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A22BC"/>
    <w:multiLevelType w:val="hybridMultilevel"/>
    <w:tmpl w:val="31F4A334"/>
    <w:lvl w:ilvl="0" w:tplc="7BB8E4C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2E3950"/>
    <w:multiLevelType w:val="hybridMultilevel"/>
    <w:tmpl w:val="B2E0E5F6"/>
    <w:lvl w:ilvl="0" w:tplc="9AA2C99A">
      <w:numFmt w:val="bullet"/>
      <w:lvlText w:val="–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5CFE489C"/>
    <w:multiLevelType w:val="hybridMultilevel"/>
    <w:tmpl w:val="63C8663E"/>
    <w:lvl w:ilvl="0" w:tplc="1A5457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D7769B5"/>
    <w:multiLevelType w:val="hybridMultilevel"/>
    <w:tmpl w:val="14EC0A10"/>
    <w:lvl w:ilvl="0" w:tplc="8034ACEC">
      <w:start w:val="1"/>
      <w:numFmt w:val="decimal"/>
      <w:lvlText w:val="%1."/>
      <w:lvlJc w:val="left"/>
      <w:pPr>
        <w:ind w:left="65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87125622">
      <w:start w:val="5"/>
      <w:numFmt w:val="upperRoman"/>
      <w:lvlText w:val="%2."/>
      <w:lvlJc w:val="left"/>
      <w:pPr>
        <w:ind w:left="202" w:hanging="45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ru-RU" w:bidi="ru-RU"/>
      </w:rPr>
    </w:lvl>
    <w:lvl w:ilvl="2" w:tplc="D9AC4E76">
      <w:start w:val="1"/>
      <w:numFmt w:val="decimal"/>
      <w:lvlText w:val="%3."/>
      <w:lvlJc w:val="left"/>
      <w:pPr>
        <w:ind w:left="20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3" w:tplc="66646324">
      <w:numFmt w:val="bullet"/>
      <w:lvlText w:val="•"/>
      <w:lvlJc w:val="left"/>
      <w:pPr>
        <w:ind w:left="2745" w:hanging="329"/>
      </w:pPr>
      <w:rPr>
        <w:rFonts w:hint="default"/>
        <w:lang w:val="ru-RU" w:eastAsia="ru-RU" w:bidi="ru-RU"/>
      </w:rPr>
    </w:lvl>
    <w:lvl w:ilvl="4" w:tplc="CBB6A282">
      <w:numFmt w:val="bullet"/>
      <w:lvlText w:val="•"/>
      <w:lvlJc w:val="left"/>
      <w:pPr>
        <w:ind w:left="3788" w:hanging="329"/>
      </w:pPr>
      <w:rPr>
        <w:rFonts w:hint="default"/>
        <w:lang w:val="ru-RU" w:eastAsia="ru-RU" w:bidi="ru-RU"/>
      </w:rPr>
    </w:lvl>
    <w:lvl w:ilvl="5" w:tplc="C972AD0E">
      <w:numFmt w:val="bullet"/>
      <w:lvlText w:val="•"/>
      <w:lvlJc w:val="left"/>
      <w:pPr>
        <w:ind w:left="4831" w:hanging="329"/>
      </w:pPr>
      <w:rPr>
        <w:rFonts w:hint="default"/>
        <w:lang w:val="ru-RU" w:eastAsia="ru-RU" w:bidi="ru-RU"/>
      </w:rPr>
    </w:lvl>
    <w:lvl w:ilvl="6" w:tplc="A62C8E54">
      <w:numFmt w:val="bullet"/>
      <w:lvlText w:val="•"/>
      <w:lvlJc w:val="left"/>
      <w:pPr>
        <w:ind w:left="5874" w:hanging="329"/>
      </w:pPr>
      <w:rPr>
        <w:rFonts w:hint="default"/>
        <w:lang w:val="ru-RU" w:eastAsia="ru-RU" w:bidi="ru-RU"/>
      </w:rPr>
    </w:lvl>
    <w:lvl w:ilvl="7" w:tplc="A7141778">
      <w:numFmt w:val="bullet"/>
      <w:lvlText w:val="•"/>
      <w:lvlJc w:val="left"/>
      <w:pPr>
        <w:ind w:left="6917" w:hanging="329"/>
      </w:pPr>
      <w:rPr>
        <w:rFonts w:hint="default"/>
        <w:lang w:val="ru-RU" w:eastAsia="ru-RU" w:bidi="ru-RU"/>
      </w:rPr>
    </w:lvl>
    <w:lvl w:ilvl="8" w:tplc="B13CCB60">
      <w:numFmt w:val="bullet"/>
      <w:lvlText w:val="•"/>
      <w:lvlJc w:val="left"/>
      <w:pPr>
        <w:ind w:left="7960" w:hanging="329"/>
      </w:pPr>
      <w:rPr>
        <w:rFonts w:hint="default"/>
        <w:lang w:val="ru-RU" w:eastAsia="ru-RU" w:bidi="ru-RU"/>
      </w:rPr>
    </w:lvl>
  </w:abstractNum>
  <w:abstractNum w:abstractNumId="16" w15:restartNumberingAfterBreak="0">
    <w:nsid w:val="5FC5589B"/>
    <w:multiLevelType w:val="hybridMultilevel"/>
    <w:tmpl w:val="AA7856E4"/>
    <w:lvl w:ilvl="0" w:tplc="8DE0750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0F27B97"/>
    <w:multiLevelType w:val="hybridMultilevel"/>
    <w:tmpl w:val="F1B2DA88"/>
    <w:lvl w:ilvl="0" w:tplc="3EE0A0D8">
      <w:start w:val="4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6"/>
  </w:num>
  <w:num w:numId="2">
    <w:abstractNumId w:val="3"/>
  </w:num>
  <w:num w:numId="3">
    <w:abstractNumId w:val="13"/>
  </w:num>
  <w:num w:numId="4">
    <w:abstractNumId w:val="2"/>
  </w:num>
  <w:num w:numId="5">
    <w:abstractNumId w:val="12"/>
  </w:num>
  <w:num w:numId="6">
    <w:abstractNumId w:val="7"/>
  </w:num>
  <w:num w:numId="7">
    <w:abstractNumId w:val="16"/>
  </w:num>
  <w:num w:numId="8">
    <w:abstractNumId w:val="11"/>
  </w:num>
  <w:num w:numId="9">
    <w:abstractNumId w:val="0"/>
  </w:num>
  <w:num w:numId="10">
    <w:abstractNumId w:val="8"/>
  </w:num>
  <w:num w:numId="11">
    <w:abstractNumId w:val="14"/>
  </w:num>
  <w:num w:numId="12">
    <w:abstractNumId w:val="5"/>
  </w:num>
  <w:num w:numId="13">
    <w:abstractNumId w:val="10"/>
  </w:num>
  <w:num w:numId="14">
    <w:abstractNumId w:val="4"/>
  </w:num>
  <w:num w:numId="15">
    <w:abstractNumId w:val="1"/>
  </w:num>
  <w:num w:numId="16">
    <w:abstractNumId w:val="15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D"/>
    <w:rsid w:val="00013442"/>
    <w:rsid w:val="000157FA"/>
    <w:rsid w:val="00037D20"/>
    <w:rsid w:val="000408F6"/>
    <w:rsid w:val="00040FD4"/>
    <w:rsid w:val="000465B2"/>
    <w:rsid w:val="000630F3"/>
    <w:rsid w:val="00072D9E"/>
    <w:rsid w:val="00084DA6"/>
    <w:rsid w:val="000C63F7"/>
    <w:rsid w:val="000D27B2"/>
    <w:rsid w:val="000D6F01"/>
    <w:rsid w:val="000D78B5"/>
    <w:rsid w:val="000E4F75"/>
    <w:rsid w:val="000F3CDC"/>
    <w:rsid w:val="0012219B"/>
    <w:rsid w:val="00136DEF"/>
    <w:rsid w:val="001A7EF4"/>
    <w:rsid w:val="001B03B9"/>
    <w:rsid w:val="001B18AD"/>
    <w:rsid w:val="001E324B"/>
    <w:rsid w:val="001F1472"/>
    <w:rsid w:val="001F1546"/>
    <w:rsid w:val="00224320"/>
    <w:rsid w:val="00235716"/>
    <w:rsid w:val="00263FE2"/>
    <w:rsid w:val="002868B0"/>
    <w:rsid w:val="002C3964"/>
    <w:rsid w:val="002C517B"/>
    <w:rsid w:val="002C66D3"/>
    <w:rsid w:val="002E1270"/>
    <w:rsid w:val="002E34C8"/>
    <w:rsid w:val="003174EF"/>
    <w:rsid w:val="00332BE3"/>
    <w:rsid w:val="003450A8"/>
    <w:rsid w:val="00360F79"/>
    <w:rsid w:val="003645CF"/>
    <w:rsid w:val="00371C47"/>
    <w:rsid w:val="003B12B3"/>
    <w:rsid w:val="003B2547"/>
    <w:rsid w:val="003E000E"/>
    <w:rsid w:val="003F411A"/>
    <w:rsid w:val="00423AED"/>
    <w:rsid w:val="00425192"/>
    <w:rsid w:val="00426647"/>
    <w:rsid w:val="0045004E"/>
    <w:rsid w:val="004B2A32"/>
    <w:rsid w:val="004D1133"/>
    <w:rsid w:val="004D5964"/>
    <w:rsid w:val="004E5BF4"/>
    <w:rsid w:val="00520C08"/>
    <w:rsid w:val="00521D45"/>
    <w:rsid w:val="00524C81"/>
    <w:rsid w:val="00527202"/>
    <w:rsid w:val="00532728"/>
    <w:rsid w:val="0055340B"/>
    <w:rsid w:val="00581629"/>
    <w:rsid w:val="005C700A"/>
    <w:rsid w:val="005D49E2"/>
    <w:rsid w:val="006066FE"/>
    <w:rsid w:val="006106CA"/>
    <w:rsid w:val="006759A6"/>
    <w:rsid w:val="006B1ED1"/>
    <w:rsid w:val="006C6C48"/>
    <w:rsid w:val="006D7054"/>
    <w:rsid w:val="006F4F40"/>
    <w:rsid w:val="006F7EE2"/>
    <w:rsid w:val="00704C06"/>
    <w:rsid w:val="00707F96"/>
    <w:rsid w:val="0071069C"/>
    <w:rsid w:val="007120BB"/>
    <w:rsid w:val="00747BE3"/>
    <w:rsid w:val="00754E26"/>
    <w:rsid w:val="007865DB"/>
    <w:rsid w:val="00790621"/>
    <w:rsid w:val="007E1ED1"/>
    <w:rsid w:val="007E5BE4"/>
    <w:rsid w:val="00812311"/>
    <w:rsid w:val="008164E6"/>
    <w:rsid w:val="00837D53"/>
    <w:rsid w:val="00852BA0"/>
    <w:rsid w:val="00854D21"/>
    <w:rsid w:val="00861719"/>
    <w:rsid w:val="00862E48"/>
    <w:rsid w:val="00873F2F"/>
    <w:rsid w:val="00897416"/>
    <w:rsid w:val="008B37A8"/>
    <w:rsid w:val="008C0AB9"/>
    <w:rsid w:val="008F293F"/>
    <w:rsid w:val="008F66EE"/>
    <w:rsid w:val="00912398"/>
    <w:rsid w:val="00933284"/>
    <w:rsid w:val="009605E9"/>
    <w:rsid w:val="009672AB"/>
    <w:rsid w:val="009750F8"/>
    <w:rsid w:val="009836D3"/>
    <w:rsid w:val="009B1F1E"/>
    <w:rsid w:val="009B606A"/>
    <w:rsid w:val="009E785F"/>
    <w:rsid w:val="00A15AE6"/>
    <w:rsid w:val="00A414E9"/>
    <w:rsid w:val="00A4435B"/>
    <w:rsid w:val="00A4687F"/>
    <w:rsid w:val="00A61B62"/>
    <w:rsid w:val="00A624B7"/>
    <w:rsid w:val="00AB49AA"/>
    <w:rsid w:val="00AD3CDE"/>
    <w:rsid w:val="00AE0C3F"/>
    <w:rsid w:val="00AF0669"/>
    <w:rsid w:val="00AF11D4"/>
    <w:rsid w:val="00AF2B71"/>
    <w:rsid w:val="00B01CFB"/>
    <w:rsid w:val="00B02A13"/>
    <w:rsid w:val="00B05DB0"/>
    <w:rsid w:val="00B343D8"/>
    <w:rsid w:val="00B5285A"/>
    <w:rsid w:val="00B766CC"/>
    <w:rsid w:val="00B837E9"/>
    <w:rsid w:val="00B877BD"/>
    <w:rsid w:val="00BB35C2"/>
    <w:rsid w:val="00BB67E3"/>
    <w:rsid w:val="00BD69A6"/>
    <w:rsid w:val="00BE517D"/>
    <w:rsid w:val="00C01D12"/>
    <w:rsid w:val="00C1071A"/>
    <w:rsid w:val="00C27A10"/>
    <w:rsid w:val="00C30FAF"/>
    <w:rsid w:val="00C3789F"/>
    <w:rsid w:val="00C83605"/>
    <w:rsid w:val="00C93BE1"/>
    <w:rsid w:val="00CA193E"/>
    <w:rsid w:val="00CC33CA"/>
    <w:rsid w:val="00CC7CE7"/>
    <w:rsid w:val="00CF7C41"/>
    <w:rsid w:val="00D16C13"/>
    <w:rsid w:val="00D44CFA"/>
    <w:rsid w:val="00D57920"/>
    <w:rsid w:val="00D70FAC"/>
    <w:rsid w:val="00DC2759"/>
    <w:rsid w:val="00DF0668"/>
    <w:rsid w:val="00E0050D"/>
    <w:rsid w:val="00E279B8"/>
    <w:rsid w:val="00E36753"/>
    <w:rsid w:val="00E559AE"/>
    <w:rsid w:val="00E70E22"/>
    <w:rsid w:val="00E8148E"/>
    <w:rsid w:val="00E84614"/>
    <w:rsid w:val="00E85CE0"/>
    <w:rsid w:val="00E9142B"/>
    <w:rsid w:val="00EA070B"/>
    <w:rsid w:val="00EA0AF0"/>
    <w:rsid w:val="00EB1C9F"/>
    <w:rsid w:val="00EE464D"/>
    <w:rsid w:val="00F128D7"/>
    <w:rsid w:val="00F141BA"/>
    <w:rsid w:val="00F44D73"/>
    <w:rsid w:val="00F466EF"/>
    <w:rsid w:val="00F7132B"/>
    <w:rsid w:val="00F85FAE"/>
    <w:rsid w:val="00F863B8"/>
    <w:rsid w:val="00F961A5"/>
    <w:rsid w:val="00FD485E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86EF0"/>
  <w15:chartTrackingRefBased/>
  <w15:docId w15:val="{1F6A4F0D-C427-45AC-BB0F-35446700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546"/>
    <w:rPr>
      <w:lang w:val="uk-UA"/>
    </w:rPr>
  </w:style>
  <w:style w:type="paragraph" w:styleId="1">
    <w:name w:val="heading 1"/>
    <w:basedOn w:val="a"/>
    <w:link w:val="10"/>
    <w:uiPriority w:val="1"/>
    <w:qFormat/>
    <w:rsid w:val="001F1546"/>
    <w:pPr>
      <w:widowControl w:val="0"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F1546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3">
    <w:name w:val="Normal (Web)"/>
    <w:basedOn w:val="a"/>
    <w:uiPriority w:val="99"/>
    <w:unhideWhenUsed/>
    <w:rsid w:val="001F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1546"/>
    <w:rPr>
      <w:b/>
      <w:bCs/>
    </w:rPr>
  </w:style>
  <w:style w:type="paragraph" w:styleId="a5">
    <w:name w:val="List Paragraph"/>
    <w:basedOn w:val="a"/>
    <w:uiPriority w:val="1"/>
    <w:qFormat/>
    <w:rsid w:val="001F15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F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1546"/>
    <w:rPr>
      <w:rFonts w:ascii="Segoe UI" w:hAnsi="Segoe UI" w:cs="Segoe UI"/>
      <w:sz w:val="18"/>
      <w:szCs w:val="18"/>
      <w:lang w:val="uk-UA"/>
    </w:rPr>
  </w:style>
  <w:style w:type="character" w:styleId="a8">
    <w:name w:val="Hyperlink"/>
    <w:basedOn w:val="a0"/>
    <w:uiPriority w:val="99"/>
    <w:unhideWhenUsed/>
    <w:rsid w:val="001F1546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1F15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F1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15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F15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F1546"/>
    <w:rPr>
      <w:lang w:val="uk-UA"/>
    </w:rPr>
  </w:style>
  <w:style w:type="paragraph" w:styleId="ac">
    <w:name w:val="footer"/>
    <w:basedOn w:val="a"/>
    <w:link w:val="ad"/>
    <w:uiPriority w:val="99"/>
    <w:unhideWhenUsed/>
    <w:rsid w:val="001F154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1546"/>
    <w:rPr>
      <w:lang w:val="uk-UA"/>
    </w:rPr>
  </w:style>
  <w:style w:type="paragraph" w:styleId="3">
    <w:name w:val="Body Text Indent 3"/>
    <w:basedOn w:val="a"/>
    <w:link w:val="30"/>
    <w:semiHidden/>
    <w:unhideWhenUsed/>
    <w:rsid w:val="001F1546"/>
    <w:pPr>
      <w:spacing w:after="0" w:line="240" w:lineRule="auto"/>
      <w:ind w:firstLine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1F15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styleId="ae">
    <w:name w:val="annotation reference"/>
    <w:basedOn w:val="a0"/>
    <w:uiPriority w:val="99"/>
    <w:semiHidden/>
    <w:unhideWhenUsed/>
    <w:rsid w:val="001F15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F154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F1546"/>
    <w:rPr>
      <w:sz w:val="20"/>
      <w:szCs w:val="20"/>
      <w:lang w:val="uk-U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F154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F1546"/>
    <w:rPr>
      <w:b/>
      <w:bCs/>
      <w:sz w:val="20"/>
      <w:szCs w:val="20"/>
      <w:lang w:val="uk-UA"/>
    </w:rPr>
  </w:style>
  <w:style w:type="paragraph" w:styleId="af3">
    <w:name w:val="Body Text"/>
    <w:basedOn w:val="a"/>
    <w:link w:val="af4"/>
    <w:uiPriority w:val="99"/>
    <w:unhideWhenUsed/>
    <w:rsid w:val="001F1546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1F1546"/>
    <w:rPr>
      <w:lang w:val="uk-UA"/>
    </w:rPr>
  </w:style>
  <w:style w:type="paragraph" w:customStyle="1" w:styleId="TableParagraph">
    <w:name w:val="Table Paragraph"/>
    <w:basedOn w:val="a"/>
    <w:uiPriority w:val="1"/>
    <w:qFormat/>
    <w:rsid w:val="001F1546"/>
    <w:pPr>
      <w:widowControl w:val="0"/>
      <w:autoSpaceDE w:val="0"/>
      <w:autoSpaceDN w:val="0"/>
      <w:spacing w:before="141" w:after="0" w:line="240" w:lineRule="auto"/>
      <w:ind w:left="4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F15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Сетка таблицы1"/>
    <w:basedOn w:val="a1"/>
    <w:next w:val="a9"/>
    <w:uiPriority w:val="99"/>
    <w:rsid w:val="003645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link w:val="af6"/>
    <w:uiPriority w:val="99"/>
    <w:qFormat/>
    <w:rsid w:val="00136DE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136DEF"/>
    <w:rPr>
      <w:rFonts w:ascii="Times New Roman" w:eastAsia="Times New Roman" w:hAnsi="Times New Roman" w:cs="Times New Roman"/>
      <w:lang w:eastAsia="ru-RU"/>
    </w:rPr>
  </w:style>
  <w:style w:type="character" w:customStyle="1" w:styleId="rvts15">
    <w:name w:val="rvts15"/>
    <w:uiPriority w:val="99"/>
    <w:rsid w:val="00E3675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F0B46-7D31-4DF3-A72D-52C9DC384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4044</Words>
  <Characters>23057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cp:lastPrinted>2026-03-23T13:19:00Z</cp:lastPrinted>
  <dcterms:created xsi:type="dcterms:W3CDTF">2026-03-20T12:27:00Z</dcterms:created>
  <dcterms:modified xsi:type="dcterms:W3CDTF">2026-03-23T14:45:00Z</dcterms:modified>
</cp:coreProperties>
</file>