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10204"/>
        <w:gridCol w:w="4535"/>
      </w:tblGrid>
      <w:tr w:rsidR="005B2E99" w:rsidRPr="00465E22" w14:paraId="4A9F0504" w14:textId="77777777">
        <w:trPr>
          <w:jc w:val="right"/>
        </w:trPr>
        <w:tc>
          <w:tcPr>
            <w:tcW w:w="10204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08D55AC" w14:textId="77777777" w:rsidR="005B2E99" w:rsidRPr="00C51D39" w:rsidRDefault="005B2E9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1CA2D1" w14:textId="73119EB4" w:rsidR="005B2E99" w:rsidRPr="00465E22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7"/>
                <w:lang w:val="ru-RU"/>
              </w:rPr>
              <w:t>Додаток</w:t>
            </w:r>
            <w:proofErr w:type="spellEnd"/>
            <w:r w:rsidRPr="00465E22">
              <w:rPr>
                <w:rFonts w:ascii="Times New Roman" w:hAnsi="Times New Roman" w:cs="Times New Roman"/>
                <w:color w:val="1F1F1F"/>
                <w:sz w:val="17"/>
              </w:rPr>
              <w:t xml:space="preserve"> 1</w:t>
            </w:r>
            <w:r w:rsidRPr="00465E22">
              <w:rPr>
                <w:rFonts w:ascii="Times New Roman" w:hAnsi="Times New Roman" w:cs="Times New Roman"/>
                <w:color w:val="1F1F1F"/>
                <w:sz w:val="17"/>
              </w:rPr>
              <w:br/>
            </w:r>
            <w:r w:rsidRPr="00C51D39">
              <w:rPr>
                <w:rFonts w:ascii="Times New Roman" w:hAnsi="Times New Roman" w:cs="Times New Roman"/>
                <w:color w:val="1F1F1F"/>
                <w:sz w:val="17"/>
                <w:lang w:val="ru-RU"/>
              </w:rPr>
              <w:t>до</w:t>
            </w:r>
            <w:r w:rsidRPr="00465E22">
              <w:rPr>
                <w:rFonts w:ascii="Times New Roman" w:hAnsi="Times New Roman" w:cs="Times New Roman"/>
                <w:color w:val="1F1F1F"/>
                <w:sz w:val="17"/>
              </w:rPr>
              <w:t xml:space="preserve"> </w:t>
            </w:r>
            <w:r w:rsidR="00C51D39">
              <w:rPr>
                <w:rFonts w:ascii="Times New Roman" w:hAnsi="Times New Roman" w:cs="Times New Roman"/>
                <w:color w:val="1F1F1F"/>
                <w:sz w:val="17"/>
                <w:lang w:val="uk-UA"/>
              </w:rPr>
              <w:t>рішення виконавчого комітету міської ради</w:t>
            </w:r>
            <w:r w:rsidRPr="00465E22">
              <w:rPr>
                <w:rFonts w:ascii="Times New Roman" w:hAnsi="Times New Roman" w:cs="Times New Roman"/>
                <w:color w:val="1F1F1F"/>
                <w:sz w:val="17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1F1F1F"/>
                <w:sz w:val="17"/>
                <w:lang w:val="ru-RU"/>
              </w:rPr>
              <w:t>від</w:t>
            </w:r>
            <w:proofErr w:type="spellEnd"/>
            <w:r w:rsidRPr="00465E22">
              <w:rPr>
                <w:rFonts w:ascii="Times New Roman" w:hAnsi="Times New Roman" w:cs="Times New Roman"/>
                <w:color w:val="1F1F1F"/>
                <w:sz w:val="17"/>
              </w:rPr>
              <w:t xml:space="preserve"> «20» </w:t>
            </w:r>
            <w:proofErr w:type="spellStart"/>
            <w:r>
              <w:rPr>
                <w:rFonts w:ascii="Times New Roman" w:hAnsi="Times New Roman" w:cs="Times New Roman"/>
                <w:color w:val="1F1F1F"/>
                <w:sz w:val="17"/>
                <w:lang w:val="ru-RU"/>
              </w:rPr>
              <w:t>серпня</w:t>
            </w:r>
            <w:proofErr w:type="spellEnd"/>
            <w:r w:rsidRPr="00465E22">
              <w:rPr>
                <w:rFonts w:ascii="Times New Roman" w:hAnsi="Times New Roman" w:cs="Times New Roman"/>
                <w:color w:val="1F1F1F"/>
                <w:sz w:val="17"/>
              </w:rPr>
              <w:t xml:space="preserve"> </w:t>
            </w:r>
            <w:r w:rsidRPr="00465E22">
              <w:rPr>
                <w:rFonts w:ascii="Times New Roman" w:hAnsi="Times New Roman" w:cs="Times New Roman"/>
                <w:color w:val="1F1F1F"/>
                <w:sz w:val="17"/>
              </w:rPr>
              <w:t>20</w:t>
            </w:r>
            <w:r w:rsidR="00C51D39" w:rsidRPr="00465E22">
              <w:rPr>
                <w:rFonts w:ascii="Times New Roman" w:hAnsi="Times New Roman" w:cs="Times New Roman"/>
                <w:color w:val="1F1F1F"/>
                <w:sz w:val="17"/>
              </w:rPr>
              <w:t>26</w:t>
            </w:r>
            <w:r w:rsidRPr="00465E22">
              <w:rPr>
                <w:rFonts w:ascii="Times New Roman" w:hAnsi="Times New Roman" w:cs="Times New Roman"/>
                <w:color w:val="1F1F1F"/>
                <w:sz w:val="17"/>
              </w:rPr>
              <w:t xml:space="preserve"> </w:t>
            </w:r>
            <w:r w:rsidRPr="00C51D39">
              <w:rPr>
                <w:rFonts w:ascii="Times New Roman" w:hAnsi="Times New Roman" w:cs="Times New Roman"/>
                <w:color w:val="1F1F1F"/>
                <w:sz w:val="17"/>
                <w:lang w:val="ru-RU"/>
              </w:rPr>
              <w:t>р</w:t>
            </w:r>
            <w:r w:rsidRPr="00465E22">
              <w:rPr>
                <w:rFonts w:ascii="Times New Roman" w:hAnsi="Times New Roman" w:cs="Times New Roman"/>
                <w:color w:val="1F1F1F"/>
                <w:sz w:val="17"/>
              </w:rPr>
              <w:t xml:space="preserve">. № </w:t>
            </w:r>
            <w:r>
              <w:rPr>
                <w:rFonts w:ascii="Times New Roman" w:hAnsi="Times New Roman" w:cs="Times New Roman"/>
                <w:color w:val="1F1F1F"/>
                <w:sz w:val="17"/>
                <w:lang w:val="uk-UA"/>
              </w:rPr>
              <w:t>306</w:t>
            </w:r>
            <w:bookmarkStart w:id="0" w:name="_GoBack"/>
            <w:bookmarkEnd w:id="0"/>
            <w:r w:rsidRPr="00465E22">
              <w:rPr>
                <w:rFonts w:ascii="Times New Roman" w:hAnsi="Times New Roman" w:cs="Times New Roman"/>
                <w:color w:val="1F1F1F"/>
                <w:sz w:val="17"/>
              </w:rPr>
              <w:t>____</w:t>
            </w:r>
          </w:p>
        </w:tc>
      </w:tr>
    </w:tbl>
    <w:p w14:paraId="5190432B" w14:textId="77777777" w:rsidR="005B2E99" w:rsidRPr="00C51D39" w:rsidRDefault="00465E22">
      <w:pPr>
        <w:spacing w:before="40" w:after="60"/>
        <w:jc w:val="center"/>
        <w:rPr>
          <w:rFonts w:ascii="Times New Roman" w:hAnsi="Times New Roman" w:cs="Times New Roman"/>
          <w:lang w:val="ru-RU"/>
        </w:rPr>
      </w:pPr>
      <w:r w:rsidRPr="00C51D39">
        <w:rPr>
          <w:rFonts w:ascii="Times New Roman" w:hAnsi="Times New Roman" w:cs="Times New Roman"/>
          <w:b/>
          <w:color w:val="17365D"/>
          <w:sz w:val="28"/>
          <w:lang w:val="ru-RU"/>
        </w:rPr>
        <w:t>ПЕРЕЛІК</w:t>
      </w:r>
      <w:r w:rsidRPr="00C51D39">
        <w:rPr>
          <w:rFonts w:ascii="Times New Roman" w:hAnsi="Times New Roman" w:cs="Times New Roman"/>
          <w:b/>
          <w:color w:val="17365D"/>
          <w:sz w:val="28"/>
          <w:lang w:val="ru-RU"/>
        </w:rPr>
        <w:br/>
      </w:r>
      <w:proofErr w:type="spellStart"/>
      <w:r w:rsidRPr="00C51D39">
        <w:rPr>
          <w:rFonts w:ascii="Times New Roman" w:hAnsi="Times New Roman" w:cs="Times New Roman"/>
          <w:b/>
          <w:color w:val="17365D"/>
          <w:sz w:val="28"/>
          <w:lang w:val="ru-RU"/>
        </w:rPr>
        <w:t>відповідальних</w:t>
      </w:r>
      <w:proofErr w:type="spellEnd"/>
      <w:r w:rsidRPr="00C51D39">
        <w:rPr>
          <w:rFonts w:ascii="Times New Roman" w:hAnsi="Times New Roman" w:cs="Times New Roman"/>
          <w:b/>
          <w:color w:val="17365D"/>
          <w:sz w:val="28"/>
          <w:lang w:val="ru-RU"/>
        </w:rPr>
        <w:t xml:space="preserve"> </w:t>
      </w:r>
      <w:proofErr w:type="spellStart"/>
      <w:r w:rsidRPr="00C51D39">
        <w:rPr>
          <w:rFonts w:ascii="Times New Roman" w:hAnsi="Times New Roman" w:cs="Times New Roman"/>
          <w:b/>
          <w:color w:val="17365D"/>
          <w:sz w:val="28"/>
          <w:lang w:val="ru-RU"/>
        </w:rPr>
        <w:t>структурних</w:t>
      </w:r>
      <w:proofErr w:type="spellEnd"/>
      <w:r w:rsidRPr="00C51D39">
        <w:rPr>
          <w:rFonts w:ascii="Times New Roman" w:hAnsi="Times New Roman" w:cs="Times New Roman"/>
          <w:b/>
          <w:color w:val="17365D"/>
          <w:sz w:val="28"/>
          <w:lang w:val="ru-RU"/>
        </w:rPr>
        <w:t xml:space="preserve"> </w:t>
      </w:r>
      <w:proofErr w:type="spellStart"/>
      <w:r w:rsidRPr="00C51D39">
        <w:rPr>
          <w:rFonts w:ascii="Times New Roman" w:hAnsi="Times New Roman" w:cs="Times New Roman"/>
          <w:b/>
          <w:color w:val="17365D"/>
          <w:sz w:val="28"/>
          <w:lang w:val="ru-RU"/>
        </w:rPr>
        <w:t>підрозділів</w:t>
      </w:r>
      <w:proofErr w:type="spellEnd"/>
      <w:r w:rsidRPr="00C51D39">
        <w:rPr>
          <w:rFonts w:ascii="Times New Roman" w:hAnsi="Times New Roman" w:cs="Times New Roman"/>
          <w:b/>
          <w:color w:val="17365D"/>
          <w:sz w:val="28"/>
          <w:lang w:val="ru-RU"/>
        </w:rPr>
        <w:t xml:space="preserve">, </w:t>
      </w:r>
      <w:proofErr w:type="spellStart"/>
      <w:r w:rsidRPr="00C51D39">
        <w:rPr>
          <w:rFonts w:ascii="Times New Roman" w:hAnsi="Times New Roman" w:cs="Times New Roman"/>
          <w:b/>
          <w:color w:val="17365D"/>
          <w:sz w:val="28"/>
          <w:lang w:val="ru-RU"/>
        </w:rPr>
        <w:t>замовників</w:t>
      </w:r>
      <w:proofErr w:type="spellEnd"/>
      <w:r w:rsidRPr="00C51D39">
        <w:rPr>
          <w:rFonts w:ascii="Times New Roman" w:hAnsi="Times New Roman" w:cs="Times New Roman"/>
          <w:b/>
          <w:color w:val="17365D"/>
          <w:sz w:val="28"/>
          <w:lang w:val="ru-RU"/>
        </w:rPr>
        <w:t xml:space="preserve"> (реалізаторів)</w:t>
      </w:r>
      <w:r w:rsidRPr="00C51D39">
        <w:rPr>
          <w:rFonts w:ascii="Times New Roman" w:hAnsi="Times New Roman" w:cs="Times New Roman"/>
          <w:b/>
          <w:color w:val="17365D"/>
          <w:sz w:val="28"/>
          <w:lang w:val="ru-RU"/>
        </w:rPr>
        <w:br/>
        <w:t>та головних розпорядників коштів за секторами публічного інвестування</w:t>
      </w:r>
    </w:p>
    <w:p w14:paraId="266DA4DC" w14:textId="2F202116" w:rsidR="005B2E99" w:rsidRPr="00C51D39" w:rsidRDefault="00465E22">
      <w:pPr>
        <w:spacing w:after="120"/>
        <w:jc w:val="center"/>
        <w:rPr>
          <w:rFonts w:ascii="Times New Roman" w:hAnsi="Times New Roman" w:cs="Times New Roman"/>
          <w:lang w:val="ru-RU"/>
        </w:rPr>
      </w:pPr>
      <w:r w:rsidRPr="00C51D39">
        <w:rPr>
          <w:rFonts w:ascii="Times New Roman" w:hAnsi="Times New Roman" w:cs="Times New Roman"/>
          <w:i/>
          <w:color w:val="1F4E78"/>
          <w:sz w:val="19"/>
          <w:lang w:val="ru-RU"/>
        </w:rPr>
        <w:t xml:space="preserve">для формування </w:t>
      </w:r>
      <w:r w:rsidRPr="00C51D39">
        <w:rPr>
          <w:rFonts w:ascii="Times New Roman" w:hAnsi="Times New Roman" w:cs="Times New Roman"/>
          <w:i/>
          <w:color w:val="1F4E78"/>
          <w:sz w:val="19"/>
          <w:lang w:val="ru-RU"/>
        </w:rPr>
        <w:t>галузев</w:t>
      </w:r>
      <w:r w:rsidR="00C51D39">
        <w:rPr>
          <w:rFonts w:ascii="Times New Roman" w:hAnsi="Times New Roman" w:cs="Times New Roman"/>
          <w:i/>
          <w:color w:val="1F4E78"/>
          <w:sz w:val="19"/>
          <w:lang w:val="ru-RU"/>
        </w:rPr>
        <w:t>ого (</w:t>
      </w:r>
      <w:r w:rsidRPr="00C51D39">
        <w:rPr>
          <w:rFonts w:ascii="Times New Roman" w:hAnsi="Times New Roman" w:cs="Times New Roman"/>
          <w:i/>
          <w:color w:val="1F4E78"/>
          <w:sz w:val="19"/>
          <w:lang w:val="ru-RU"/>
        </w:rPr>
        <w:t>секторальн</w:t>
      </w:r>
      <w:r w:rsidR="00C51D39">
        <w:rPr>
          <w:rFonts w:ascii="Times New Roman" w:hAnsi="Times New Roman" w:cs="Times New Roman"/>
          <w:i/>
          <w:color w:val="1F4E78"/>
          <w:sz w:val="19"/>
          <w:lang w:val="ru-RU"/>
        </w:rPr>
        <w:t>ого</w:t>
      </w:r>
      <w:r w:rsidRPr="00C51D39">
        <w:rPr>
          <w:rFonts w:ascii="Times New Roman" w:hAnsi="Times New Roman" w:cs="Times New Roman"/>
          <w:i/>
          <w:color w:val="1F4E78"/>
          <w:sz w:val="19"/>
          <w:lang w:val="ru-RU"/>
        </w:rPr>
        <w:t>) портфел</w:t>
      </w:r>
      <w:r w:rsidR="00C51D39">
        <w:rPr>
          <w:rFonts w:ascii="Times New Roman" w:hAnsi="Times New Roman" w:cs="Times New Roman"/>
          <w:i/>
          <w:color w:val="1F4E78"/>
          <w:sz w:val="19"/>
          <w:lang w:val="ru-RU"/>
        </w:rPr>
        <w:t>ю</w:t>
      </w:r>
      <w:r w:rsidRPr="00C51D39">
        <w:rPr>
          <w:rFonts w:ascii="Times New Roman" w:hAnsi="Times New Roman" w:cs="Times New Roman"/>
          <w:i/>
          <w:color w:val="1F4E78"/>
          <w:sz w:val="19"/>
          <w:lang w:val="ru-RU"/>
        </w:rPr>
        <w:t>, підготовки бюджетних рішень та внесення й актуалізації даних у системі управління публічними інвестиціями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740"/>
      </w:tblGrid>
      <w:tr w:rsidR="005B2E99" w:rsidRPr="00465E22" w14:paraId="3FB17606" w14:textId="77777777">
        <w:trPr>
          <w:jc w:val="center"/>
        </w:trPr>
        <w:tc>
          <w:tcPr>
            <w:tcW w:w="14740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DDEB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75A5666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9"/>
                <w:lang w:val="ru-RU"/>
              </w:rPr>
              <w:t>Коротко. Цей Додаток є «картою відповідальності»: він показує, який підрозділ опрацьовує проєктну ідею, хто готує</w:t>
            </w:r>
            <w:r w:rsidRPr="00C51D39">
              <w:rPr>
                <w:rFonts w:ascii="Times New Roman" w:hAnsi="Times New Roman" w:cs="Times New Roman"/>
                <w:b/>
                <w:color w:val="1F1F1F"/>
                <w:sz w:val="19"/>
                <w:lang w:val="ru-RU"/>
              </w:rPr>
              <w:t xml:space="preserve"> та оновлює інформацію про проєкт, а також який головний розпорядник коштів забезпечує бюджетне планування за відповідною програмою.</w:t>
            </w:r>
          </w:p>
        </w:tc>
      </w:tr>
    </w:tbl>
    <w:p w14:paraId="16099E65" w14:textId="77777777" w:rsidR="005B2E99" w:rsidRPr="00C51D39" w:rsidRDefault="00465E22">
      <w:pPr>
        <w:spacing w:before="140" w:after="60"/>
        <w:rPr>
          <w:rFonts w:ascii="Times New Roman" w:hAnsi="Times New Roman" w:cs="Times New Roman"/>
          <w:lang w:val="ru-RU"/>
        </w:rPr>
      </w:pPr>
      <w:r w:rsidRPr="00C51D39">
        <w:rPr>
          <w:rFonts w:ascii="Times New Roman" w:hAnsi="Times New Roman" w:cs="Times New Roman"/>
          <w:b/>
          <w:color w:val="17365D"/>
          <w:sz w:val="24"/>
          <w:lang w:val="ru-RU"/>
        </w:rPr>
        <w:t>1. Призначення Додатка</w:t>
      </w:r>
    </w:p>
    <w:p w14:paraId="0A0E56D8" w14:textId="57486E49" w:rsidR="005B2E99" w:rsidRPr="00C51D39" w:rsidRDefault="00465E22">
      <w:pPr>
        <w:spacing w:after="60"/>
        <w:rPr>
          <w:rFonts w:ascii="Times New Roman" w:hAnsi="Times New Roman" w:cs="Times New Roman"/>
          <w:lang w:val="ru-RU"/>
        </w:rPr>
      </w:pPr>
      <w:r w:rsidRPr="00C51D39">
        <w:rPr>
          <w:rFonts w:ascii="Times New Roman" w:hAnsi="Times New Roman" w:cs="Times New Roman"/>
          <w:color w:val="1F1F1F"/>
          <w:lang w:val="ru-RU"/>
        </w:rPr>
        <w:t>Додаток установлює зрозумілий розподіл функцій між галузевими структурними підрозділами, ініціатора</w:t>
      </w:r>
      <w:r w:rsidRPr="00C51D39">
        <w:rPr>
          <w:rFonts w:ascii="Times New Roman" w:hAnsi="Times New Roman" w:cs="Times New Roman"/>
          <w:color w:val="1F1F1F"/>
          <w:lang w:val="ru-RU"/>
        </w:rPr>
        <w:t xml:space="preserve">ми, замовниками або реалізаторами проєктів та головними розпорядниками бюджетних коштів. Його застосовують на всіх етапах </w:t>
      </w:r>
      <w:r w:rsidR="004F2A12" w:rsidRPr="00C51D39">
        <w:rPr>
          <w:rFonts w:ascii="Times New Roman" w:hAnsi="Times New Roman" w:cs="Times New Roman"/>
          <w:color w:val="1F1F1F"/>
          <w:lang w:val="uk-UA"/>
        </w:rPr>
        <w:t>-</w:t>
      </w:r>
      <w:r w:rsidRPr="00C51D39">
        <w:rPr>
          <w:rFonts w:ascii="Times New Roman" w:hAnsi="Times New Roman" w:cs="Times New Roman"/>
          <w:color w:val="1F1F1F"/>
          <w:lang w:val="ru-RU"/>
        </w:rPr>
        <w:t xml:space="preserve"> від визначення проблеми та підготовки проєктної ідеї до включення проєкту до портфеля, планування фінансування, реалізації, моніторингу й звітування.</w:t>
      </w:r>
    </w:p>
    <w:p w14:paraId="63266140" w14:textId="77777777" w:rsidR="005B2E99" w:rsidRPr="00C51D39" w:rsidRDefault="00465E22">
      <w:pPr>
        <w:spacing w:before="140" w:after="60"/>
        <w:rPr>
          <w:rFonts w:ascii="Times New Roman" w:hAnsi="Times New Roman" w:cs="Times New Roman"/>
          <w:lang w:val="ru-RU"/>
        </w:rPr>
      </w:pPr>
      <w:r w:rsidRPr="00C51D39">
        <w:rPr>
          <w:rFonts w:ascii="Times New Roman" w:hAnsi="Times New Roman" w:cs="Times New Roman"/>
          <w:b/>
          <w:color w:val="17365D"/>
          <w:sz w:val="24"/>
          <w:lang w:val="ru-RU"/>
        </w:rPr>
        <w:t>2. Для чого це потрібно</w:t>
      </w:r>
    </w:p>
    <w:p w14:paraId="526DCAB6" w14:textId="0F9E2647" w:rsidR="005B2E99" w:rsidRPr="00C51D39" w:rsidRDefault="00465E22">
      <w:pPr>
        <w:ind w:left="170" w:hanging="170"/>
        <w:rPr>
          <w:rFonts w:ascii="Times New Roman" w:hAnsi="Times New Roman" w:cs="Times New Roman"/>
          <w:lang w:val="ru-RU"/>
        </w:rPr>
      </w:pPr>
      <w:r w:rsidRPr="00C51D39">
        <w:rPr>
          <w:rFonts w:ascii="Times New Roman" w:hAnsi="Times New Roman" w:cs="Times New Roman"/>
          <w:b/>
          <w:color w:val="1F4E78"/>
          <w:lang w:val="ru-RU"/>
        </w:rPr>
        <w:t xml:space="preserve">1. </w:t>
      </w:r>
      <w:r w:rsidRPr="00C51D39">
        <w:rPr>
          <w:rFonts w:ascii="Times New Roman" w:hAnsi="Times New Roman" w:cs="Times New Roman"/>
          <w:b/>
          <w:color w:val="1F1F1F"/>
          <w:lang w:val="ru-RU"/>
        </w:rPr>
        <w:t xml:space="preserve">Персоніфікувати відповідальність </w:t>
      </w:r>
      <w:r w:rsidR="004F2A12" w:rsidRPr="00C51D39">
        <w:rPr>
          <w:rFonts w:ascii="Times New Roman" w:hAnsi="Times New Roman" w:cs="Times New Roman"/>
          <w:b/>
          <w:color w:val="1F1F1F"/>
          <w:lang w:val="ru-RU"/>
        </w:rPr>
        <w:t>-</w:t>
      </w:r>
      <w:r w:rsidRPr="00C51D39">
        <w:rPr>
          <w:rFonts w:ascii="Times New Roman" w:hAnsi="Times New Roman" w:cs="Times New Roman"/>
          <w:b/>
          <w:color w:val="1F1F1F"/>
          <w:lang w:val="ru-RU"/>
        </w:rPr>
        <w:t xml:space="preserve"> </w:t>
      </w:r>
      <w:r w:rsidRPr="00C51D39">
        <w:rPr>
          <w:rFonts w:ascii="Times New Roman" w:hAnsi="Times New Roman" w:cs="Times New Roman"/>
          <w:color w:val="1F1F1F"/>
          <w:lang w:val="ru-RU"/>
        </w:rPr>
        <w:t>щоб кожна проєктна ідея мала визначеного га</w:t>
      </w:r>
      <w:r w:rsidRPr="00C51D39">
        <w:rPr>
          <w:rFonts w:ascii="Times New Roman" w:hAnsi="Times New Roman" w:cs="Times New Roman"/>
          <w:color w:val="1F1F1F"/>
          <w:lang w:val="ru-RU"/>
        </w:rPr>
        <w:t>лузевого координатора та відповідального виконавця.</w:t>
      </w:r>
    </w:p>
    <w:p w14:paraId="590688A0" w14:textId="46F24E0B" w:rsidR="005B2E99" w:rsidRPr="00C51D39" w:rsidRDefault="00465E22">
      <w:pPr>
        <w:ind w:left="170" w:hanging="170"/>
        <w:rPr>
          <w:rFonts w:ascii="Times New Roman" w:hAnsi="Times New Roman" w:cs="Times New Roman"/>
          <w:lang w:val="ru-RU"/>
        </w:rPr>
      </w:pPr>
      <w:r w:rsidRPr="00C51D39">
        <w:rPr>
          <w:rFonts w:ascii="Times New Roman" w:hAnsi="Times New Roman" w:cs="Times New Roman"/>
          <w:b/>
          <w:color w:val="1F4E78"/>
          <w:lang w:val="ru-RU"/>
        </w:rPr>
        <w:t xml:space="preserve">2. </w:t>
      </w:r>
      <w:r w:rsidRPr="00C51D39">
        <w:rPr>
          <w:rFonts w:ascii="Times New Roman" w:hAnsi="Times New Roman" w:cs="Times New Roman"/>
          <w:b/>
          <w:color w:val="1F1F1F"/>
          <w:lang w:val="ru-RU"/>
        </w:rPr>
        <w:t xml:space="preserve">Упорядкувати підготовку проєктів </w:t>
      </w:r>
      <w:r w:rsidR="004F2A12" w:rsidRPr="00C51D39">
        <w:rPr>
          <w:rFonts w:ascii="Times New Roman" w:hAnsi="Times New Roman" w:cs="Times New Roman"/>
          <w:b/>
          <w:color w:val="1F1F1F"/>
          <w:lang w:val="ru-RU"/>
        </w:rPr>
        <w:t>-</w:t>
      </w:r>
      <w:r w:rsidRPr="00C51D39">
        <w:rPr>
          <w:rFonts w:ascii="Times New Roman" w:hAnsi="Times New Roman" w:cs="Times New Roman"/>
          <w:b/>
          <w:color w:val="1F1F1F"/>
          <w:lang w:val="ru-RU"/>
        </w:rPr>
        <w:t xml:space="preserve"> </w:t>
      </w:r>
      <w:r w:rsidRPr="00C51D39">
        <w:rPr>
          <w:rFonts w:ascii="Times New Roman" w:hAnsi="Times New Roman" w:cs="Times New Roman"/>
          <w:color w:val="1F1F1F"/>
          <w:lang w:val="ru-RU"/>
        </w:rPr>
        <w:t>щоб проблеми громади перетворювалися на обґрунтовані проєкти з чіткою метою, результатами, вартістю, строками і показниками.</w:t>
      </w:r>
    </w:p>
    <w:p w14:paraId="6AB43A2A" w14:textId="5F48AE1D" w:rsidR="005B2E99" w:rsidRPr="00C51D39" w:rsidRDefault="00465E22">
      <w:pPr>
        <w:ind w:left="170" w:hanging="170"/>
        <w:rPr>
          <w:rFonts w:ascii="Times New Roman" w:hAnsi="Times New Roman" w:cs="Times New Roman"/>
          <w:lang w:val="ru-RU"/>
        </w:rPr>
      </w:pPr>
      <w:r w:rsidRPr="00C51D39">
        <w:rPr>
          <w:rFonts w:ascii="Times New Roman" w:hAnsi="Times New Roman" w:cs="Times New Roman"/>
          <w:b/>
          <w:color w:val="1F4E78"/>
          <w:lang w:val="ru-RU"/>
        </w:rPr>
        <w:t xml:space="preserve">3. </w:t>
      </w:r>
      <w:r w:rsidRPr="00C51D39">
        <w:rPr>
          <w:rFonts w:ascii="Times New Roman" w:hAnsi="Times New Roman" w:cs="Times New Roman"/>
          <w:b/>
          <w:color w:val="1F1F1F"/>
          <w:lang w:val="ru-RU"/>
        </w:rPr>
        <w:t xml:space="preserve">Пов’язати інвестиції з бюджетом </w:t>
      </w:r>
      <w:r w:rsidR="004F2A12" w:rsidRPr="00C51D39">
        <w:rPr>
          <w:rFonts w:ascii="Times New Roman" w:hAnsi="Times New Roman" w:cs="Times New Roman"/>
          <w:b/>
          <w:color w:val="1F1F1F"/>
          <w:lang w:val="ru-RU"/>
        </w:rPr>
        <w:t>-</w:t>
      </w:r>
      <w:r w:rsidRPr="00C51D39">
        <w:rPr>
          <w:rFonts w:ascii="Times New Roman" w:hAnsi="Times New Roman" w:cs="Times New Roman"/>
          <w:b/>
          <w:color w:val="1F1F1F"/>
          <w:lang w:val="ru-RU"/>
        </w:rPr>
        <w:t xml:space="preserve"> </w:t>
      </w:r>
      <w:r w:rsidRPr="00C51D39">
        <w:rPr>
          <w:rFonts w:ascii="Times New Roman" w:hAnsi="Times New Roman" w:cs="Times New Roman"/>
          <w:color w:val="1F1F1F"/>
          <w:lang w:val="ru-RU"/>
        </w:rPr>
        <w:t xml:space="preserve">щоб </w:t>
      </w:r>
      <w:r w:rsidRPr="00C51D39">
        <w:rPr>
          <w:rFonts w:ascii="Times New Roman" w:hAnsi="Times New Roman" w:cs="Times New Roman"/>
          <w:color w:val="1F1F1F"/>
          <w:lang w:val="ru-RU"/>
        </w:rPr>
        <w:t>головні розпорядники коштів планували видатки лише після проходження визначених процедур оцінки, пріоритезації та відбору.</w:t>
      </w:r>
    </w:p>
    <w:p w14:paraId="1F284782" w14:textId="488F1992" w:rsidR="005B2E99" w:rsidRPr="00C51D39" w:rsidRDefault="00465E22">
      <w:pPr>
        <w:ind w:left="170" w:hanging="170"/>
        <w:rPr>
          <w:rFonts w:ascii="Times New Roman" w:hAnsi="Times New Roman" w:cs="Times New Roman"/>
          <w:lang w:val="ru-RU"/>
        </w:rPr>
      </w:pPr>
      <w:r w:rsidRPr="00C51D39">
        <w:rPr>
          <w:rFonts w:ascii="Times New Roman" w:hAnsi="Times New Roman" w:cs="Times New Roman"/>
          <w:b/>
          <w:color w:val="1F4E78"/>
          <w:lang w:val="ru-RU"/>
        </w:rPr>
        <w:t xml:space="preserve">4. </w:t>
      </w:r>
      <w:r w:rsidRPr="00C51D39">
        <w:rPr>
          <w:rFonts w:ascii="Times New Roman" w:hAnsi="Times New Roman" w:cs="Times New Roman"/>
          <w:b/>
          <w:color w:val="1F1F1F"/>
          <w:lang w:val="ru-RU"/>
        </w:rPr>
        <w:t xml:space="preserve">Забезпечити якісні дані в Системі </w:t>
      </w:r>
      <w:r w:rsidR="004F2A12" w:rsidRPr="00C51D39">
        <w:rPr>
          <w:rFonts w:ascii="Times New Roman" w:hAnsi="Times New Roman" w:cs="Times New Roman"/>
          <w:b/>
          <w:color w:val="1F1F1F"/>
          <w:lang w:val="ru-RU"/>
        </w:rPr>
        <w:t>-</w:t>
      </w:r>
      <w:r w:rsidRPr="00C51D39">
        <w:rPr>
          <w:rFonts w:ascii="Times New Roman" w:hAnsi="Times New Roman" w:cs="Times New Roman"/>
          <w:b/>
          <w:color w:val="1F1F1F"/>
          <w:lang w:val="ru-RU"/>
        </w:rPr>
        <w:t xml:space="preserve"> </w:t>
      </w:r>
      <w:r w:rsidRPr="00C51D39">
        <w:rPr>
          <w:rFonts w:ascii="Times New Roman" w:hAnsi="Times New Roman" w:cs="Times New Roman"/>
          <w:color w:val="1F1F1F"/>
          <w:lang w:val="ru-RU"/>
        </w:rPr>
        <w:t>щоб відомості про проєкт, його готовність, фінансування, закупівлі та результати були повними,</w:t>
      </w:r>
      <w:r w:rsidRPr="00C51D39">
        <w:rPr>
          <w:rFonts w:ascii="Times New Roman" w:hAnsi="Times New Roman" w:cs="Times New Roman"/>
          <w:color w:val="1F1F1F"/>
          <w:lang w:val="ru-RU"/>
        </w:rPr>
        <w:t xml:space="preserve"> актуальними й узгодженими з бюджетними документами.</w:t>
      </w:r>
    </w:p>
    <w:p w14:paraId="674C0F6E" w14:textId="66319124" w:rsidR="005B2E99" w:rsidRPr="00C51D39" w:rsidRDefault="00465E22">
      <w:pPr>
        <w:ind w:left="170" w:hanging="170"/>
        <w:rPr>
          <w:rFonts w:ascii="Times New Roman" w:hAnsi="Times New Roman" w:cs="Times New Roman"/>
          <w:lang w:val="ru-RU"/>
        </w:rPr>
      </w:pPr>
      <w:r w:rsidRPr="00C51D39">
        <w:rPr>
          <w:rFonts w:ascii="Times New Roman" w:hAnsi="Times New Roman" w:cs="Times New Roman"/>
          <w:b/>
          <w:color w:val="1F4E78"/>
          <w:lang w:val="ru-RU"/>
        </w:rPr>
        <w:t xml:space="preserve">5. </w:t>
      </w:r>
      <w:r w:rsidRPr="00C51D39">
        <w:rPr>
          <w:rFonts w:ascii="Times New Roman" w:hAnsi="Times New Roman" w:cs="Times New Roman"/>
          <w:b/>
          <w:color w:val="1F1F1F"/>
          <w:lang w:val="ru-RU"/>
        </w:rPr>
        <w:t xml:space="preserve">Підвищити прозорість </w:t>
      </w:r>
      <w:r w:rsidR="004F2A12" w:rsidRPr="00C51D39">
        <w:rPr>
          <w:rFonts w:ascii="Times New Roman" w:hAnsi="Times New Roman" w:cs="Times New Roman"/>
          <w:b/>
          <w:color w:val="1F1F1F"/>
          <w:lang w:val="ru-RU"/>
        </w:rPr>
        <w:t>-</w:t>
      </w:r>
      <w:r w:rsidRPr="00C51D39">
        <w:rPr>
          <w:rFonts w:ascii="Times New Roman" w:hAnsi="Times New Roman" w:cs="Times New Roman"/>
          <w:b/>
          <w:color w:val="1F1F1F"/>
          <w:lang w:val="ru-RU"/>
        </w:rPr>
        <w:t xml:space="preserve"> </w:t>
      </w:r>
      <w:r w:rsidRPr="00C51D39">
        <w:rPr>
          <w:rFonts w:ascii="Times New Roman" w:hAnsi="Times New Roman" w:cs="Times New Roman"/>
          <w:color w:val="1F1F1F"/>
          <w:lang w:val="ru-RU"/>
        </w:rPr>
        <w:t>щоб керівництво громади, партнери та громадськість могли бачити, які проєкти готуються, фінансуються та реалізуються.</w:t>
      </w:r>
    </w:p>
    <w:p w14:paraId="6BF8DA8E" w14:textId="1E46DBE5" w:rsidR="005B2E99" w:rsidRPr="00C51D39" w:rsidRDefault="00465E22">
      <w:pPr>
        <w:spacing w:before="140" w:after="60"/>
        <w:rPr>
          <w:rFonts w:ascii="Times New Roman" w:hAnsi="Times New Roman" w:cs="Times New Roman"/>
          <w:lang w:val="uk-UA"/>
        </w:rPr>
      </w:pPr>
      <w:r w:rsidRPr="00C51D39">
        <w:rPr>
          <w:rFonts w:ascii="Times New Roman" w:hAnsi="Times New Roman" w:cs="Times New Roman"/>
          <w:b/>
          <w:color w:val="17365D"/>
          <w:sz w:val="24"/>
        </w:rPr>
        <w:t>3. Основні поняття</w:t>
      </w:r>
      <w:r w:rsidR="004F2A12" w:rsidRPr="00C51D39">
        <w:rPr>
          <w:rFonts w:ascii="Times New Roman" w:hAnsi="Times New Roman" w:cs="Times New Roman"/>
          <w:b/>
          <w:color w:val="17365D"/>
          <w:sz w:val="24"/>
          <w:lang w:val="uk-UA"/>
        </w:rPr>
        <w:t>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3968"/>
        <w:gridCol w:w="3968"/>
        <w:gridCol w:w="4422"/>
      </w:tblGrid>
      <w:tr w:rsidR="005B2E99" w:rsidRPr="00C51D39" w14:paraId="1872A7E6" w14:textId="77777777">
        <w:trPr>
          <w:tblHeader/>
          <w:jc w:val="center"/>
        </w:trPr>
        <w:tc>
          <w:tcPr>
            <w:tcW w:w="238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17365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E5737F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FFFFFF"/>
                <w:sz w:val="17"/>
              </w:rPr>
              <w:t>Поняття</w:t>
            </w:r>
          </w:p>
        </w:tc>
        <w:tc>
          <w:tcPr>
            <w:tcW w:w="3968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17365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8C96FF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FFFFFF"/>
                <w:sz w:val="17"/>
              </w:rPr>
              <w:t>Що це означає</w:t>
            </w:r>
          </w:p>
        </w:tc>
        <w:tc>
          <w:tcPr>
            <w:tcW w:w="3968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17365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896F87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FFFFFF"/>
                <w:sz w:val="17"/>
              </w:rPr>
              <w:t>Основна роль</w:t>
            </w:r>
          </w:p>
        </w:tc>
        <w:tc>
          <w:tcPr>
            <w:tcW w:w="4422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17365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8888568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FFFFFF"/>
                <w:sz w:val="17"/>
              </w:rPr>
              <w:t>Важливе уточнення</w:t>
            </w:r>
          </w:p>
        </w:tc>
      </w:tr>
      <w:tr w:rsidR="005B2E99" w:rsidRPr="00465E22" w14:paraId="3E07793D" w14:textId="77777777">
        <w:trPr>
          <w:cantSplit/>
          <w:jc w:val="center"/>
        </w:trPr>
        <w:tc>
          <w:tcPr>
            <w:tcW w:w="238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9FD01D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6"/>
              </w:rPr>
              <w:t>Галузевий координатор</w:t>
            </w:r>
          </w:p>
        </w:tc>
        <w:tc>
          <w:tcPr>
            <w:tcW w:w="3968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AFFACCB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Профільний структурний підрозділ, який розуміє потреби відповідного сектору.</w:t>
            </w:r>
          </w:p>
        </w:tc>
        <w:tc>
          <w:tcPr>
            <w:tcW w:w="3968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D94D3CB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Організовує збір пропозицій, перевіряє відповідність стратегіям, координує оцінку і формує галузевий портфель.</w:t>
            </w:r>
          </w:p>
        </w:tc>
        <w:tc>
          <w:tcPr>
            <w:tcW w:w="4422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8DF548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Координація не завжди означ</w:t>
            </w: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ає, що підрозділ сам є замовником робіт.</w:t>
            </w:r>
          </w:p>
        </w:tc>
      </w:tr>
      <w:tr w:rsidR="005B2E99" w:rsidRPr="00465E22" w14:paraId="1B4046BE" w14:textId="77777777">
        <w:trPr>
          <w:cantSplit/>
          <w:jc w:val="center"/>
        </w:trPr>
        <w:tc>
          <w:tcPr>
            <w:tcW w:w="238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C2E7D6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1D39">
              <w:rPr>
                <w:rFonts w:ascii="Times New Roman" w:hAnsi="Times New Roman" w:cs="Times New Roman"/>
                <w:b/>
                <w:color w:val="1F1F1F"/>
                <w:sz w:val="16"/>
              </w:rPr>
              <w:t>Ініціатор</w:t>
            </w:r>
            <w:proofErr w:type="spellEnd"/>
            <w:r w:rsidRPr="00C51D39">
              <w:rPr>
                <w:rFonts w:ascii="Times New Roman" w:hAnsi="Times New Roman" w:cs="Times New Roman"/>
                <w:b/>
                <w:color w:val="1F1F1F"/>
                <w:sz w:val="16"/>
              </w:rPr>
              <w:t xml:space="preserve"> / </w:t>
            </w:r>
            <w:proofErr w:type="spellStart"/>
            <w:r w:rsidRPr="00C51D39">
              <w:rPr>
                <w:rFonts w:ascii="Times New Roman" w:hAnsi="Times New Roman" w:cs="Times New Roman"/>
                <w:b/>
                <w:color w:val="1F1F1F"/>
                <w:sz w:val="16"/>
              </w:rPr>
              <w:t>замовник</w:t>
            </w:r>
            <w:proofErr w:type="spellEnd"/>
            <w:r w:rsidRPr="00C51D39">
              <w:rPr>
                <w:rFonts w:ascii="Times New Roman" w:hAnsi="Times New Roman" w:cs="Times New Roman"/>
                <w:b/>
                <w:color w:val="1F1F1F"/>
                <w:sz w:val="16"/>
              </w:rPr>
              <w:t xml:space="preserve"> / </w:t>
            </w:r>
            <w:proofErr w:type="spellStart"/>
            <w:r w:rsidRPr="00C51D39">
              <w:rPr>
                <w:rFonts w:ascii="Times New Roman" w:hAnsi="Times New Roman" w:cs="Times New Roman"/>
                <w:b/>
                <w:color w:val="1F1F1F"/>
                <w:sz w:val="16"/>
              </w:rPr>
              <w:t>реалізатор</w:t>
            </w:r>
            <w:proofErr w:type="spellEnd"/>
          </w:p>
        </w:tc>
        <w:tc>
          <w:tcPr>
            <w:tcW w:w="3968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344D768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Орган, установа або комунальне підприємство, яке пропонує та практично виконує проєкт.</w:t>
            </w:r>
          </w:p>
        </w:tc>
        <w:tc>
          <w:tcPr>
            <w:tcW w:w="3968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3088260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 xml:space="preserve">Готує вихідні дані, обґрунтування, документацію, забезпечує реалізацію, закупівлі та </w:t>
            </w: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звітування в межах повноважень.</w:t>
            </w:r>
          </w:p>
        </w:tc>
        <w:tc>
          <w:tcPr>
            <w:tcW w:w="4422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87E95A9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Конкретна роль фіксується в картці проєкту, рішенні або іншому організаційному документі.</w:t>
            </w:r>
          </w:p>
        </w:tc>
      </w:tr>
      <w:tr w:rsidR="005B2E99" w:rsidRPr="00465E22" w14:paraId="722E4FE8" w14:textId="77777777">
        <w:trPr>
          <w:cantSplit/>
          <w:jc w:val="center"/>
        </w:trPr>
        <w:tc>
          <w:tcPr>
            <w:tcW w:w="238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E6B268" w14:textId="7193C83D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1D39">
              <w:rPr>
                <w:rFonts w:ascii="Times New Roman" w:hAnsi="Times New Roman" w:cs="Times New Roman"/>
                <w:b/>
                <w:color w:val="1F1F1F"/>
                <w:sz w:val="16"/>
              </w:rPr>
              <w:t>Головний</w:t>
            </w:r>
            <w:proofErr w:type="spellEnd"/>
            <w:r w:rsidRPr="00C51D39">
              <w:rPr>
                <w:rFonts w:ascii="Times New Roman" w:hAnsi="Times New Roman" w:cs="Times New Roman"/>
                <w:b/>
                <w:color w:val="1F1F1F"/>
                <w:sz w:val="16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b/>
                <w:color w:val="1F1F1F"/>
                <w:sz w:val="16"/>
              </w:rPr>
              <w:t>розпорядник</w:t>
            </w:r>
            <w:proofErr w:type="spellEnd"/>
            <w:r w:rsidRPr="00C51D39">
              <w:rPr>
                <w:rFonts w:ascii="Times New Roman" w:hAnsi="Times New Roman" w:cs="Times New Roman"/>
                <w:b/>
                <w:color w:val="1F1F1F"/>
                <w:sz w:val="16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b/>
                <w:color w:val="1F1F1F"/>
                <w:sz w:val="16"/>
              </w:rPr>
              <w:t>коштів</w:t>
            </w:r>
            <w:proofErr w:type="spellEnd"/>
            <w:r w:rsidRPr="00C51D39">
              <w:rPr>
                <w:rFonts w:ascii="Times New Roman" w:hAnsi="Times New Roman" w:cs="Times New Roman"/>
                <w:b/>
                <w:color w:val="1F1F1F"/>
                <w:sz w:val="16"/>
              </w:rPr>
              <w:t xml:space="preserve"> </w:t>
            </w:r>
            <w:r w:rsidR="004F2A12" w:rsidRPr="00C51D39">
              <w:rPr>
                <w:rFonts w:ascii="Times New Roman" w:hAnsi="Times New Roman" w:cs="Times New Roman"/>
                <w:b/>
                <w:color w:val="1F1F1F"/>
                <w:sz w:val="16"/>
                <w:lang w:val="uk-UA"/>
              </w:rPr>
              <w:t>-</w:t>
            </w:r>
            <w:r w:rsidRPr="00C51D39">
              <w:rPr>
                <w:rFonts w:ascii="Times New Roman" w:hAnsi="Times New Roman" w:cs="Times New Roman"/>
                <w:b/>
                <w:color w:val="1F1F1F"/>
                <w:sz w:val="16"/>
              </w:rPr>
              <w:t xml:space="preserve"> ГРК</w:t>
            </w:r>
          </w:p>
        </w:tc>
        <w:tc>
          <w:tcPr>
            <w:tcW w:w="3968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56E8EB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Орган, якому рішенням про бюджет надано бюджетні призначення за відповідними програмами.</w:t>
            </w:r>
          </w:p>
        </w:tc>
        <w:tc>
          <w:tcPr>
            <w:tcW w:w="3968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D324E7F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 xml:space="preserve">Формує </w:t>
            </w: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бюджетний запит, планує асигнування, організовує виконання бюджетної програми та контролює цільове використання коштів.</w:t>
            </w:r>
          </w:p>
        </w:tc>
        <w:tc>
          <w:tcPr>
            <w:tcW w:w="4422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FA30C9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Зазначення ГРК у цьому Додатку не є автоматичним рішенням про фінансування.</w:t>
            </w:r>
          </w:p>
        </w:tc>
      </w:tr>
      <w:tr w:rsidR="005B2E99" w:rsidRPr="00465E22" w14:paraId="0D6A4AEE" w14:textId="77777777">
        <w:trPr>
          <w:cantSplit/>
          <w:jc w:val="center"/>
        </w:trPr>
        <w:tc>
          <w:tcPr>
            <w:tcW w:w="238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BC5CA8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1D39">
              <w:rPr>
                <w:rFonts w:ascii="Times New Roman" w:hAnsi="Times New Roman" w:cs="Times New Roman"/>
                <w:b/>
                <w:color w:val="1F1F1F"/>
                <w:sz w:val="16"/>
              </w:rPr>
              <w:t>Система</w:t>
            </w:r>
            <w:proofErr w:type="spellEnd"/>
          </w:p>
        </w:tc>
        <w:tc>
          <w:tcPr>
            <w:tcW w:w="3968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3B9017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 xml:space="preserve">Єдина інформаційна система управління публічними інвестиційними проєктами та визначені законодавством цифрові компоненти, зокрема екосистема </w:t>
            </w:r>
            <w:r w:rsidRPr="00C51D39">
              <w:rPr>
                <w:rFonts w:ascii="Times New Roman" w:hAnsi="Times New Roman" w:cs="Times New Roman"/>
                <w:color w:val="1F1F1F"/>
                <w:sz w:val="16"/>
              </w:rPr>
              <w:t>DREAM</w:t>
            </w: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.</w:t>
            </w:r>
          </w:p>
        </w:tc>
        <w:tc>
          <w:tcPr>
            <w:tcW w:w="3968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613B452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Забезпечує реєстрацію, оцінку, пріоритезацію, формування портфелів, планування, моніторинг і публічне відобр</w:t>
            </w: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аження даних.</w:t>
            </w:r>
          </w:p>
        </w:tc>
        <w:tc>
          <w:tcPr>
            <w:tcW w:w="4422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CF99231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Дані в Системі повинні відповідати рішенням, бюджетним документам і фактичному стану реалізації.</w:t>
            </w:r>
          </w:p>
        </w:tc>
      </w:tr>
    </w:tbl>
    <w:p w14:paraId="53783892" w14:textId="77777777" w:rsidR="005F52FC" w:rsidRDefault="005F52FC">
      <w:pPr>
        <w:spacing w:before="140" w:after="60"/>
        <w:rPr>
          <w:rFonts w:ascii="Times New Roman" w:hAnsi="Times New Roman" w:cs="Times New Roman"/>
          <w:b/>
          <w:color w:val="17365D"/>
          <w:sz w:val="24"/>
          <w:lang w:val="ru-RU"/>
        </w:rPr>
      </w:pPr>
    </w:p>
    <w:p w14:paraId="5FC0B634" w14:textId="497CCAAD" w:rsidR="005B2E99" w:rsidRPr="00C51D39" w:rsidRDefault="00465E22">
      <w:pPr>
        <w:spacing w:before="140" w:after="60"/>
        <w:rPr>
          <w:rFonts w:ascii="Times New Roman" w:hAnsi="Times New Roman" w:cs="Times New Roman"/>
          <w:lang w:val="ru-RU"/>
        </w:rPr>
      </w:pPr>
      <w:r w:rsidRPr="00C51D39">
        <w:rPr>
          <w:rFonts w:ascii="Times New Roman" w:hAnsi="Times New Roman" w:cs="Times New Roman"/>
          <w:b/>
          <w:color w:val="17365D"/>
          <w:sz w:val="24"/>
          <w:lang w:val="ru-RU"/>
        </w:rPr>
        <w:t xml:space="preserve">4. Як працювати з проєктом </w:t>
      </w:r>
      <w:r w:rsidR="004D1195">
        <w:rPr>
          <w:rFonts w:ascii="Times New Roman" w:hAnsi="Times New Roman" w:cs="Times New Roman"/>
          <w:b/>
          <w:color w:val="17365D"/>
          <w:sz w:val="24"/>
          <w:lang w:val="ru-RU"/>
        </w:rPr>
        <w:t>-</w:t>
      </w:r>
      <w:r w:rsidRPr="00C51D39">
        <w:rPr>
          <w:rFonts w:ascii="Times New Roman" w:hAnsi="Times New Roman" w:cs="Times New Roman"/>
          <w:b/>
          <w:color w:val="17365D"/>
          <w:sz w:val="24"/>
          <w:lang w:val="ru-RU"/>
        </w:rPr>
        <w:t xml:space="preserve"> послідовність дій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2664"/>
        <w:gridCol w:w="3514"/>
        <w:gridCol w:w="3514"/>
        <w:gridCol w:w="4368"/>
      </w:tblGrid>
      <w:tr w:rsidR="005B2E99" w:rsidRPr="00C51D39" w14:paraId="4D47723F" w14:textId="77777777">
        <w:trPr>
          <w:tblHeader/>
          <w:jc w:val="center"/>
        </w:trPr>
        <w:tc>
          <w:tcPr>
            <w:tcW w:w="680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17365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F1AD90E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FFFFFF"/>
                <w:sz w:val="17"/>
              </w:rPr>
              <w:lastRenderedPageBreak/>
              <w:t>Етап</w:t>
            </w:r>
          </w:p>
        </w:tc>
        <w:tc>
          <w:tcPr>
            <w:tcW w:w="266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17365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05EB11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FFFFFF"/>
                <w:sz w:val="17"/>
              </w:rPr>
              <w:t>Що відбувається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17365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17C41E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FFFFFF"/>
                <w:sz w:val="17"/>
              </w:rPr>
              <w:t>Галузевий підрозділ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17365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4CB7DAD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FFFFFF"/>
                <w:sz w:val="17"/>
              </w:rPr>
              <w:t>Ініціатор / реалізатор</w:t>
            </w:r>
          </w:p>
        </w:tc>
        <w:tc>
          <w:tcPr>
            <w:tcW w:w="425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17365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DA13A54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FFFFFF"/>
                <w:sz w:val="17"/>
              </w:rPr>
              <w:t>ГРК та інші учасники</w:t>
            </w:r>
          </w:p>
        </w:tc>
      </w:tr>
      <w:tr w:rsidR="005B2E99" w:rsidRPr="00465E22" w14:paraId="30925200" w14:textId="77777777">
        <w:trPr>
          <w:cantSplit/>
          <w:jc w:val="center"/>
        </w:trPr>
        <w:tc>
          <w:tcPr>
            <w:tcW w:w="680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8F6AA89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6"/>
              </w:rPr>
              <w:t>1</w:t>
            </w:r>
          </w:p>
        </w:tc>
        <w:tc>
          <w:tcPr>
            <w:tcW w:w="266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F926D5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6"/>
                <w:lang w:val="ru-RU"/>
              </w:rPr>
              <w:t>Виявлення проблеми та формування ідеї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65383C9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Визначає, чи належить проблема до сектору, і чи відповідає вона цілям розвитку громади.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CF377A8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Описує проблему, цільові групи, очікуваний результат, об’єкт і попередню потребу у фінансуванні.</w:t>
            </w:r>
          </w:p>
        </w:tc>
        <w:tc>
          <w:tcPr>
            <w:tcW w:w="425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42465D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Фінансовий орган та відділ публіч</w:t>
            </w: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них інвестицій можуть надати методичну допомогу.</w:t>
            </w:r>
          </w:p>
        </w:tc>
      </w:tr>
      <w:tr w:rsidR="005B2E99" w:rsidRPr="00465E22" w14:paraId="5D40FD84" w14:textId="77777777">
        <w:trPr>
          <w:cantSplit/>
          <w:jc w:val="center"/>
        </w:trPr>
        <w:tc>
          <w:tcPr>
            <w:tcW w:w="680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609945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6"/>
              </w:rPr>
              <w:t>2</w:t>
            </w:r>
          </w:p>
        </w:tc>
        <w:tc>
          <w:tcPr>
            <w:tcW w:w="266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E4F304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6"/>
              </w:rPr>
              <w:t>Підготовка та реєстрація проєкту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4B992C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Координує підготовку, перевіряє повноту та логіку матеріалів.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401A14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Готує проєктні дані й документи; уповноважений користувач вносить або актуалізує відомості в Системі.</w:t>
            </w:r>
          </w:p>
        </w:tc>
        <w:tc>
          <w:tcPr>
            <w:tcW w:w="425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355D17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 xml:space="preserve">ГРК </w:t>
            </w: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перевіряє зв’язок із бюджетною програмою; відповідальні користувачі перевіряють коректність даних.</w:t>
            </w:r>
          </w:p>
        </w:tc>
      </w:tr>
      <w:tr w:rsidR="005B2E99" w:rsidRPr="00465E22" w14:paraId="15C38953" w14:textId="77777777">
        <w:trPr>
          <w:cantSplit/>
          <w:jc w:val="center"/>
        </w:trPr>
        <w:tc>
          <w:tcPr>
            <w:tcW w:w="680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14A99B4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6"/>
              </w:rPr>
              <w:t>3</w:t>
            </w:r>
          </w:p>
        </w:tc>
        <w:tc>
          <w:tcPr>
            <w:tcW w:w="266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F765AF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6"/>
              </w:rPr>
              <w:t>Оцінка, пріоритезація та портфель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04B581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Проводить або організовує галузеву оцінку, ранжує проєкти та формує пропозиції до галузевого портфеля.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B3E1EB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 xml:space="preserve">Надає пояснення, </w:t>
            </w: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розрахунки та доопрацьовує проєкт за результатами перевірки.</w:t>
            </w:r>
          </w:p>
        </w:tc>
        <w:tc>
          <w:tcPr>
            <w:tcW w:w="425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EEB5DC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Визначені органи проводять експертну оцінку; інвестиційна рада приймає рішення в межах повноважень.</w:t>
            </w:r>
          </w:p>
        </w:tc>
      </w:tr>
      <w:tr w:rsidR="005B2E99" w:rsidRPr="00465E22" w14:paraId="424339D4" w14:textId="77777777">
        <w:trPr>
          <w:cantSplit/>
          <w:jc w:val="center"/>
        </w:trPr>
        <w:tc>
          <w:tcPr>
            <w:tcW w:w="680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77E4CF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6"/>
              </w:rPr>
              <w:t>4</w:t>
            </w:r>
          </w:p>
        </w:tc>
        <w:tc>
          <w:tcPr>
            <w:tcW w:w="266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791A0C1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6"/>
              </w:rPr>
              <w:t>Планування фінансування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D0F7DD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 xml:space="preserve">Формує галузеві пропозиції з урахуванням пріоритетності, готовності </w:t>
            </w: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та реалістичних строків.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C19467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Уточнює календарний план, вартість, джерела фінансування і потребу за роками.</w:t>
            </w:r>
          </w:p>
        </w:tc>
        <w:tc>
          <w:tcPr>
            <w:tcW w:w="425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671952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ГРК готує бюджетний запит; фінансовий орган аналізує можливості бюджету та формує консолідовані пропозиції.</w:t>
            </w:r>
          </w:p>
        </w:tc>
      </w:tr>
      <w:tr w:rsidR="005B2E99" w:rsidRPr="00465E22" w14:paraId="2B576271" w14:textId="77777777">
        <w:trPr>
          <w:cantSplit/>
          <w:jc w:val="center"/>
        </w:trPr>
        <w:tc>
          <w:tcPr>
            <w:tcW w:w="680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80E4818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6"/>
              </w:rPr>
              <w:t>5</w:t>
            </w:r>
          </w:p>
        </w:tc>
        <w:tc>
          <w:tcPr>
            <w:tcW w:w="266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6F07E89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6"/>
              </w:rPr>
              <w:t>Реалізація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33321FE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Контролює досягнення галузевого</w:t>
            </w: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 xml:space="preserve"> результату і вирішення визначеної проблеми.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ABC70B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Організовує проєктування, закупівлі, виконання робіт, прийняття результатів та введення об’єкта в експлуатацію.</w:t>
            </w:r>
          </w:p>
        </w:tc>
        <w:tc>
          <w:tcPr>
            <w:tcW w:w="425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FFCC8E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ГРК забезпечує фінансування в межах призначень, контроль бюджетної програми та належну звітність.</w:t>
            </w:r>
          </w:p>
        </w:tc>
      </w:tr>
      <w:tr w:rsidR="005B2E99" w:rsidRPr="00465E22" w14:paraId="5952A719" w14:textId="77777777">
        <w:trPr>
          <w:cantSplit/>
          <w:jc w:val="center"/>
        </w:trPr>
        <w:tc>
          <w:tcPr>
            <w:tcW w:w="680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685075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6"/>
              </w:rPr>
              <w:t>6</w:t>
            </w:r>
          </w:p>
        </w:tc>
        <w:tc>
          <w:tcPr>
            <w:tcW w:w="266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E37651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6"/>
              </w:rPr>
              <w:t>Моніторинг і завершення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3EC4C9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Аналізує прогрес, ризики та фактичний результат для сектору.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10382D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Регулярно оновлює фізичні, фінансові й результативні показники в Системі та подає підтвердні матеріали.</w:t>
            </w:r>
          </w:p>
        </w:tc>
        <w:tc>
          <w:tcPr>
            <w:tcW w:w="425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47D211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 xml:space="preserve">ГРК, фінансовий орган і визначені комісії аналізують відхилення, </w:t>
            </w: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строки, зміну вартості та ефективність використання коштів.</w:t>
            </w:r>
          </w:p>
        </w:tc>
      </w:tr>
      <w:tr w:rsidR="005B2E99" w:rsidRPr="00465E22" w14:paraId="27F47B07" w14:textId="77777777">
        <w:trPr>
          <w:jc w:val="center"/>
        </w:trPr>
        <w:tc>
          <w:tcPr>
            <w:tcW w:w="14740" w:type="dxa"/>
            <w:gridSpan w:val="5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2C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E14A84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51D39">
              <w:rPr>
                <w:rFonts w:ascii="Times New Roman" w:hAnsi="Times New Roman" w:cs="Times New Roman"/>
                <w:b/>
                <w:color w:val="1F1F1F"/>
                <w:lang w:val="ru-RU"/>
              </w:rPr>
              <w:t>Важливо</w:t>
            </w:r>
            <w:proofErr w:type="spellEnd"/>
            <w:r w:rsidRPr="00C51D39">
              <w:rPr>
                <w:rFonts w:ascii="Times New Roman" w:hAnsi="Times New Roman" w:cs="Times New Roman"/>
                <w:b/>
                <w:color w:val="1F1F1F"/>
                <w:lang w:val="ru-RU"/>
              </w:rPr>
              <w:t xml:space="preserve">. Включення проєкту до переліку або визначення відповідального підрозділу не гарантує фінансування. Фінансування можливе після проходження процедур, передбачених законодавством, включення </w:t>
            </w:r>
            <w:r w:rsidRPr="00C51D39">
              <w:rPr>
                <w:rFonts w:ascii="Times New Roman" w:hAnsi="Times New Roman" w:cs="Times New Roman"/>
                <w:b/>
                <w:color w:val="1F1F1F"/>
                <w:lang w:val="ru-RU"/>
              </w:rPr>
              <w:t>до відповідного проєктного портфеля, визначення джерела коштів та прийняття бюджетного рішення.</w:t>
            </w:r>
          </w:p>
        </w:tc>
      </w:tr>
    </w:tbl>
    <w:p w14:paraId="6920838C" w14:textId="77777777" w:rsidR="005B2E99" w:rsidRPr="00C51D39" w:rsidRDefault="00465E22">
      <w:pPr>
        <w:spacing w:before="140" w:after="60"/>
        <w:rPr>
          <w:rFonts w:ascii="Times New Roman" w:hAnsi="Times New Roman" w:cs="Times New Roman"/>
          <w:lang w:val="ru-RU"/>
        </w:rPr>
      </w:pPr>
      <w:r w:rsidRPr="00C51D39">
        <w:rPr>
          <w:rFonts w:ascii="Times New Roman" w:hAnsi="Times New Roman" w:cs="Times New Roman"/>
          <w:b/>
          <w:color w:val="17365D"/>
          <w:sz w:val="24"/>
          <w:lang w:val="ru-RU"/>
        </w:rPr>
        <w:t>5. Розподіл відповідальності за секторами та напрямами</w:t>
      </w:r>
    </w:p>
    <w:p w14:paraId="1F63810E" w14:textId="77777777" w:rsidR="005B2E99" w:rsidRPr="00C51D39" w:rsidRDefault="00465E22">
      <w:pPr>
        <w:spacing w:after="80"/>
        <w:rPr>
          <w:rFonts w:ascii="Times New Roman" w:hAnsi="Times New Roman" w:cs="Times New Roman"/>
          <w:lang w:val="ru-RU"/>
        </w:rPr>
      </w:pPr>
      <w:r w:rsidRPr="00C51D39">
        <w:rPr>
          <w:rFonts w:ascii="Times New Roman" w:hAnsi="Times New Roman" w:cs="Times New Roman"/>
          <w:i/>
          <w:color w:val="555555"/>
          <w:sz w:val="17"/>
          <w:lang w:val="ru-RU"/>
        </w:rPr>
        <w:t>Приклади в четвертій графі наведено для кращого розуміння змісту напряму і не є вичерпним переліком. Кон</w:t>
      </w:r>
      <w:r w:rsidRPr="00C51D39">
        <w:rPr>
          <w:rFonts w:ascii="Times New Roman" w:hAnsi="Times New Roman" w:cs="Times New Roman"/>
          <w:i/>
          <w:color w:val="555555"/>
          <w:sz w:val="17"/>
          <w:lang w:val="ru-RU"/>
        </w:rPr>
        <w:t>кретний ініціатор, замовник, реалізатор, балансоутримувач і ГРК визначаються окремо для кожного проєкту.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"/>
        <w:gridCol w:w="1814"/>
        <w:gridCol w:w="2381"/>
        <w:gridCol w:w="3571"/>
        <w:gridCol w:w="3514"/>
        <w:gridCol w:w="3145"/>
      </w:tblGrid>
      <w:tr w:rsidR="005B2E99" w:rsidRPr="00465E22" w14:paraId="21DA7D45" w14:textId="77777777" w:rsidTr="005F52FC">
        <w:trPr>
          <w:tblHeader/>
          <w:jc w:val="center"/>
        </w:trPr>
        <w:tc>
          <w:tcPr>
            <w:tcW w:w="453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17365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75ABED7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FFFFFF"/>
                <w:sz w:val="16"/>
              </w:rPr>
              <w:t>№</w:t>
            </w:r>
          </w:p>
        </w:tc>
        <w:tc>
          <w:tcPr>
            <w:tcW w:w="18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17365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F582641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FFFFFF"/>
                <w:sz w:val="16"/>
              </w:rPr>
              <w:t>Сектор</w:t>
            </w:r>
          </w:p>
        </w:tc>
        <w:tc>
          <w:tcPr>
            <w:tcW w:w="238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17365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3C077E2" w14:textId="1B5BDD1A" w:rsidR="005B2E99" w:rsidRPr="00202459" w:rsidRDefault="00202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proofErr w:type="spellStart"/>
            <w:r w:rsidRPr="00202459">
              <w:rPr>
                <w:b/>
                <w:bCs/>
                <w:color w:val="FFFFFF" w:themeColor="background1"/>
                <w:sz w:val="16"/>
                <w:szCs w:val="16"/>
                <w:lang w:val="ru-RU"/>
              </w:rPr>
              <w:t>Підсектор</w:t>
            </w:r>
            <w:proofErr w:type="spellEnd"/>
            <w:r w:rsidRPr="00202459">
              <w:rPr>
                <w:b/>
                <w:bCs/>
                <w:color w:val="FFFFFF" w:themeColor="background1"/>
                <w:spacing w:val="-15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202459">
              <w:rPr>
                <w:b/>
                <w:bCs/>
                <w:color w:val="FFFFFF" w:themeColor="background1"/>
                <w:sz w:val="16"/>
                <w:szCs w:val="16"/>
                <w:lang w:val="ru-RU"/>
              </w:rPr>
              <w:t>галузі</w:t>
            </w:r>
            <w:proofErr w:type="spellEnd"/>
            <w:r w:rsidRPr="00202459">
              <w:rPr>
                <w:b/>
                <w:bCs/>
                <w:color w:val="FFFFFF" w:themeColor="background1"/>
                <w:sz w:val="16"/>
                <w:szCs w:val="16"/>
                <w:lang w:val="ru-RU"/>
              </w:rPr>
              <w:t xml:space="preserve"> (сектору) </w:t>
            </w:r>
          </w:p>
        </w:tc>
        <w:tc>
          <w:tcPr>
            <w:tcW w:w="357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17365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C40513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51D39">
              <w:rPr>
                <w:rFonts w:ascii="Times New Roman" w:hAnsi="Times New Roman" w:cs="Times New Roman"/>
                <w:b/>
                <w:color w:val="FFFFFF"/>
                <w:sz w:val="16"/>
                <w:lang w:val="ru-RU"/>
              </w:rPr>
              <w:t>Що</w:t>
            </w:r>
            <w:proofErr w:type="spellEnd"/>
            <w:r w:rsidRPr="00C51D39">
              <w:rPr>
                <w:rFonts w:ascii="Times New Roman" w:hAnsi="Times New Roman" w:cs="Times New Roman"/>
                <w:b/>
                <w:color w:val="FFFFFF"/>
                <w:sz w:val="16"/>
                <w:lang w:val="ru-RU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b/>
                <w:color w:val="FFFFFF"/>
                <w:sz w:val="16"/>
                <w:lang w:val="ru-RU"/>
              </w:rPr>
              <w:t>може</w:t>
            </w:r>
            <w:proofErr w:type="spellEnd"/>
            <w:r w:rsidRPr="00C51D39">
              <w:rPr>
                <w:rFonts w:ascii="Times New Roman" w:hAnsi="Times New Roman" w:cs="Times New Roman"/>
                <w:b/>
                <w:color w:val="FFFFFF"/>
                <w:sz w:val="16"/>
                <w:lang w:val="ru-RU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b/>
                <w:color w:val="FFFFFF"/>
                <w:sz w:val="16"/>
                <w:lang w:val="ru-RU"/>
              </w:rPr>
              <w:t>входити</w:t>
            </w:r>
            <w:proofErr w:type="spellEnd"/>
            <w:r w:rsidRPr="00C51D39">
              <w:rPr>
                <w:rFonts w:ascii="Times New Roman" w:hAnsi="Times New Roman" w:cs="Times New Roman"/>
                <w:b/>
                <w:color w:val="FFFFFF"/>
                <w:sz w:val="16"/>
                <w:lang w:val="ru-RU"/>
              </w:rPr>
              <w:t xml:space="preserve"> до </w:t>
            </w:r>
            <w:proofErr w:type="spellStart"/>
            <w:r w:rsidRPr="00C51D39">
              <w:rPr>
                <w:rFonts w:ascii="Times New Roman" w:hAnsi="Times New Roman" w:cs="Times New Roman"/>
                <w:b/>
                <w:color w:val="FFFFFF"/>
                <w:sz w:val="16"/>
                <w:lang w:val="ru-RU"/>
              </w:rPr>
              <w:t>напряму</w:t>
            </w:r>
            <w:proofErr w:type="spellEnd"/>
            <w:r w:rsidRPr="00C51D39">
              <w:rPr>
                <w:rFonts w:ascii="Times New Roman" w:hAnsi="Times New Roman" w:cs="Times New Roman"/>
                <w:b/>
                <w:color w:val="FFFFFF"/>
                <w:sz w:val="16"/>
                <w:lang w:val="ru-RU"/>
              </w:rPr>
              <w:br/>
              <w:t>(</w:t>
            </w:r>
            <w:proofErr w:type="spellStart"/>
            <w:r w:rsidRPr="00C51D39">
              <w:rPr>
                <w:rFonts w:ascii="Times New Roman" w:hAnsi="Times New Roman" w:cs="Times New Roman"/>
                <w:b/>
                <w:color w:val="FFFFFF"/>
                <w:sz w:val="16"/>
                <w:lang w:val="ru-RU"/>
              </w:rPr>
              <w:t>приклади</w:t>
            </w:r>
            <w:proofErr w:type="spellEnd"/>
            <w:r w:rsidRPr="00C51D39">
              <w:rPr>
                <w:rFonts w:ascii="Times New Roman" w:hAnsi="Times New Roman" w:cs="Times New Roman"/>
                <w:b/>
                <w:color w:val="FFFFFF"/>
                <w:sz w:val="16"/>
                <w:lang w:val="ru-RU"/>
              </w:rPr>
              <w:t>)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17365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0037A01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b/>
                <w:color w:val="FFFFFF"/>
                <w:sz w:val="16"/>
                <w:lang w:val="ru-RU"/>
              </w:rPr>
              <w:t>Галузевий координатор / можливі замовники або реалізатори</w:t>
            </w:r>
          </w:p>
        </w:tc>
        <w:tc>
          <w:tcPr>
            <w:tcW w:w="3145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17365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6C3283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b/>
                <w:color w:val="FFFFFF"/>
                <w:sz w:val="16"/>
                <w:lang w:val="ru-RU"/>
              </w:rPr>
              <w:t xml:space="preserve">ГРК / </w:t>
            </w:r>
            <w:r w:rsidRPr="00C51D39">
              <w:rPr>
                <w:rFonts w:ascii="Times New Roman" w:hAnsi="Times New Roman" w:cs="Times New Roman"/>
                <w:b/>
                <w:color w:val="FFFFFF"/>
                <w:sz w:val="16"/>
                <w:lang w:val="ru-RU"/>
              </w:rPr>
              <w:t>відповідальний за бюджетну програму</w:t>
            </w:r>
          </w:p>
        </w:tc>
      </w:tr>
      <w:tr w:rsidR="005B2E99" w:rsidRPr="00C51D39" w14:paraId="461AA2A5" w14:textId="77777777" w:rsidTr="005F52FC">
        <w:trPr>
          <w:cantSplit/>
          <w:jc w:val="center"/>
        </w:trPr>
        <w:tc>
          <w:tcPr>
            <w:tcW w:w="453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0483F3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1</w:t>
            </w:r>
          </w:p>
        </w:tc>
        <w:tc>
          <w:tcPr>
            <w:tcW w:w="18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DDEB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46F0D9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Освіта і наука</w:t>
            </w:r>
          </w:p>
        </w:tc>
        <w:tc>
          <w:tcPr>
            <w:tcW w:w="238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A927A10" w14:textId="28C986AD" w:rsidR="005B2E99" w:rsidRPr="00202459" w:rsidRDefault="00465E22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Сучасний</w:t>
            </w:r>
            <w:proofErr w:type="spellEnd"/>
            <w:r w:rsidRPr="00202459">
              <w:rPr>
                <w:rFonts w:ascii="Times New Roman" w:hAnsi="Times New Roman" w:cs="Times New Roman"/>
                <w:color w:val="1F1F1F"/>
                <w:sz w:val="15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освітній</w:t>
            </w:r>
            <w:proofErr w:type="spellEnd"/>
            <w:r w:rsidRPr="00202459">
              <w:rPr>
                <w:rFonts w:ascii="Times New Roman" w:hAnsi="Times New Roman" w:cs="Times New Roman"/>
                <w:color w:val="1F1F1F"/>
                <w:sz w:val="15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простір</w:t>
            </w:r>
            <w:proofErr w:type="spellEnd"/>
            <w:r w:rsidRPr="00202459">
              <w:rPr>
                <w:rFonts w:ascii="Times New Roman" w:hAnsi="Times New Roman" w:cs="Times New Roman"/>
                <w:color w:val="1F1F1F"/>
                <w:sz w:val="15"/>
              </w:rPr>
              <w:t xml:space="preserve"> 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та</w:t>
            </w:r>
            <w:r w:rsidRPr="00202459">
              <w:rPr>
                <w:rFonts w:ascii="Times New Roman" w:hAnsi="Times New Roman" w:cs="Times New Roman"/>
                <w:color w:val="1F1F1F"/>
                <w:sz w:val="15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якісний</w:t>
            </w:r>
            <w:proofErr w:type="spellEnd"/>
            <w:r w:rsidRPr="00202459">
              <w:rPr>
                <w:rFonts w:ascii="Times New Roman" w:hAnsi="Times New Roman" w:cs="Times New Roman"/>
                <w:color w:val="1F1F1F"/>
                <w:sz w:val="15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зміст</w:t>
            </w:r>
            <w:proofErr w:type="spellEnd"/>
            <w:r w:rsidR="00202459" w:rsidRPr="00202459">
              <w:rPr>
                <w:rFonts w:ascii="Times New Roman" w:hAnsi="Times New Roman" w:cs="Times New Roman"/>
                <w:color w:val="1F1F1F"/>
                <w:sz w:val="15"/>
              </w:rPr>
              <w:t xml:space="preserve">: </w:t>
            </w:r>
            <w:proofErr w:type="spellStart"/>
            <w:r w:rsidR="0020245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лабораторії</w:t>
            </w:r>
            <w:proofErr w:type="spellEnd"/>
            <w:r w:rsidR="00202459" w:rsidRPr="00202459">
              <w:rPr>
                <w:rFonts w:ascii="Times New Roman" w:hAnsi="Times New Roman" w:cs="Times New Roman"/>
                <w:color w:val="1F1F1F"/>
                <w:sz w:val="15"/>
              </w:rPr>
              <w:t xml:space="preserve">, </w:t>
            </w:r>
            <w:proofErr w:type="spellStart"/>
            <w:r w:rsidR="0020245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майстерні</w:t>
            </w:r>
            <w:proofErr w:type="spellEnd"/>
            <w:r w:rsidR="00202459" w:rsidRPr="00202459">
              <w:rPr>
                <w:rFonts w:ascii="Times New Roman" w:hAnsi="Times New Roman" w:cs="Times New Roman"/>
                <w:color w:val="1F1F1F"/>
                <w:sz w:val="15"/>
              </w:rPr>
              <w:t xml:space="preserve">, </w:t>
            </w:r>
            <w:proofErr w:type="spellStart"/>
            <w:r w:rsidR="0020245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кабнети</w:t>
            </w:r>
            <w:proofErr w:type="spellEnd"/>
            <w:r w:rsidR="00202459" w:rsidRPr="00202459">
              <w:rPr>
                <w:rFonts w:ascii="Times New Roman" w:hAnsi="Times New Roman" w:cs="Times New Roman"/>
                <w:color w:val="1F1F1F"/>
                <w:sz w:val="15"/>
              </w:rPr>
              <w:t>,</w:t>
            </w:r>
            <w:r w:rsidR="00202459">
              <w:rPr>
                <w:rFonts w:ascii="Times New Roman" w:hAnsi="Times New Roman" w:cs="Times New Roman"/>
                <w:color w:val="1F1F1F"/>
                <w:sz w:val="15"/>
                <w:lang w:val="uk-UA"/>
              </w:rPr>
              <w:t xml:space="preserve"> тощо</w:t>
            </w:r>
          </w:p>
        </w:tc>
        <w:tc>
          <w:tcPr>
            <w:tcW w:w="357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61B1B9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Ремонт і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модернізація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класів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,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лабораторій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,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харчоблоків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та освітніх просторів; придбання меблів, навчального й цифрового обладнання; забезпечення доступності.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EEBCDFE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Управління освіти Жмеринської міської ради.</w:t>
            </w:r>
          </w:p>
        </w:tc>
        <w:tc>
          <w:tcPr>
            <w:tcW w:w="3145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4A3D34" w14:textId="2F4329E8" w:rsidR="005B2E99" w:rsidRPr="00C02AC3" w:rsidRDefault="00465E22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>Управління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>освіти</w:t>
            </w:r>
            <w:proofErr w:type="spellEnd"/>
            <w:r w:rsidR="00C02AC3">
              <w:rPr>
                <w:rFonts w:ascii="Times New Roman" w:hAnsi="Times New Roman" w:cs="Times New Roman"/>
                <w:color w:val="1F1F1F"/>
                <w:sz w:val="15"/>
                <w:lang w:val="uk-UA"/>
              </w:rPr>
              <w:t>, Управління ЖКГ</w:t>
            </w:r>
          </w:p>
        </w:tc>
      </w:tr>
      <w:tr w:rsidR="005B2E99" w:rsidRPr="00465E22" w14:paraId="17EA5BF7" w14:textId="77777777" w:rsidTr="005F52FC">
        <w:trPr>
          <w:cantSplit/>
          <w:jc w:val="center"/>
        </w:trPr>
        <w:tc>
          <w:tcPr>
            <w:tcW w:w="453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DE7AF9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2</w:t>
            </w:r>
          </w:p>
        </w:tc>
        <w:tc>
          <w:tcPr>
            <w:tcW w:w="18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DDEB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0204C92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Освіта і наука</w:t>
            </w:r>
          </w:p>
        </w:tc>
        <w:tc>
          <w:tcPr>
            <w:tcW w:w="238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2633AA" w14:textId="5A90AD21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Забезпечення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доступу до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якісного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та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безпечного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харчування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у закладах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освіти</w:t>
            </w:r>
            <w:proofErr w:type="spellEnd"/>
            <w:r w:rsidR="0020245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шляхом </w:t>
            </w:r>
            <w:proofErr w:type="spellStart"/>
            <w:r w:rsidR="0020245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розвитку</w:t>
            </w:r>
            <w:proofErr w:type="spellEnd"/>
            <w:r w:rsidR="0020245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proofErr w:type="spellStart"/>
            <w:r w:rsidR="0020245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сучасної</w:t>
            </w:r>
            <w:proofErr w:type="spellEnd"/>
            <w:r w:rsidR="0020245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proofErr w:type="spellStart"/>
            <w:r w:rsidR="0020245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інфраструктури</w:t>
            </w:r>
            <w:proofErr w:type="spellEnd"/>
            <w:r w:rsidR="0020245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proofErr w:type="spellStart"/>
            <w:r w:rsidR="0020245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їдалень</w:t>
            </w:r>
            <w:proofErr w:type="spellEnd"/>
            <w:r w:rsidR="0020245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(</w:t>
            </w:r>
            <w:proofErr w:type="spellStart"/>
            <w:r w:rsidR="0020245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харчоблоків</w:t>
            </w:r>
            <w:proofErr w:type="spellEnd"/>
            <w:r w:rsidR="0020245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)</w:t>
            </w:r>
          </w:p>
        </w:tc>
        <w:tc>
          <w:tcPr>
            <w:tcW w:w="357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98C431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Реконструкція або облаштування харчоблоків і їдалень, придбання технологічного обладнання, поліпшення санітарних та безпечних умов харчування.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AB77ED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Управління освіти Жмер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инської міської ради.</w:t>
            </w:r>
          </w:p>
        </w:tc>
        <w:tc>
          <w:tcPr>
            <w:tcW w:w="3145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E2476B2" w14:textId="591B8B8A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Управління освіти / Управління ЖКГ </w:t>
            </w:r>
            <w:r w:rsidR="00407B5A"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-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залежно від бюджетної програми.</w:t>
            </w:r>
          </w:p>
        </w:tc>
      </w:tr>
      <w:tr w:rsidR="005B2E99" w:rsidRPr="00C51D39" w14:paraId="21B339D5" w14:textId="77777777" w:rsidTr="005F52FC">
        <w:trPr>
          <w:cantSplit/>
          <w:jc w:val="center"/>
        </w:trPr>
        <w:tc>
          <w:tcPr>
            <w:tcW w:w="453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4D6C948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3</w:t>
            </w:r>
          </w:p>
        </w:tc>
        <w:tc>
          <w:tcPr>
            <w:tcW w:w="18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DDEB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EF48BA0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Освіта і наука</w:t>
            </w:r>
          </w:p>
        </w:tc>
        <w:tc>
          <w:tcPr>
            <w:tcW w:w="238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9D4301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Створення умов для рівного доступу до освіти шляхом розвитку інфраструктури перевезень</w:t>
            </w:r>
          </w:p>
        </w:tc>
        <w:tc>
          <w:tcPr>
            <w:tcW w:w="357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A205AF2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Шкільні автобуси, безпечні маршрути підвезення, зупинки та 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інша інфраструктура, необхідна для доступу дітей до закладів освіти.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64DF118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Управління освіти Жмеринської міської ради.</w:t>
            </w:r>
          </w:p>
        </w:tc>
        <w:tc>
          <w:tcPr>
            <w:tcW w:w="3145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27173D" w14:textId="621EAFCF" w:rsidR="005B2E99" w:rsidRPr="00C02AC3" w:rsidRDefault="00465E22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>Управління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>освіти</w:t>
            </w:r>
            <w:proofErr w:type="spellEnd"/>
            <w:r w:rsidR="00C02AC3">
              <w:rPr>
                <w:rFonts w:ascii="Times New Roman" w:hAnsi="Times New Roman" w:cs="Times New Roman"/>
                <w:color w:val="1F1F1F"/>
                <w:sz w:val="15"/>
                <w:lang w:val="uk-UA"/>
              </w:rPr>
              <w:t>, Управління ЖКГ</w:t>
            </w:r>
          </w:p>
        </w:tc>
      </w:tr>
      <w:tr w:rsidR="005B2E99" w:rsidRPr="00465E22" w14:paraId="034551C5" w14:textId="77777777" w:rsidTr="005F52FC">
        <w:trPr>
          <w:cantSplit/>
          <w:jc w:val="center"/>
        </w:trPr>
        <w:tc>
          <w:tcPr>
            <w:tcW w:w="453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3BE5C78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4</w:t>
            </w:r>
          </w:p>
        </w:tc>
        <w:tc>
          <w:tcPr>
            <w:tcW w:w="18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DDEB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8EE5B5B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Освіта і наука</w:t>
            </w:r>
          </w:p>
        </w:tc>
        <w:tc>
          <w:tcPr>
            <w:tcW w:w="238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33A454" w14:textId="7FE2D9B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Енергоефективність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та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енергонезалежність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будівель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закладів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r w:rsidR="0020245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та </w:t>
            </w:r>
            <w:proofErr w:type="spellStart"/>
            <w:r w:rsidR="0020245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установ</w:t>
            </w:r>
            <w:proofErr w:type="spellEnd"/>
            <w:r w:rsidR="0020245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освіти</w:t>
            </w:r>
            <w:proofErr w:type="spellEnd"/>
          </w:p>
        </w:tc>
        <w:tc>
          <w:tcPr>
            <w:tcW w:w="357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33DE11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Утеплення 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будівель, заміна вікон і дверей, модернізація опалення та освітлення, встановлення відновлюваних або резервних джерел енергії.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DB0AD2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Управління освіти Жмеринської міської ради.</w:t>
            </w:r>
          </w:p>
        </w:tc>
        <w:tc>
          <w:tcPr>
            <w:tcW w:w="3145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D3AC931" w14:textId="76049DF3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Управління освіти / Управління ЖКГ </w:t>
            </w:r>
            <w:r w:rsidR="00407B5A"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-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залежно від бюджетної програми.</w:t>
            </w:r>
          </w:p>
        </w:tc>
      </w:tr>
      <w:tr w:rsidR="005B2E99" w:rsidRPr="00465E22" w14:paraId="229BD176" w14:textId="77777777" w:rsidTr="005F52FC">
        <w:trPr>
          <w:cantSplit/>
          <w:jc w:val="center"/>
        </w:trPr>
        <w:tc>
          <w:tcPr>
            <w:tcW w:w="453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5E9483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lastRenderedPageBreak/>
              <w:t>5</w:t>
            </w:r>
          </w:p>
        </w:tc>
        <w:tc>
          <w:tcPr>
            <w:tcW w:w="18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DDEB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87423EE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 xml:space="preserve">Освіта і </w:t>
            </w: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наука</w:t>
            </w:r>
          </w:p>
        </w:tc>
        <w:tc>
          <w:tcPr>
            <w:tcW w:w="238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935719" w14:textId="24895CDB" w:rsidR="005B2E99" w:rsidRPr="00202459" w:rsidRDefault="00465E22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20245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Підвищення</w:t>
            </w:r>
            <w:proofErr w:type="spellEnd"/>
            <w:r w:rsidRPr="0020245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proofErr w:type="spellStart"/>
            <w:r w:rsidRPr="0020245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рівня</w:t>
            </w:r>
            <w:proofErr w:type="spellEnd"/>
            <w:r w:rsidRPr="0020245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proofErr w:type="spellStart"/>
            <w:r w:rsidRPr="0020245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протипожежної</w:t>
            </w:r>
            <w:proofErr w:type="spellEnd"/>
            <w:r w:rsidRPr="0020245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proofErr w:type="spellStart"/>
            <w:r w:rsidRPr="0020245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безпеки</w:t>
            </w:r>
            <w:proofErr w:type="spellEnd"/>
            <w:r w:rsidR="00202459">
              <w:rPr>
                <w:rFonts w:ascii="Times New Roman" w:hAnsi="Times New Roman" w:cs="Times New Roman"/>
                <w:color w:val="1F1F1F"/>
                <w:sz w:val="15"/>
                <w:lang w:val="uk-UA"/>
              </w:rPr>
              <w:t xml:space="preserve"> в закладах та установах освіти</w:t>
            </w:r>
          </w:p>
        </w:tc>
        <w:tc>
          <w:tcPr>
            <w:tcW w:w="357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1813AAB" w14:textId="77777777" w:rsidR="005B2E99" w:rsidRPr="00C02AC3" w:rsidRDefault="00465E22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02AC3">
              <w:rPr>
                <w:rFonts w:ascii="Times New Roman" w:hAnsi="Times New Roman" w:cs="Times New Roman"/>
                <w:color w:val="1F1F1F"/>
                <w:sz w:val="15"/>
                <w:lang w:val="uk-UA"/>
              </w:rPr>
              <w:t>Пожежна сигналізація, системи оповіщення, евакуаційне освітлення, протипожежне водопостачання та інші заходи пожежної безпеки.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B46AC5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Управління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освіти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Жмеринської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міської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ради.</w:t>
            </w:r>
          </w:p>
        </w:tc>
        <w:tc>
          <w:tcPr>
            <w:tcW w:w="3145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70C755" w14:textId="025D753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Управління освіти / Управління ЖКГ </w:t>
            </w:r>
            <w:r w:rsidR="00407B5A"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-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залежно від бюджетної програми.</w:t>
            </w:r>
          </w:p>
        </w:tc>
      </w:tr>
      <w:tr w:rsidR="005B2E99" w:rsidRPr="00465E22" w14:paraId="7F17E52F" w14:textId="77777777" w:rsidTr="005F52FC">
        <w:trPr>
          <w:cantSplit/>
          <w:jc w:val="center"/>
        </w:trPr>
        <w:tc>
          <w:tcPr>
            <w:tcW w:w="453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EBF5D94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6</w:t>
            </w:r>
          </w:p>
        </w:tc>
        <w:tc>
          <w:tcPr>
            <w:tcW w:w="18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DDEB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E75DC12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Освіта і наука</w:t>
            </w:r>
          </w:p>
        </w:tc>
        <w:tc>
          <w:tcPr>
            <w:tcW w:w="238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A886832" w14:textId="0CB83218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Облаштування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захисних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споруд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цивільного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захисту (укриттів)</w:t>
            </w:r>
            <w:r w:rsidR="0020245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у закладах та </w:t>
            </w:r>
            <w:proofErr w:type="spellStart"/>
            <w:r w:rsidR="0020245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установах</w:t>
            </w:r>
            <w:proofErr w:type="spellEnd"/>
            <w:r w:rsidR="0020245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proofErr w:type="spellStart"/>
            <w:r w:rsidR="0020245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освіти</w:t>
            </w:r>
            <w:proofErr w:type="spellEnd"/>
          </w:p>
        </w:tc>
        <w:tc>
          <w:tcPr>
            <w:tcW w:w="357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E120ED8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Нове будівництво, реконструкція, капітальний ремонт та оснащення укриттів у 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закладах освіти.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D055A7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Управління освіти Жмеринської міської ради.</w:t>
            </w:r>
          </w:p>
        </w:tc>
        <w:tc>
          <w:tcPr>
            <w:tcW w:w="3145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72B1B2" w14:textId="3464171E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Управління освіти / Управління ЖКГ </w:t>
            </w:r>
            <w:r w:rsidR="00407B5A"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-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залежно від бюджетної програми.</w:t>
            </w:r>
          </w:p>
        </w:tc>
      </w:tr>
      <w:tr w:rsidR="005B2E99" w:rsidRPr="00465E22" w14:paraId="4DE945A7" w14:textId="77777777" w:rsidTr="005F52FC">
        <w:trPr>
          <w:cantSplit/>
          <w:jc w:val="center"/>
        </w:trPr>
        <w:tc>
          <w:tcPr>
            <w:tcW w:w="453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C02F03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7</w:t>
            </w:r>
          </w:p>
        </w:tc>
        <w:tc>
          <w:tcPr>
            <w:tcW w:w="18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DDEB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D87882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Освіта і наука</w:t>
            </w:r>
          </w:p>
        </w:tc>
        <w:tc>
          <w:tcPr>
            <w:tcW w:w="238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893D4B6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Реконструкція, відновлення, ремонт та нове будівництво інфраструктури закладів освіти</w:t>
            </w:r>
          </w:p>
        </w:tc>
        <w:tc>
          <w:tcPr>
            <w:tcW w:w="357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5440E1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Нове будівництво, 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реконструкція, відновлення і капітальний ремонт шкіл, садочків, позашкільних та інших освітніх закладів.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D49CDC1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Управління освіти Жмеринської міської ради.</w:t>
            </w:r>
          </w:p>
        </w:tc>
        <w:tc>
          <w:tcPr>
            <w:tcW w:w="3145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3675309" w14:textId="3295FCAA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Управління освіти / Управління ЖКГ </w:t>
            </w:r>
            <w:r w:rsidR="00407B5A"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-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залежно від бюджетної програми.</w:t>
            </w:r>
          </w:p>
        </w:tc>
      </w:tr>
      <w:tr w:rsidR="005B2E99" w:rsidRPr="00465E22" w14:paraId="427DDDA4" w14:textId="77777777" w:rsidTr="005F52FC">
        <w:trPr>
          <w:cantSplit/>
          <w:jc w:val="center"/>
        </w:trPr>
        <w:tc>
          <w:tcPr>
            <w:tcW w:w="453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21F927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8</w:t>
            </w:r>
          </w:p>
        </w:tc>
        <w:tc>
          <w:tcPr>
            <w:tcW w:w="18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E2F0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600CB4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Аграрна галузь</w:t>
            </w:r>
          </w:p>
        </w:tc>
        <w:tc>
          <w:tcPr>
            <w:tcW w:w="238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D456CB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 xml:space="preserve">Земельні відносини 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>та землеустрій</w:t>
            </w:r>
          </w:p>
        </w:tc>
        <w:tc>
          <w:tcPr>
            <w:tcW w:w="357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F1277E5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>Інвентаризація земель, встановлення меж, виготовлення документації із землеустрою, цифровізація земельних даних та підготовка ділянок для реалізації проєктів.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28E7758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Управління земельних ресурсів; виконавчий комітет Жмеринської міської ради.</w:t>
            </w:r>
          </w:p>
        </w:tc>
        <w:tc>
          <w:tcPr>
            <w:tcW w:w="3145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E8514DB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Управл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іння ЖКГ або інший ГРК, визначений рішенням про бюджет.</w:t>
            </w:r>
          </w:p>
        </w:tc>
      </w:tr>
      <w:tr w:rsidR="005B2E99" w:rsidRPr="00465E22" w14:paraId="57257AC9" w14:textId="77777777" w:rsidTr="005F52FC">
        <w:trPr>
          <w:cantSplit/>
          <w:jc w:val="center"/>
        </w:trPr>
        <w:tc>
          <w:tcPr>
            <w:tcW w:w="453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ACC361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9</w:t>
            </w:r>
          </w:p>
        </w:tc>
        <w:tc>
          <w:tcPr>
            <w:tcW w:w="18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D0422C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  <w:lang w:val="ru-RU"/>
              </w:rPr>
              <w:t>Цифрова трансформація держави та суспільства</w:t>
            </w:r>
          </w:p>
        </w:tc>
        <w:tc>
          <w:tcPr>
            <w:tcW w:w="238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F87550B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>Цифровізація та публічні послуги</w:t>
            </w:r>
          </w:p>
        </w:tc>
        <w:tc>
          <w:tcPr>
            <w:tcW w:w="357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D676A4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 xml:space="preserve">Електронні послуги, інформаційні системи, мережі й серверне обладнання, кіберзахист, цифрові робочі місця та 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>модернізація ЦНАП.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923DC7" w14:textId="1BA46B20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 xml:space="preserve">Відділ інформаційних технологій та комунікацій; виконавчий комітет; профільні підрозділи </w:t>
            </w:r>
            <w:r w:rsidR="00407B5A" w:rsidRPr="00C51D39">
              <w:rPr>
                <w:rFonts w:ascii="Times New Roman" w:hAnsi="Times New Roman" w:cs="Times New Roman"/>
                <w:color w:val="1F1F1F"/>
                <w:sz w:val="15"/>
                <w:lang w:val="uk-UA"/>
              </w:rPr>
              <w:t>-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 xml:space="preserve"> власники або надавачі відповідних послуг.</w:t>
            </w:r>
          </w:p>
        </w:tc>
        <w:tc>
          <w:tcPr>
            <w:tcW w:w="3145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58F115" w14:textId="7AE331BB" w:rsidR="005B2E99" w:rsidRPr="00C02AC3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Виконавчий</w:t>
            </w:r>
            <w:proofErr w:type="spellEnd"/>
            <w:r w:rsidRPr="00C02AC3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комітет</w:t>
            </w:r>
            <w:proofErr w:type="spellEnd"/>
            <w:r w:rsidRPr="00C02AC3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Жмеринської</w:t>
            </w:r>
            <w:proofErr w:type="spellEnd"/>
            <w:r w:rsidRPr="00C02AC3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міської</w:t>
            </w:r>
            <w:proofErr w:type="spellEnd"/>
            <w:r w:rsidRPr="00C02AC3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ради</w:t>
            </w:r>
            <w:r w:rsidRPr="00C02AC3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або</w:t>
            </w:r>
            <w:proofErr w:type="spellEnd"/>
            <w:r w:rsidRPr="00C02AC3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інший</w:t>
            </w:r>
            <w:proofErr w:type="spellEnd"/>
            <w:r w:rsidRPr="00C02AC3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ГРК</w:t>
            </w:r>
            <w:r w:rsidRPr="00C02AC3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,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визначений</w:t>
            </w:r>
            <w:proofErr w:type="spellEnd"/>
            <w:r w:rsidRPr="00C02AC3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proofErr w:type="spellStart"/>
            <w:r w:rsidR="00C02AC3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рішенням</w:t>
            </w:r>
            <w:proofErr w:type="spellEnd"/>
            <w:r w:rsidR="00C02AC3" w:rsidRPr="00C02AC3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r w:rsidR="00C02AC3">
              <w:rPr>
                <w:rFonts w:ascii="Times New Roman" w:hAnsi="Times New Roman" w:cs="Times New Roman"/>
                <w:color w:val="1F1F1F"/>
                <w:sz w:val="15"/>
                <w:lang w:val="uk-UA"/>
              </w:rPr>
              <w:t>про бюджет</w:t>
            </w:r>
            <w:r w:rsidRPr="00C02AC3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.</w:t>
            </w:r>
          </w:p>
        </w:tc>
      </w:tr>
      <w:tr w:rsidR="005B2E99" w:rsidRPr="00C51D39" w14:paraId="57EA5165" w14:textId="77777777" w:rsidTr="005F52FC">
        <w:trPr>
          <w:cantSplit/>
          <w:jc w:val="center"/>
        </w:trPr>
        <w:tc>
          <w:tcPr>
            <w:tcW w:w="453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E447C9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10</w:t>
            </w:r>
          </w:p>
        </w:tc>
        <w:tc>
          <w:tcPr>
            <w:tcW w:w="18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E4DFE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A2D0E5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Муніципальна інфраструктура та послуги</w:t>
            </w:r>
          </w:p>
        </w:tc>
        <w:tc>
          <w:tcPr>
            <w:tcW w:w="238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34CA17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>Водопостачання та водовідведення</w:t>
            </w:r>
          </w:p>
        </w:tc>
        <w:tc>
          <w:tcPr>
            <w:tcW w:w="357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39B995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Будівництво та реконструкція мереж, свердловин, водозаборів, насосних станцій, очисних споруд і систем контролю якості води.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91722D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>Управління житлово-комунального господарства.</w:t>
            </w:r>
          </w:p>
        </w:tc>
        <w:tc>
          <w:tcPr>
            <w:tcW w:w="3145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D61B83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>Управління ЖК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>Г.</w:t>
            </w:r>
          </w:p>
        </w:tc>
      </w:tr>
      <w:tr w:rsidR="005B2E99" w:rsidRPr="00C51D39" w14:paraId="76D20C46" w14:textId="77777777" w:rsidTr="005F52FC">
        <w:trPr>
          <w:cantSplit/>
          <w:jc w:val="center"/>
        </w:trPr>
        <w:tc>
          <w:tcPr>
            <w:tcW w:w="453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41839B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11</w:t>
            </w:r>
          </w:p>
        </w:tc>
        <w:tc>
          <w:tcPr>
            <w:tcW w:w="18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E4DFE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362AB13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Муніципальна інфраструктура та послуги</w:t>
            </w:r>
          </w:p>
        </w:tc>
        <w:tc>
          <w:tcPr>
            <w:tcW w:w="238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49C29B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>Підвищення енергоефективності громадських будівель</w:t>
            </w:r>
          </w:p>
        </w:tc>
        <w:tc>
          <w:tcPr>
            <w:tcW w:w="357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BB91D1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Термомодернізація адміністративних, культурних, медичних, соціальних та інших громадських будівель; модернізація інженерних систем.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1D5F324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 xml:space="preserve">Управління 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>житлово-комунального господарства.</w:t>
            </w:r>
          </w:p>
        </w:tc>
        <w:tc>
          <w:tcPr>
            <w:tcW w:w="3145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DD7B5B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>Управління ЖКГ.</w:t>
            </w:r>
          </w:p>
        </w:tc>
      </w:tr>
      <w:tr w:rsidR="005B2E99" w:rsidRPr="00C51D39" w14:paraId="08838B19" w14:textId="77777777" w:rsidTr="005F52FC">
        <w:trPr>
          <w:cantSplit/>
          <w:jc w:val="center"/>
        </w:trPr>
        <w:tc>
          <w:tcPr>
            <w:tcW w:w="453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32DDECD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12</w:t>
            </w:r>
          </w:p>
        </w:tc>
        <w:tc>
          <w:tcPr>
            <w:tcW w:w="18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E4DFE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1C9449A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Муніципальна інфраструктура та послуги</w:t>
            </w:r>
          </w:p>
        </w:tc>
        <w:tc>
          <w:tcPr>
            <w:tcW w:w="238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599199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>Управління побутовими відходами</w:t>
            </w:r>
          </w:p>
        </w:tc>
        <w:tc>
          <w:tcPr>
            <w:tcW w:w="357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3389A0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 xml:space="preserve">Контейнерні майданчики, сортування й перероблення відходів, сміттєвозна техніка, полігони, компостування та інші об’єкти системи 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>поводження з відходами.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33A050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>Управління житлово-комунального господарства.</w:t>
            </w:r>
          </w:p>
        </w:tc>
        <w:tc>
          <w:tcPr>
            <w:tcW w:w="3145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99C0BB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>Управління ЖКГ.</w:t>
            </w:r>
          </w:p>
        </w:tc>
      </w:tr>
      <w:tr w:rsidR="005B2E99" w:rsidRPr="00465E22" w14:paraId="5723F3DF" w14:textId="77777777" w:rsidTr="005F52FC">
        <w:trPr>
          <w:cantSplit/>
          <w:jc w:val="center"/>
        </w:trPr>
        <w:tc>
          <w:tcPr>
            <w:tcW w:w="453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7BE44C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13</w:t>
            </w:r>
          </w:p>
        </w:tc>
        <w:tc>
          <w:tcPr>
            <w:tcW w:w="18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E4DFE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0F20383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Муніципальна інфраструктура та послуги</w:t>
            </w:r>
          </w:p>
        </w:tc>
        <w:tc>
          <w:tcPr>
            <w:tcW w:w="238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7D9281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>Теплопостачання</w:t>
            </w:r>
          </w:p>
        </w:tc>
        <w:tc>
          <w:tcPr>
            <w:tcW w:w="357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F6A3781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Модернізація котелень і теплових мереж, встановлення енергоефективного обладнання, перехід на альтернативні 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види палива та системи обліку.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E02522" w14:textId="74FB2183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Управління житлово-комунального господарства; КП «Енергоресурс»; інші комунальні підприємства </w:t>
            </w:r>
            <w:r w:rsidR="00407B5A"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-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залежно від об’єкта.</w:t>
            </w:r>
          </w:p>
        </w:tc>
        <w:tc>
          <w:tcPr>
            <w:tcW w:w="3145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FD57F4" w14:textId="78F3E589" w:rsidR="005B2E99" w:rsidRPr="00C51D39" w:rsidRDefault="00C02AC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Управління</w:t>
            </w:r>
            <w:proofErr w:type="spellEnd"/>
            <w:r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ЖКГ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/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відповідне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профільне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управління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r w:rsidR="00407B5A"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-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згідно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з рішенням про бюджет.</w:t>
            </w:r>
          </w:p>
        </w:tc>
      </w:tr>
      <w:tr w:rsidR="005B2E99" w:rsidRPr="00C51D39" w14:paraId="26B1D8B8" w14:textId="77777777" w:rsidTr="005F52FC">
        <w:trPr>
          <w:cantSplit/>
          <w:jc w:val="center"/>
        </w:trPr>
        <w:tc>
          <w:tcPr>
            <w:tcW w:w="453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4F8FC0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14</w:t>
            </w:r>
          </w:p>
        </w:tc>
        <w:tc>
          <w:tcPr>
            <w:tcW w:w="18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DDEB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4A7525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Житло</w:t>
            </w:r>
          </w:p>
        </w:tc>
        <w:tc>
          <w:tcPr>
            <w:tcW w:w="238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F7CCF5A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>Відновлення житла</w:t>
            </w:r>
          </w:p>
        </w:tc>
        <w:tc>
          <w:tcPr>
            <w:tcW w:w="357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22B9167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Відновлення пошкодженого житла, реконструкція і капітальний ремонт житлових об’єктів, створення або придбання житла в межах затверджених програм.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C75F0DC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>Управління житлово-комунального господарства.</w:t>
            </w:r>
          </w:p>
        </w:tc>
        <w:tc>
          <w:tcPr>
            <w:tcW w:w="3145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A61CF6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>Управління ЖКГ.</w:t>
            </w:r>
          </w:p>
        </w:tc>
      </w:tr>
      <w:tr w:rsidR="005B2E99" w:rsidRPr="00C51D39" w14:paraId="76929A84" w14:textId="77777777" w:rsidTr="005F52FC">
        <w:trPr>
          <w:cantSplit/>
          <w:jc w:val="center"/>
        </w:trPr>
        <w:tc>
          <w:tcPr>
            <w:tcW w:w="453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FD3CC09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15</w:t>
            </w:r>
          </w:p>
        </w:tc>
        <w:tc>
          <w:tcPr>
            <w:tcW w:w="18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CE4D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4729CB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  <w:lang w:val="ru-RU"/>
              </w:rPr>
              <w:t>Транспорт та послуги поштового зв'язку</w:t>
            </w:r>
          </w:p>
        </w:tc>
        <w:tc>
          <w:tcPr>
            <w:tcW w:w="238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1B3741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>Автомобільні дороги загального користування</w:t>
            </w:r>
          </w:p>
        </w:tc>
        <w:tc>
          <w:tcPr>
            <w:tcW w:w="357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323584F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>Будівництво, реконструкція і ремонт доріг, мостів, тротуарів, зупинок, освітлення та елементів безпеки дорожнього руху.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DFFA22C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>Управління житлово-комунального господарства.</w:t>
            </w:r>
          </w:p>
        </w:tc>
        <w:tc>
          <w:tcPr>
            <w:tcW w:w="3145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FD32CB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>Управління ЖКГ.</w:t>
            </w:r>
          </w:p>
        </w:tc>
      </w:tr>
      <w:tr w:rsidR="005B2E99" w:rsidRPr="00465E22" w14:paraId="430F7994" w14:textId="77777777" w:rsidTr="005F52FC">
        <w:trPr>
          <w:cantSplit/>
          <w:jc w:val="center"/>
        </w:trPr>
        <w:tc>
          <w:tcPr>
            <w:tcW w:w="453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3EB50F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16</w:t>
            </w:r>
          </w:p>
        </w:tc>
        <w:tc>
          <w:tcPr>
            <w:tcW w:w="18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DDEB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DB4EB13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Енергетика</w:t>
            </w:r>
          </w:p>
        </w:tc>
        <w:tc>
          <w:tcPr>
            <w:tcW w:w="238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0AAFDA8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Відновлювані 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джерела енергії та альтернативні види палива</w:t>
            </w:r>
          </w:p>
        </w:tc>
        <w:tc>
          <w:tcPr>
            <w:tcW w:w="357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AD21A5A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Сонячні електростанції, теплові насоси, біопаливні рішення, системи накопичення енергії та резервне енергозабезпечення комунальних об’єктів.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49E682" w14:textId="7541B225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Відділ публічних інвестицій та грантових проєктів; профільні управлінн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я; комунальні підприємства і бюджетні установи </w:t>
            </w:r>
            <w:r w:rsidR="00407B5A"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-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залежно від балансоутримувача об’єкта.</w:t>
            </w:r>
          </w:p>
        </w:tc>
        <w:tc>
          <w:tcPr>
            <w:tcW w:w="3145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31CCDC9" w14:textId="0DD3CB8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Управління ЖКГ / інший профільний ГРК </w:t>
            </w:r>
            <w:r w:rsidR="00407B5A"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-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залежно від об’єкта та бюджетної програми.</w:t>
            </w:r>
          </w:p>
        </w:tc>
      </w:tr>
      <w:tr w:rsidR="005B2E99" w:rsidRPr="00465E22" w14:paraId="1ADE79C0" w14:textId="77777777" w:rsidTr="005F52FC">
        <w:trPr>
          <w:cantSplit/>
          <w:jc w:val="center"/>
        </w:trPr>
        <w:tc>
          <w:tcPr>
            <w:tcW w:w="453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3B7E946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17</w:t>
            </w:r>
          </w:p>
        </w:tc>
        <w:tc>
          <w:tcPr>
            <w:tcW w:w="18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E2F0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7CF95A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Охорона здоров'я</w:t>
            </w:r>
          </w:p>
        </w:tc>
        <w:tc>
          <w:tcPr>
            <w:tcW w:w="238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7699C8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>Спеціалізована медична допомога</w:t>
            </w:r>
          </w:p>
        </w:tc>
        <w:tc>
          <w:tcPr>
            <w:tcW w:w="357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F66E52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Модернізація лікарняних 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відділень, придбання медичного обладнання, реконструкція приміщень і створення належних умов для спеціалізованої допомоги.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AF2E48B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КНП «Жмеринська центральна районна лікарня» Жмеринської міської ради; Управління соціального захисту населення та охорони здоров’я.</w:t>
            </w:r>
          </w:p>
        </w:tc>
        <w:tc>
          <w:tcPr>
            <w:tcW w:w="3145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33672CA" w14:textId="6A11D166" w:rsidR="005B2E99" w:rsidRPr="00C51D39" w:rsidRDefault="00C02AC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Управління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соціального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захисту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населення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та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охорони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proofErr w:type="spellStart"/>
            <w:proofErr w:type="gram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здоров’я</w:t>
            </w:r>
            <w:proofErr w:type="spellEnd"/>
            <w:r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,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.</w:t>
            </w:r>
            <w:proofErr w:type="gram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КНП «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Жмеринська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центральна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районна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лікарня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»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Жмеринської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міської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ради</w:t>
            </w:r>
          </w:p>
        </w:tc>
      </w:tr>
      <w:tr w:rsidR="005B2E99" w:rsidRPr="00465E22" w14:paraId="696F6989" w14:textId="77777777" w:rsidTr="005F52FC">
        <w:trPr>
          <w:cantSplit/>
          <w:jc w:val="center"/>
        </w:trPr>
        <w:tc>
          <w:tcPr>
            <w:tcW w:w="453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3F18C1F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lastRenderedPageBreak/>
              <w:t>18</w:t>
            </w:r>
          </w:p>
        </w:tc>
        <w:tc>
          <w:tcPr>
            <w:tcW w:w="18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E2F0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996524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Охорона здоров'я</w:t>
            </w:r>
          </w:p>
        </w:tc>
        <w:tc>
          <w:tcPr>
            <w:tcW w:w="238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C9F4C9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Розбудова та модернізація системи охорони здоров'я</w:t>
            </w:r>
          </w:p>
        </w:tc>
        <w:tc>
          <w:tcPr>
            <w:tcW w:w="357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DC0B3A4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Модернізація амбулаторій і центрів первинної 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допомоги, забезпечення доступності, оновлення медичного обладнання, цифровізація та покращення маршрутів пацієнтів.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B84E48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КНП «Жмеринський медичний центр первинної медико-санітарної допомоги» Жмеринської міської ради; Управління соціального захисту населення та 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охорони здоров’я.</w:t>
            </w:r>
          </w:p>
        </w:tc>
        <w:tc>
          <w:tcPr>
            <w:tcW w:w="3145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9FE05F" w14:textId="1518A453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Управління ЖКГ </w:t>
            </w:r>
            <w:r w:rsidR="00407B5A"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-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за вихідним переліком; перед затвердженням звірити з рішенням про бюджет.</w:t>
            </w:r>
          </w:p>
        </w:tc>
      </w:tr>
      <w:tr w:rsidR="005B2E99" w:rsidRPr="00465E22" w14:paraId="6663D5AD" w14:textId="77777777" w:rsidTr="005F52FC">
        <w:trPr>
          <w:cantSplit/>
          <w:jc w:val="center"/>
        </w:trPr>
        <w:tc>
          <w:tcPr>
            <w:tcW w:w="453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30A27B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19</w:t>
            </w:r>
          </w:p>
        </w:tc>
        <w:tc>
          <w:tcPr>
            <w:tcW w:w="18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ED6303C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Соціальна сфера</w:t>
            </w:r>
          </w:p>
        </w:tc>
        <w:tc>
          <w:tcPr>
            <w:tcW w:w="238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0548D7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Підтримка сімей з дітьми та захист прав дітей</w:t>
            </w:r>
          </w:p>
        </w:tc>
        <w:tc>
          <w:tcPr>
            <w:tcW w:w="357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C807D2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Об’єкти й обладнання для надання соціальних послуг сім’ям і дітям, житло для 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окремих категорій дітей, центри підтримки та безпечні простори.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E0C11B" w14:textId="01A3CA18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Служба у справах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дітей</w:t>
            </w:r>
            <w:proofErr w:type="spellEnd"/>
            <w:r w:rsidR="00C02AC3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.</w:t>
            </w:r>
          </w:p>
        </w:tc>
        <w:tc>
          <w:tcPr>
            <w:tcW w:w="3145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5CFD08" w14:textId="3C4034A2" w:rsidR="005B2E99" w:rsidRPr="00C02AC3" w:rsidRDefault="00465E22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02AC3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Служба у справах </w:t>
            </w:r>
            <w:proofErr w:type="spellStart"/>
            <w:r w:rsidRPr="00C02AC3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дітей</w:t>
            </w:r>
            <w:proofErr w:type="spellEnd"/>
            <w:r w:rsidR="00C02AC3">
              <w:rPr>
                <w:rFonts w:ascii="Times New Roman" w:hAnsi="Times New Roman" w:cs="Times New Roman"/>
                <w:color w:val="1F1F1F"/>
                <w:sz w:val="15"/>
                <w:lang w:val="uk-UA"/>
              </w:rPr>
              <w:t>, Управління ЖКГ</w:t>
            </w:r>
          </w:p>
        </w:tc>
      </w:tr>
      <w:tr w:rsidR="005B2E99" w:rsidRPr="00465E22" w14:paraId="7F8A95DF" w14:textId="77777777" w:rsidTr="005F52FC">
        <w:trPr>
          <w:cantSplit/>
          <w:jc w:val="center"/>
        </w:trPr>
        <w:tc>
          <w:tcPr>
            <w:tcW w:w="453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09296A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20</w:t>
            </w:r>
          </w:p>
        </w:tc>
        <w:tc>
          <w:tcPr>
            <w:tcW w:w="18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8679A3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Соціальна сфера</w:t>
            </w:r>
          </w:p>
        </w:tc>
        <w:tc>
          <w:tcPr>
            <w:tcW w:w="238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AF5298B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>Інклюзія осіб з інвалідністю та система реабілітації</w:t>
            </w:r>
          </w:p>
        </w:tc>
        <w:tc>
          <w:tcPr>
            <w:tcW w:w="357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A47B6B3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 xml:space="preserve">Реабілітаційні центри, безбар’єрність, спеціальне 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>обладнання, денний догляд, підтримане проживання та інші рішення для соціальної інтеграції.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38DEF3" w14:textId="4E52513A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Управління соціального захисту населення та охорони здоров’я; КНП та заклади соціальної сфери </w:t>
            </w:r>
            <w:r w:rsidR="00407B5A"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-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залежно від змісту проєкту.</w:t>
            </w:r>
          </w:p>
        </w:tc>
        <w:tc>
          <w:tcPr>
            <w:tcW w:w="3145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CCDD5A8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Управління соціального захисту населення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та охорони здоров’я.</w:t>
            </w:r>
          </w:p>
        </w:tc>
      </w:tr>
      <w:tr w:rsidR="005B2E99" w:rsidRPr="00C51D39" w14:paraId="6FBCC412" w14:textId="77777777" w:rsidTr="005F52FC">
        <w:trPr>
          <w:cantSplit/>
          <w:jc w:val="center"/>
        </w:trPr>
        <w:tc>
          <w:tcPr>
            <w:tcW w:w="453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2A4985B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21</w:t>
            </w:r>
          </w:p>
        </w:tc>
        <w:tc>
          <w:tcPr>
            <w:tcW w:w="18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E4DFE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F7596C6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Громадська безпека</w:t>
            </w:r>
          </w:p>
        </w:tc>
        <w:tc>
          <w:tcPr>
            <w:tcW w:w="238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262137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>Цивільний захист</w:t>
            </w:r>
          </w:p>
        </w:tc>
        <w:tc>
          <w:tcPr>
            <w:tcW w:w="357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D5327E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Системи оповіщення, захисні споруди, пункти управління, аварійно-рятувальне обладнання, резерви та інша інфраструктура цивільного захисту.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FFEDABF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Відділ з питань цивільного захисту та оборонної роботи;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виконавчий комітет Жмеринської міської ради.</w:t>
            </w:r>
          </w:p>
        </w:tc>
        <w:tc>
          <w:tcPr>
            <w:tcW w:w="3145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F1ABC75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>Управління ЖКГ.</w:t>
            </w:r>
          </w:p>
        </w:tc>
      </w:tr>
      <w:tr w:rsidR="005B2E99" w:rsidRPr="00465E22" w14:paraId="4D7A4920" w14:textId="77777777" w:rsidTr="005F52FC">
        <w:trPr>
          <w:cantSplit/>
          <w:jc w:val="center"/>
        </w:trPr>
        <w:tc>
          <w:tcPr>
            <w:tcW w:w="453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BAD236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22</w:t>
            </w:r>
          </w:p>
        </w:tc>
        <w:tc>
          <w:tcPr>
            <w:tcW w:w="18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DDEB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1F3C35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  <w:lang w:val="ru-RU"/>
              </w:rPr>
              <w:t>Спорт, фізичне та молодіжне виховання</w:t>
            </w:r>
          </w:p>
        </w:tc>
        <w:tc>
          <w:tcPr>
            <w:tcW w:w="238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A5587E1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>Спорт та фізичне виховання</w:t>
            </w:r>
          </w:p>
        </w:tc>
        <w:tc>
          <w:tcPr>
            <w:tcW w:w="357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4ABFA4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Спортивні зали, стадіони, майданчики, басейни, інклюзивні спортивні простори, ремонт і оснащення закладів фізичної культури 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та спорту.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A6EEEA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Відділ молоді та спорту; Жмеринська дитячо-юнацька спортивна школа.</w:t>
            </w:r>
          </w:p>
        </w:tc>
        <w:tc>
          <w:tcPr>
            <w:tcW w:w="3145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AFAF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28560E" w14:textId="56B70548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Управління ЖКГ </w:t>
            </w:r>
            <w:r w:rsidR="00407B5A"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-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за вихідним переліком; перед затвердженням звірити з рішенням про бюджет.</w:t>
            </w:r>
          </w:p>
        </w:tc>
      </w:tr>
      <w:tr w:rsidR="005B2E99" w:rsidRPr="00465E22" w14:paraId="0A568203" w14:textId="77777777" w:rsidTr="005F52FC">
        <w:trPr>
          <w:cantSplit/>
          <w:jc w:val="center"/>
        </w:trPr>
        <w:tc>
          <w:tcPr>
            <w:tcW w:w="453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543BFF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23</w:t>
            </w:r>
          </w:p>
        </w:tc>
        <w:tc>
          <w:tcPr>
            <w:tcW w:w="18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CE4D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8E8AA4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5"/>
              </w:rPr>
              <w:t>Культура та інформація</w:t>
            </w:r>
          </w:p>
        </w:tc>
        <w:tc>
          <w:tcPr>
            <w:tcW w:w="238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86989B8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</w:rPr>
              <w:t>Культурні послуги</w:t>
            </w:r>
          </w:p>
        </w:tc>
        <w:tc>
          <w:tcPr>
            <w:tcW w:w="357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3D5575F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Реконструкція й оснащення бібліотек, 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музеїв, будинків культури, мистецьких шкіл, охорона культурної спадщини та цифровізація культурних послуг.</w:t>
            </w:r>
          </w:p>
        </w:tc>
        <w:tc>
          <w:tcPr>
            <w:tcW w:w="3514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85B733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Управління культури і туризму Жмеринської міської ради.</w:t>
            </w:r>
          </w:p>
        </w:tc>
        <w:tc>
          <w:tcPr>
            <w:tcW w:w="3145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D1D148" w14:textId="47C5E1F6" w:rsidR="005B2E99" w:rsidRPr="00C51D39" w:rsidRDefault="00C02AC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Управління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культури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і туризму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Жмеринської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міської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ради</w:t>
            </w:r>
            <w:r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,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Управління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ЖКГ </w:t>
            </w:r>
            <w:r w:rsidR="00407B5A"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-</w:t>
            </w:r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за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вихідним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переліком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; перед </w:t>
            </w:r>
            <w:proofErr w:type="spellStart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>затвердженням</w:t>
            </w:r>
            <w:proofErr w:type="spellEnd"/>
            <w:r w:rsidRPr="00C51D39">
              <w:rPr>
                <w:rFonts w:ascii="Times New Roman" w:hAnsi="Times New Roman" w:cs="Times New Roman"/>
                <w:color w:val="1F1F1F"/>
                <w:sz w:val="15"/>
                <w:lang w:val="ru-RU"/>
              </w:rPr>
              <w:t xml:space="preserve"> звірити з рішенням про бюджет.</w:t>
            </w:r>
          </w:p>
        </w:tc>
      </w:tr>
    </w:tbl>
    <w:p w14:paraId="33C6722D" w14:textId="77777777" w:rsidR="005B2E99" w:rsidRPr="00C51D39" w:rsidRDefault="00465E22">
      <w:pPr>
        <w:spacing w:before="140" w:after="60"/>
        <w:rPr>
          <w:rFonts w:ascii="Times New Roman" w:hAnsi="Times New Roman" w:cs="Times New Roman"/>
          <w:lang w:val="ru-RU"/>
        </w:rPr>
      </w:pPr>
      <w:r w:rsidRPr="00C51D39">
        <w:rPr>
          <w:rFonts w:ascii="Times New Roman" w:hAnsi="Times New Roman" w:cs="Times New Roman"/>
          <w:b/>
          <w:color w:val="17365D"/>
          <w:sz w:val="24"/>
          <w:lang w:val="ru-RU"/>
        </w:rPr>
        <w:t>6. Обов’язкові правила застосування</w:t>
      </w:r>
    </w:p>
    <w:p w14:paraId="5F16EDF4" w14:textId="676459D0" w:rsidR="005B2E99" w:rsidRPr="00C51D39" w:rsidRDefault="00465E22">
      <w:pPr>
        <w:ind w:left="170" w:hanging="170"/>
        <w:rPr>
          <w:rFonts w:ascii="Times New Roman" w:hAnsi="Times New Roman" w:cs="Times New Roman"/>
          <w:lang w:val="ru-RU"/>
        </w:rPr>
      </w:pPr>
      <w:r w:rsidRPr="00C51D39">
        <w:rPr>
          <w:rFonts w:ascii="Times New Roman" w:hAnsi="Times New Roman" w:cs="Times New Roman"/>
          <w:b/>
          <w:color w:val="1F4E78"/>
          <w:lang w:val="ru-RU"/>
        </w:rPr>
        <w:t xml:space="preserve">1. </w:t>
      </w:r>
      <w:r w:rsidRPr="00C51D39">
        <w:rPr>
          <w:rFonts w:ascii="Times New Roman" w:hAnsi="Times New Roman" w:cs="Times New Roman"/>
          <w:b/>
          <w:color w:val="1F1F1F"/>
          <w:lang w:val="ru-RU"/>
        </w:rPr>
        <w:t xml:space="preserve">Єдиний відповідальний </w:t>
      </w:r>
      <w:r w:rsidR="00407B5A" w:rsidRPr="00C51D39">
        <w:rPr>
          <w:rFonts w:ascii="Times New Roman" w:hAnsi="Times New Roman" w:cs="Times New Roman"/>
          <w:b/>
          <w:color w:val="1F1F1F"/>
          <w:lang w:val="ru-RU"/>
        </w:rPr>
        <w:t>-</w:t>
      </w:r>
      <w:r w:rsidRPr="00C51D39">
        <w:rPr>
          <w:rFonts w:ascii="Times New Roman" w:hAnsi="Times New Roman" w:cs="Times New Roman"/>
          <w:b/>
          <w:color w:val="1F1F1F"/>
          <w:lang w:val="ru-RU"/>
        </w:rPr>
        <w:t xml:space="preserve"> </w:t>
      </w:r>
      <w:r w:rsidRPr="00C51D39">
        <w:rPr>
          <w:rFonts w:ascii="Times New Roman" w:hAnsi="Times New Roman" w:cs="Times New Roman"/>
          <w:color w:val="1F1F1F"/>
          <w:lang w:val="ru-RU"/>
        </w:rPr>
        <w:t xml:space="preserve">Для кожного конкретного проєкту визначається один провідний галузевий координатор і один відповідальний за актуальність даних у </w:t>
      </w:r>
      <w:r w:rsidRPr="00C51D39">
        <w:rPr>
          <w:rFonts w:ascii="Times New Roman" w:hAnsi="Times New Roman" w:cs="Times New Roman"/>
          <w:color w:val="1F1F1F"/>
          <w:lang w:val="ru-RU"/>
        </w:rPr>
        <w:t>Системі. Інші учасники залучаються як співвиконавці.</w:t>
      </w:r>
    </w:p>
    <w:p w14:paraId="0DB3A008" w14:textId="329276D3" w:rsidR="005B2E99" w:rsidRPr="00C51D39" w:rsidRDefault="00465E22">
      <w:pPr>
        <w:ind w:left="170" w:hanging="170"/>
        <w:rPr>
          <w:rFonts w:ascii="Times New Roman" w:hAnsi="Times New Roman" w:cs="Times New Roman"/>
          <w:lang w:val="ru-RU"/>
        </w:rPr>
      </w:pPr>
      <w:r w:rsidRPr="00C51D39">
        <w:rPr>
          <w:rFonts w:ascii="Times New Roman" w:hAnsi="Times New Roman" w:cs="Times New Roman"/>
          <w:b/>
          <w:color w:val="1F4E78"/>
          <w:lang w:val="ru-RU"/>
        </w:rPr>
        <w:t xml:space="preserve">2. </w:t>
      </w:r>
      <w:r w:rsidRPr="00C51D39">
        <w:rPr>
          <w:rFonts w:ascii="Times New Roman" w:hAnsi="Times New Roman" w:cs="Times New Roman"/>
          <w:b/>
          <w:color w:val="1F1F1F"/>
          <w:lang w:val="ru-RU"/>
        </w:rPr>
        <w:t xml:space="preserve">Відповідність документів </w:t>
      </w:r>
      <w:r w:rsidR="00407B5A" w:rsidRPr="00C51D39">
        <w:rPr>
          <w:rFonts w:ascii="Times New Roman" w:hAnsi="Times New Roman" w:cs="Times New Roman"/>
          <w:b/>
          <w:color w:val="1F1F1F"/>
          <w:lang w:val="ru-RU"/>
        </w:rPr>
        <w:t>-</w:t>
      </w:r>
      <w:r w:rsidRPr="00C51D39">
        <w:rPr>
          <w:rFonts w:ascii="Times New Roman" w:hAnsi="Times New Roman" w:cs="Times New Roman"/>
          <w:b/>
          <w:color w:val="1F1F1F"/>
          <w:lang w:val="ru-RU"/>
        </w:rPr>
        <w:t xml:space="preserve"> </w:t>
      </w:r>
      <w:r w:rsidRPr="00C51D39">
        <w:rPr>
          <w:rFonts w:ascii="Times New Roman" w:hAnsi="Times New Roman" w:cs="Times New Roman"/>
          <w:color w:val="1F1F1F"/>
          <w:lang w:val="ru-RU"/>
        </w:rPr>
        <w:t>Назва проєкту, вартість, строки, джерела фінансування, ГРК і показники в Системі мають відповідати рішенням, кошторисній документації, бюджетному запиту та рішенню про місце</w:t>
      </w:r>
      <w:r w:rsidRPr="00C51D39">
        <w:rPr>
          <w:rFonts w:ascii="Times New Roman" w:hAnsi="Times New Roman" w:cs="Times New Roman"/>
          <w:color w:val="1F1F1F"/>
          <w:lang w:val="ru-RU"/>
        </w:rPr>
        <w:t>вий бюджет.</w:t>
      </w:r>
    </w:p>
    <w:p w14:paraId="3F0F0615" w14:textId="73CC7619" w:rsidR="005B2E99" w:rsidRPr="00C51D39" w:rsidRDefault="00465E22">
      <w:pPr>
        <w:ind w:left="170" w:hanging="170"/>
        <w:rPr>
          <w:rFonts w:ascii="Times New Roman" w:hAnsi="Times New Roman" w:cs="Times New Roman"/>
          <w:lang w:val="ru-RU"/>
        </w:rPr>
      </w:pPr>
      <w:r w:rsidRPr="00C51D39">
        <w:rPr>
          <w:rFonts w:ascii="Times New Roman" w:hAnsi="Times New Roman" w:cs="Times New Roman"/>
          <w:b/>
          <w:color w:val="1F4E78"/>
          <w:lang w:val="ru-RU"/>
        </w:rPr>
        <w:t xml:space="preserve">3. </w:t>
      </w:r>
      <w:r w:rsidRPr="00C51D39">
        <w:rPr>
          <w:rFonts w:ascii="Times New Roman" w:hAnsi="Times New Roman" w:cs="Times New Roman"/>
          <w:b/>
          <w:color w:val="1F1F1F"/>
          <w:lang w:val="ru-RU"/>
        </w:rPr>
        <w:t xml:space="preserve">Регулярне оновлення </w:t>
      </w:r>
      <w:r w:rsidR="00407B5A" w:rsidRPr="00C51D39">
        <w:rPr>
          <w:rFonts w:ascii="Times New Roman" w:hAnsi="Times New Roman" w:cs="Times New Roman"/>
          <w:b/>
          <w:color w:val="1F1F1F"/>
          <w:lang w:val="ru-RU"/>
        </w:rPr>
        <w:t>-</w:t>
      </w:r>
      <w:r w:rsidRPr="00C51D39">
        <w:rPr>
          <w:rFonts w:ascii="Times New Roman" w:hAnsi="Times New Roman" w:cs="Times New Roman"/>
          <w:b/>
          <w:color w:val="1F1F1F"/>
          <w:lang w:val="ru-RU"/>
        </w:rPr>
        <w:t xml:space="preserve"> </w:t>
      </w:r>
      <w:r w:rsidRPr="00C51D39">
        <w:rPr>
          <w:rFonts w:ascii="Times New Roman" w:hAnsi="Times New Roman" w:cs="Times New Roman"/>
          <w:color w:val="1F1F1F"/>
          <w:lang w:val="ru-RU"/>
        </w:rPr>
        <w:t>Відповідальна особа оновлює дані після зміни етапу, вартості, строків, джерела фінансування, результатів закупівель або фактичного прогресу.</w:t>
      </w:r>
    </w:p>
    <w:p w14:paraId="3E692FCB" w14:textId="545914D6" w:rsidR="005B2E99" w:rsidRPr="00C51D39" w:rsidRDefault="00465E22">
      <w:pPr>
        <w:ind w:left="170" w:hanging="170"/>
        <w:rPr>
          <w:rFonts w:ascii="Times New Roman" w:hAnsi="Times New Roman" w:cs="Times New Roman"/>
          <w:lang w:val="ru-RU"/>
        </w:rPr>
      </w:pPr>
      <w:r w:rsidRPr="00C51D39">
        <w:rPr>
          <w:rFonts w:ascii="Times New Roman" w:hAnsi="Times New Roman" w:cs="Times New Roman"/>
          <w:b/>
          <w:color w:val="1F4E78"/>
          <w:lang w:val="ru-RU"/>
        </w:rPr>
        <w:t xml:space="preserve">4. </w:t>
      </w:r>
      <w:r w:rsidRPr="00C51D39">
        <w:rPr>
          <w:rFonts w:ascii="Times New Roman" w:hAnsi="Times New Roman" w:cs="Times New Roman"/>
          <w:b/>
          <w:color w:val="1F1F1F"/>
          <w:lang w:val="ru-RU"/>
        </w:rPr>
        <w:t xml:space="preserve">Недопущення дублювання </w:t>
      </w:r>
      <w:r w:rsidR="00407B5A" w:rsidRPr="00C51D39">
        <w:rPr>
          <w:rFonts w:ascii="Times New Roman" w:hAnsi="Times New Roman" w:cs="Times New Roman"/>
          <w:b/>
          <w:color w:val="1F1F1F"/>
          <w:lang w:val="ru-RU"/>
        </w:rPr>
        <w:t>-</w:t>
      </w:r>
      <w:r w:rsidRPr="00C51D39">
        <w:rPr>
          <w:rFonts w:ascii="Times New Roman" w:hAnsi="Times New Roman" w:cs="Times New Roman"/>
          <w:b/>
          <w:color w:val="1F1F1F"/>
          <w:lang w:val="ru-RU"/>
        </w:rPr>
        <w:t xml:space="preserve"> </w:t>
      </w:r>
      <w:r w:rsidRPr="00C51D39">
        <w:rPr>
          <w:rFonts w:ascii="Times New Roman" w:hAnsi="Times New Roman" w:cs="Times New Roman"/>
          <w:color w:val="1F1F1F"/>
          <w:lang w:val="ru-RU"/>
        </w:rPr>
        <w:t xml:space="preserve">Один і той самий проєкт не повинен подаватися </w:t>
      </w:r>
      <w:r w:rsidRPr="00C51D39">
        <w:rPr>
          <w:rFonts w:ascii="Times New Roman" w:hAnsi="Times New Roman" w:cs="Times New Roman"/>
          <w:color w:val="1F1F1F"/>
          <w:lang w:val="ru-RU"/>
        </w:rPr>
        <w:t>кількома підрозділами під різними назвами. Спільні проєкти веде визначений провідний координатор.</w:t>
      </w:r>
    </w:p>
    <w:p w14:paraId="645B4241" w14:textId="0FBA90EA" w:rsidR="005B2E99" w:rsidRPr="00C51D39" w:rsidRDefault="00465E22">
      <w:pPr>
        <w:ind w:left="170" w:hanging="170"/>
        <w:rPr>
          <w:rFonts w:ascii="Times New Roman" w:hAnsi="Times New Roman" w:cs="Times New Roman"/>
          <w:lang w:val="ru-RU"/>
        </w:rPr>
      </w:pPr>
      <w:r w:rsidRPr="00C51D39">
        <w:rPr>
          <w:rFonts w:ascii="Times New Roman" w:hAnsi="Times New Roman" w:cs="Times New Roman"/>
          <w:b/>
          <w:color w:val="1F4E78"/>
          <w:lang w:val="ru-RU"/>
        </w:rPr>
        <w:t xml:space="preserve">5. </w:t>
      </w:r>
      <w:r w:rsidRPr="00C51D39">
        <w:rPr>
          <w:rFonts w:ascii="Times New Roman" w:hAnsi="Times New Roman" w:cs="Times New Roman"/>
          <w:b/>
          <w:color w:val="1F1F1F"/>
          <w:lang w:val="ru-RU"/>
        </w:rPr>
        <w:t xml:space="preserve">Бюджетна дисципліна </w:t>
      </w:r>
      <w:r w:rsidR="00407B5A" w:rsidRPr="00C51D39">
        <w:rPr>
          <w:rFonts w:ascii="Times New Roman" w:hAnsi="Times New Roman" w:cs="Times New Roman"/>
          <w:b/>
          <w:color w:val="1F1F1F"/>
          <w:lang w:val="ru-RU"/>
        </w:rPr>
        <w:t>-</w:t>
      </w:r>
      <w:r w:rsidRPr="00C51D39">
        <w:rPr>
          <w:rFonts w:ascii="Times New Roman" w:hAnsi="Times New Roman" w:cs="Times New Roman"/>
          <w:b/>
          <w:color w:val="1F1F1F"/>
          <w:lang w:val="ru-RU"/>
        </w:rPr>
        <w:t xml:space="preserve"> </w:t>
      </w:r>
      <w:r w:rsidRPr="00C51D39">
        <w:rPr>
          <w:rFonts w:ascii="Times New Roman" w:hAnsi="Times New Roman" w:cs="Times New Roman"/>
          <w:color w:val="1F1F1F"/>
          <w:lang w:val="ru-RU"/>
        </w:rPr>
        <w:t>ГРК планує та використовує кошти лише в межах повноважень, бюджетних призначень, затверджених програм і прийнятих рішень.</w:t>
      </w:r>
    </w:p>
    <w:p w14:paraId="1C09AAB5" w14:textId="77777777" w:rsidR="005B2E99" w:rsidRPr="00C51D39" w:rsidRDefault="00465E22">
      <w:pPr>
        <w:spacing w:before="140" w:after="60"/>
        <w:rPr>
          <w:rFonts w:ascii="Times New Roman" w:hAnsi="Times New Roman" w:cs="Times New Roman"/>
        </w:rPr>
      </w:pPr>
      <w:r w:rsidRPr="00C51D39">
        <w:rPr>
          <w:rFonts w:ascii="Times New Roman" w:hAnsi="Times New Roman" w:cs="Times New Roman"/>
          <w:b/>
          <w:color w:val="17365D"/>
          <w:sz w:val="24"/>
        </w:rPr>
        <w:t>7. Перевірк</w:t>
      </w:r>
      <w:r w:rsidRPr="00C51D39">
        <w:rPr>
          <w:rFonts w:ascii="Times New Roman" w:hAnsi="Times New Roman" w:cs="Times New Roman"/>
          <w:b/>
          <w:color w:val="17365D"/>
          <w:sz w:val="24"/>
        </w:rPr>
        <w:t>а перед затвердженням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6122"/>
        <w:gridCol w:w="7937"/>
      </w:tblGrid>
      <w:tr w:rsidR="005B2E99" w:rsidRPr="00C51D39" w14:paraId="5FE53DC0" w14:textId="77777777">
        <w:trPr>
          <w:jc w:val="center"/>
        </w:trPr>
        <w:tc>
          <w:tcPr>
            <w:tcW w:w="680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17365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E6953B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FFFFFF"/>
                <w:sz w:val="17"/>
              </w:rPr>
              <w:t>№</w:t>
            </w:r>
          </w:p>
        </w:tc>
        <w:tc>
          <w:tcPr>
            <w:tcW w:w="6122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17365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F7CA1B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FFFFFF"/>
                <w:sz w:val="17"/>
              </w:rPr>
              <w:t>Що перевірити</w:t>
            </w:r>
          </w:p>
        </w:tc>
        <w:tc>
          <w:tcPr>
            <w:tcW w:w="7937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17365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114734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FFFFFF"/>
                <w:sz w:val="17"/>
              </w:rPr>
              <w:t>Хто перевіряє</w:t>
            </w:r>
          </w:p>
        </w:tc>
      </w:tr>
      <w:tr w:rsidR="005B2E99" w:rsidRPr="00465E22" w14:paraId="526D5FFC" w14:textId="77777777">
        <w:trPr>
          <w:cantSplit/>
          <w:jc w:val="center"/>
        </w:trPr>
        <w:tc>
          <w:tcPr>
            <w:tcW w:w="680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7EE0DD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6"/>
              </w:rPr>
              <w:t>1</w:t>
            </w:r>
          </w:p>
        </w:tc>
        <w:tc>
          <w:tcPr>
            <w:tcW w:w="6122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68570A0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Офіційні найменування структурних підрозділів, комунальних підприємств і установ.</w:t>
            </w:r>
          </w:p>
        </w:tc>
        <w:tc>
          <w:tcPr>
            <w:tcW w:w="7937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3E8B28" w14:textId="1CDE38FF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Юридичний відділ та кадрова</w:t>
            </w:r>
            <w:r w:rsidR="00407B5A"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 xml:space="preserve"> с</w:t>
            </w: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лужба.</w:t>
            </w:r>
          </w:p>
        </w:tc>
      </w:tr>
      <w:tr w:rsidR="005B2E99" w:rsidRPr="00465E22" w14:paraId="67609BB0" w14:textId="77777777">
        <w:trPr>
          <w:cantSplit/>
          <w:jc w:val="center"/>
        </w:trPr>
        <w:tc>
          <w:tcPr>
            <w:tcW w:w="680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083A50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6"/>
              </w:rPr>
              <w:t>2</w:t>
            </w:r>
          </w:p>
        </w:tc>
        <w:tc>
          <w:tcPr>
            <w:tcW w:w="6122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B1DAE3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 xml:space="preserve">Відповідність зазначених ГРК чинному рішенню про місцевий бюджет, бюджетним </w:t>
            </w: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програмам і мережі розпорядників.</w:t>
            </w:r>
          </w:p>
        </w:tc>
        <w:tc>
          <w:tcPr>
            <w:tcW w:w="7937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272FC6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Фінансове управління та головні розпорядники коштів.</w:t>
            </w:r>
          </w:p>
        </w:tc>
      </w:tr>
      <w:tr w:rsidR="005B2E99" w:rsidRPr="00465E22" w14:paraId="59492861" w14:textId="77777777">
        <w:trPr>
          <w:cantSplit/>
          <w:jc w:val="center"/>
        </w:trPr>
        <w:tc>
          <w:tcPr>
            <w:tcW w:w="680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41AA33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6"/>
              </w:rPr>
              <w:t>3</w:t>
            </w:r>
          </w:p>
        </w:tc>
        <w:tc>
          <w:tcPr>
            <w:tcW w:w="6122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2B1248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Закріплення відповідальних користувачів Системи та порядку взаємодії між підрозділами.</w:t>
            </w:r>
          </w:p>
        </w:tc>
        <w:tc>
          <w:tcPr>
            <w:tcW w:w="7937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69575B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  <w:lang w:val="ru-RU"/>
              </w:rPr>
              <w:t>Відділ публічних інвестицій та грантових проєктів / уповноважений координатор.</w:t>
            </w:r>
          </w:p>
        </w:tc>
      </w:tr>
      <w:tr w:rsidR="005B2E99" w:rsidRPr="00C51D39" w14:paraId="22E3C0EE" w14:textId="77777777">
        <w:trPr>
          <w:cantSplit/>
          <w:jc w:val="center"/>
        </w:trPr>
        <w:tc>
          <w:tcPr>
            <w:tcW w:w="680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9F07D9" w14:textId="77777777" w:rsidR="005B2E99" w:rsidRPr="00C51D39" w:rsidRDefault="0046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b/>
                <w:color w:val="1F1F1F"/>
                <w:sz w:val="16"/>
              </w:rPr>
              <w:t>4</w:t>
            </w:r>
          </w:p>
        </w:tc>
        <w:tc>
          <w:tcPr>
            <w:tcW w:w="6122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FCFE46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</w:rPr>
              <w:t>Відсутність дублювання секторів, проєктів і відповідальності.</w:t>
            </w:r>
          </w:p>
        </w:tc>
        <w:tc>
          <w:tcPr>
            <w:tcW w:w="7937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DB3B997" w14:textId="77777777" w:rsidR="005B2E99" w:rsidRPr="00C51D39" w:rsidRDefault="00465E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D39">
              <w:rPr>
                <w:rFonts w:ascii="Times New Roman" w:hAnsi="Times New Roman" w:cs="Times New Roman"/>
                <w:color w:val="1F1F1F"/>
                <w:sz w:val="16"/>
              </w:rPr>
              <w:t>Галузеві підрозділи та місцева інвестиційна рада.</w:t>
            </w:r>
          </w:p>
        </w:tc>
      </w:tr>
    </w:tbl>
    <w:p w14:paraId="166D33AB" w14:textId="77777777" w:rsidR="00E65DE4" w:rsidRDefault="00E65DE4">
      <w:pPr>
        <w:rPr>
          <w:rFonts w:ascii="Times New Roman" w:hAnsi="Times New Roman" w:cs="Times New Roman"/>
          <w:lang w:val="uk-UA"/>
        </w:rPr>
      </w:pPr>
    </w:p>
    <w:p w14:paraId="39551496" w14:textId="082D01C7" w:rsidR="005F52FC" w:rsidRPr="005F52FC" w:rsidRDefault="005F52FC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                                              </w:t>
      </w:r>
      <w:r w:rsidRPr="005F52F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Секретар міської ради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         </w:t>
      </w:r>
      <w:r w:rsidRPr="005F52F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</w:t>
      </w:r>
      <w:r w:rsidRPr="005F52F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      Вадим КОЖУХОВСЬКИЙ</w:t>
      </w:r>
    </w:p>
    <w:sectPr w:rsidR="005F52FC" w:rsidRPr="005F52FC" w:rsidSect="008B2A4A">
      <w:footerReference w:type="default" r:id="rId8"/>
      <w:pgSz w:w="16838" w:h="11906" w:orient="landscape"/>
      <w:pgMar w:top="426" w:right="765" w:bottom="426" w:left="76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F1C13" w14:textId="77777777" w:rsidR="00002289" w:rsidRDefault="00002289">
      <w:pPr>
        <w:spacing w:after="0" w:line="240" w:lineRule="auto"/>
      </w:pPr>
      <w:r>
        <w:separator/>
      </w:r>
    </w:p>
  </w:endnote>
  <w:endnote w:type="continuationSeparator" w:id="0">
    <w:p w14:paraId="78564BDA" w14:textId="77777777" w:rsidR="00002289" w:rsidRDefault="00002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AF369" w14:textId="4D20B173" w:rsidR="005B2E99" w:rsidRDefault="00465E22">
    <w:pPr>
      <w:pStyle w:val="a7"/>
    </w:pPr>
    <w:proofErr w:type="spellStart"/>
    <w:r>
      <w:rPr>
        <w:color w:val="777777"/>
        <w:sz w:val="15"/>
      </w:rPr>
      <w:t>Додаток</w:t>
    </w:r>
    <w:proofErr w:type="spellEnd"/>
    <w:r>
      <w:rPr>
        <w:color w:val="777777"/>
        <w:sz w:val="15"/>
      </w:rPr>
      <w:t xml:space="preserve"> 1 </w:t>
    </w:r>
    <w:r w:rsidR="004F2A12">
      <w:rPr>
        <w:color w:val="777777"/>
        <w:sz w:val="15"/>
        <w:lang w:val="uk-UA"/>
      </w:rPr>
      <w:t xml:space="preserve">- </w:t>
    </w:r>
    <w:r>
      <w:rPr>
        <w:color w:val="777777"/>
        <w:sz w:val="15"/>
      </w:rPr>
      <w:t xml:space="preserve"> </w:t>
    </w:r>
    <w:proofErr w:type="spellStart"/>
    <w:r>
      <w:rPr>
        <w:color w:val="777777"/>
        <w:sz w:val="15"/>
      </w:rPr>
      <w:t>розподіл</w:t>
    </w:r>
    <w:proofErr w:type="spellEnd"/>
    <w:r>
      <w:rPr>
        <w:color w:val="777777"/>
        <w:sz w:val="15"/>
      </w:rPr>
      <w:t xml:space="preserve"> </w:t>
    </w:r>
    <w:proofErr w:type="spellStart"/>
    <w:r>
      <w:rPr>
        <w:color w:val="777777"/>
        <w:sz w:val="15"/>
      </w:rPr>
      <w:t>відповідальності</w:t>
    </w:r>
    <w:proofErr w:type="spellEnd"/>
    <w:r>
      <w:rPr>
        <w:color w:val="777777"/>
        <w:sz w:val="15"/>
      </w:rPr>
      <w:t xml:space="preserve"> у </w:t>
    </w:r>
    <w:proofErr w:type="spellStart"/>
    <w:r>
      <w:rPr>
        <w:color w:val="777777"/>
        <w:sz w:val="15"/>
      </w:rPr>
      <w:t>сфері</w:t>
    </w:r>
    <w:proofErr w:type="spellEnd"/>
    <w:r>
      <w:rPr>
        <w:color w:val="777777"/>
        <w:sz w:val="15"/>
      </w:rPr>
      <w:t xml:space="preserve"> </w:t>
    </w:r>
    <w:proofErr w:type="spellStart"/>
    <w:r>
      <w:rPr>
        <w:color w:val="777777"/>
        <w:sz w:val="15"/>
      </w:rPr>
      <w:t>публічних</w:t>
    </w:r>
    <w:proofErr w:type="spellEnd"/>
    <w:r>
      <w:rPr>
        <w:color w:val="777777"/>
        <w:sz w:val="15"/>
      </w:rPr>
      <w:t xml:space="preserve"> </w:t>
    </w:r>
    <w:proofErr w:type="spellStart"/>
    <w:r>
      <w:rPr>
        <w:color w:val="777777"/>
        <w:sz w:val="15"/>
      </w:rPr>
      <w:t>інвестицій</w:t>
    </w:r>
    <w:proofErr w:type="spellEnd"/>
  </w:p>
  <w:p w14:paraId="1288DF02" w14:textId="4728987F" w:rsidR="005B2E99" w:rsidRDefault="00465E22">
    <w:pPr>
      <w:jc w:val="right"/>
    </w:pPr>
    <w:proofErr w:type="spellStart"/>
    <w:r>
      <w:rPr>
        <w:color w:val="666666"/>
        <w:sz w:val="16"/>
      </w:rPr>
      <w:t>Сторінка</w:t>
    </w:r>
    <w:proofErr w:type="spellEnd"/>
    <w:r>
      <w:rPr>
        <w:color w:val="666666"/>
        <w:sz w:val="16"/>
      </w:rPr>
      <w:t xml:space="preserve"> </w:t>
    </w:r>
    <w:r>
      <w:rPr>
        <w:color w:val="666666"/>
        <w:sz w:val="16"/>
      </w:rPr>
      <w:fldChar w:fldCharType="begin"/>
    </w:r>
    <w:r>
      <w:rPr>
        <w:color w:val="666666"/>
        <w:sz w:val="16"/>
      </w:rPr>
      <w:instrText xml:space="preserve"> PAGE </w:instrText>
    </w:r>
    <w:r>
      <w:rPr>
        <w:color w:val="666666"/>
        <w:sz w:val="16"/>
      </w:rPr>
      <w:fldChar w:fldCharType="separate"/>
    </w:r>
    <w:r>
      <w:rPr>
        <w:noProof/>
        <w:color w:val="666666"/>
        <w:sz w:val="16"/>
      </w:rPr>
      <w:t>4</w:t>
    </w:r>
    <w:r>
      <w:rPr>
        <w:color w:val="666666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3005EA" w14:textId="77777777" w:rsidR="00002289" w:rsidRDefault="00002289">
      <w:pPr>
        <w:spacing w:after="0" w:line="240" w:lineRule="auto"/>
      </w:pPr>
      <w:r>
        <w:separator/>
      </w:r>
    </w:p>
  </w:footnote>
  <w:footnote w:type="continuationSeparator" w:id="0">
    <w:p w14:paraId="2D5B4EB4" w14:textId="77777777" w:rsidR="00002289" w:rsidRDefault="000022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2289"/>
    <w:rsid w:val="00034616"/>
    <w:rsid w:val="00056819"/>
    <w:rsid w:val="0006063C"/>
    <w:rsid w:val="0015074B"/>
    <w:rsid w:val="00171982"/>
    <w:rsid w:val="001C2361"/>
    <w:rsid w:val="00202459"/>
    <w:rsid w:val="0029639D"/>
    <w:rsid w:val="00326F90"/>
    <w:rsid w:val="00407B5A"/>
    <w:rsid w:val="00465E22"/>
    <w:rsid w:val="004D1195"/>
    <w:rsid w:val="004F2A12"/>
    <w:rsid w:val="005B2E99"/>
    <w:rsid w:val="005F52FC"/>
    <w:rsid w:val="007A49E3"/>
    <w:rsid w:val="00861062"/>
    <w:rsid w:val="008B2A4A"/>
    <w:rsid w:val="008F6532"/>
    <w:rsid w:val="00901A23"/>
    <w:rsid w:val="009025AE"/>
    <w:rsid w:val="00AA1D8D"/>
    <w:rsid w:val="00B22BEC"/>
    <w:rsid w:val="00B47730"/>
    <w:rsid w:val="00C02AC3"/>
    <w:rsid w:val="00C51D39"/>
    <w:rsid w:val="00CB0664"/>
    <w:rsid w:val="00E22A42"/>
    <w:rsid w:val="00E65DE4"/>
    <w:rsid w:val="00E92C11"/>
    <w:rsid w:val="00F4012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70D365"/>
  <w14:defaultImageDpi w14:val="300"/>
  <w15:docId w15:val="{881D11B2-6693-4466-A49C-D0BB22A2B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40" w:line="254" w:lineRule="auto"/>
    </w:pPr>
    <w:rPr>
      <w:rFonts w:ascii="Arial" w:eastAsia="Arial" w:hAnsi="Arial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465E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465E22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4B21D66-245B-4EDA-8DEB-5C3D64066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2344</Words>
  <Characters>13367</Characters>
  <Application>Microsoft Office Word</Application>
  <DocSecurity>0</DocSecurity>
  <Lines>111</Lines>
  <Paragraphs>31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15680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Пользователь</cp:lastModifiedBy>
  <cp:revision>13</cp:revision>
  <cp:lastPrinted>2026-08-20T12:04:00Z</cp:lastPrinted>
  <dcterms:created xsi:type="dcterms:W3CDTF">2026-08-09T11:36:00Z</dcterms:created>
  <dcterms:modified xsi:type="dcterms:W3CDTF">2026-08-20T12:04:00Z</dcterms:modified>
  <cp:category/>
</cp:coreProperties>
</file>