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BDD5" w14:textId="4EF195AC" w:rsidR="00451464" w:rsidRDefault="00451464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2507D2DC" w14:textId="38310090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4AEF6875" w14:textId="5D8729AB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255664CE" w14:textId="7E660AF3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2BBEFD7F" w14:textId="590FB64B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4AD14E30" w14:textId="5AB15357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5FD70A85" w14:textId="57BB68F5" w:rsidR="00B6132B" w:rsidRDefault="00B6132B">
      <w:pPr>
        <w:spacing w:line="276" w:lineRule="auto"/>
        <w:ind w:right="4398"/>
        <w:jc w:val="both"/>
        <w:rPr>
          <w:rFonts w:ascii="Book Antiqua" w:hAnsi="Book Antiqua"/>
          <w:b/>
          <w:color w:val="1F3864"/>
          <w:sz w:val="32"/>
          <w:szCs w:val="32"/>
        </w:rPr>
      </w:pPr>
    </w:p>
    <w:p w14:paraId="21F88B24" w14:textId="58DCE3AE" w:rsidR="00B6132B" w:rsidRDefault="00B6132B">
      <w:pPr>
        <w:spacing w:line="276" w:lineRule="auto"/>
        <w:ind w:right="4398"/>
        <w:jc w:val="both"/>
      </w:pPr>
    </w:p>
    <w:p w14:paraId="2D176BEC" w14:textId="77777777" w:rsidR="00B6132B" w:rsidRDefault="00B6132B">
      <w:pPr>
        <w:spacing w:line="276" w:lineRule="auto"/>
        <w:ind w:right="4398"/>
        <w:jc w:val="both"/>
      </w:pPr>
    </w:p>
    <w:p w14:paraId="316E5A37" w14:textId="2FA2C4D3" w:rsidR="00451464" w:rsidRDefault="002500AD">
      <w:pPr>
        <w:ind w:right="4824"/>
        <w:jc w:val="both"/>
      </w:pPr>
      <w:r>
        <w:t>Про внесення змін до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</w:t>
      </w:r>
    </w:p>
    <w:p w14:paraId="7187AE8B" w14:textId="77777777" w:rsidR="00451464" w:rsidRDefault="00451464">
      <w:pPr>
        <w:ind w:right="4965"/>
        <w:jc w:val="both"/>
      </w:pPr>
    </w:p>
    <w:p w14:paraId="7D3FFE08" w14:textId="4E195CD3" w:rsidR="00451464" w:rsidRDefault="002500AD" w:rsidP="00276427">
      <w:pPr>
        <w:pStyle w:val="20"/>
        <w:shd w:val="clear" w:color="auto" w:fill="auto"/>
        <w:spacing w:before="0" w:after="0" w:line="240" w:lineRule="auto"/>
        <w:ind w:firstLine="567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</w:t>
      </w:r>
      <w:r w:rsidR="00F32407">
        <w:rPr>
          <w:rFonts w:ascii="Times New Roman" w:hAnsi="Times New Roman" w:cs="Times New Roman"/>
          <w:sz w:val="24"/>
          <w:szCs w:val="24"/>
          <w:lang w:val="uk-UA"/>
        </w:rPr>
        <w:t>враховуючи лист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 від 27.07.2022 № 1/8504-22 «Про окремі питання діяльності закладів дошкільної освіти у 2022/2023 навчальному році», </w:t>
      </w:r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постанов</w:t>
      </w:r>
      <w:r w:rsid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у</w:t>
      </w:r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Кабінету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Міністрів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України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від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24</w:t>
      </w:r>
      <w:r w:rsid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.03.</w:t>
      </w:r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2021 № 305 «Про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затвердження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норм та Порядку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організації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харчування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закладах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освіти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дитячих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закладах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оздоровлення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відпочинку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(</w:t>
      </w:r>
      <w:r w:rsid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зі</w:t>
      </w:r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змінами</w:t>
      </w:r>
      <w:proofErr w:type="spellEnd"/>
      <w:r w:rsidR="00764685" w:rsidRPr="007646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7646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32, </w:t>
      </w:r>
      <w:r w:rsidR="003A4D74">
        <w:rPr>
          <w:rFonts w:ascii="Times New Roman" w:hAnsi="Times New Roman" w:cs="Times New Roman"/>
          <w:sz w:val="24"/>
          <w:szCs w:val="24"/>
          <w:lang w:val="uk-UA"/>
        </w:rPr>
        <w:t>40, 52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711C4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B017CB5" w14:textId="77777777" w:rsidR="00451464" w:rsidRPr="00764685" w:rsidRDefault="00451464">
      <w:pPr>
        <w:ind w:right="4" w:firstLine="709"/>
        <w:jc w:val="both"/>
      </w:pPr>
    </w:p>
    <w:p w14:paraId="2319F2B7" w14:textId="77777777" w:rsidR="00451464" w:rsidRDefault="002500AD">
      <w:pPr>
        <w:pStyle w:val="a5"/>
        <w:tabs>
          <w:tab w:val="left" w:pos="-2127"/>
        </w:tabs>
        <w:ind w:left="0"/>
        <w:jc w:val="center"/>
      </w:pPr>
      <w:r>
        <w:t>виконавчий комітет Чорноморської міської ради Одеського району Одеської області  вирішив:</w:t>
      </w:r>
    </w:p>
    <w:p w14:paraId="35810A7B" w14:textId="77777777" w:rsidR="0047782F" w:rsidRDefault="0047782F">
      <w:pPr>
        <w:pStyle w:val="a5"/>
        <w:tabs>
          <w:tab w:val="left" w:pos="-2127"/>
        </w:tabs>
        <w:ind w:left="0"/>
        <w:jc w:val="center"/>
      </w:pPr>
    </w:p>
    <w:p w14:paraId="327BECC6" w14:textId="7162F520" w:rsidR="00451464" w:rsidRDefault="002500AD" w:rsidP="003A4D74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right="4" w:firstLine="567"/>
        <w:jc w:val="both"/>
      </w:pPr>
      <w:proofErr w:type="spellStart"/>
      <w:r>
        <w:t>Внести</w:t>
      </w:r>
      <w:proofErr w:type="spellEnd"/>
      <w:r>
        <w:t xml:space="preserve"> зміни до </w:t>
      </w:r>
      <w:r w:rsidR="00276427">
        <w:t xml:space="preserve">пункту </w:t>
      </w:r>
      <w:r w:rsidR="008E0383">
        <w:t>2</w:t>
      </w:r>
      <w:r>
        <w:t xml:space="preserve">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змінами), </w:t>
      </w:r>
      <w:r w:rsidR="00276427">
        <w:t>та в</w:t>
      </w:r>
      <w:r>
        <w:t>икла</w:t>
      </w:r>
      <w:r w:rsidR="00276427">
        <w:t>сти й</w:t>
      </w:r>
      <w:r>
        <w:t xml:space="preserve">ого у </w:t>
      </w:r>
      <w:r w:rsidR="00276427">
        <w:t>новій</w:t>
      </w:r>
      <w:r>
        <w:t xml:space="preserve"> редакції:</w:t>
      </w:r>
    </w:p>
    <w:p w14:paraId="57372478" w14:textId="77777777" w:rsidR="00451464" w:rsidRDefault="00451464">
      <w:pPr>
        <w:tabs>
          <w:tab w:val="left" w:pos="426"/>
        </w:tabs>
        <w:ind w:right="4"/>
        <w:jc w:val="both"/>
      </w:pPr>
    </w:p>
    <w:p w14:paraId="22AB3574" w14:textId="3A53DA1F" w:rsidR="008E0383" w:rsidRDefault="002500AD" w:rsidP="008E0383">
      <w:pPr>
        <w:tabs>
          <w:tab w:val="left" w:pos="0"/>
          <w:tab w:val="left" w:pos="567"/>
        </w:tabs>
        <w:ind w:firstLine="709"/>
        <w:jc w:val="both"/>
      </w:pPr>
      <w:r>
        <w:t>«</w:t>
      </w:r>
      <w:r w:rsidR="008E0383">
        <w:t xml:space="preserve">2. Організувати роботу збірних вікових чергових груп короткотривалого перебування у </w:t>
      </w:r>
      <w:r w:rsidR="00397F88">
        <w:t>дві</w:t>
      </w:r>
      <w:r w:rsidR="008E0383">
        <w:t xml:space="preserve"> зміни в приміщеннях закладів дошкільної освіти Чорноморської міської ради:</w:t>
      </w:r>
    </w:p>
    <w:p w14:paraId="1D2E671A" w14:textId="77777777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комбінованого типу 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14:paraId="1E23ACB3" w14:textId="4BC16764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(наявне найпростіше укриття);</w:t>
      </w:r>
    </w:p>
    <w:p w14:paraId="59A4FFA8" w14:textId="4CBD06E4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(наявне найпростіше укриття);</w:t>
      </w:r>
    </w:p>
    <w:p w14:paraId="10080951" w14:textId="77777777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17 «Струмочок» Чорноморської міської ради Одеського району Одеської області (на базі Олександрівського закладу загальної середньої освіти Чорноморської міської ради Одеського району Одеської області);</w:t>
      </w:r>
    </w:p>
    <w:p w14:paraId="1F5A286B" w14:textId="3E42F4F0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lastRenderedPageBreak/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(наявне найпростіше укриття);</w:t>
      </w:r>
    </w:p>
    <w:p w14:paraId="60CD48FE" w14:textId="29BB8058" w:rsidR="008E0383" w:rsidRDefault="008E0383" w:rsidP="008E0383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Чорноморська спеціальна школа Чорноморської міської ради Одеського району Одеської області (дошкільний підрозділ).».</w:t>
      </w:r>
    </w:p>
    <w:p w14:paraId="0774D1C3" w14:textId="65000C5A" w:rsidR="008E0383" w:rsidRDefault="008E0383" w:rsidP="008E0383">
      <w:pPr>
        <w:pStyle w:val="a8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right="4" w:firstLine="567"/>
        <w:jc w:val="both"/>
      </w:pPr>
      <w:proofErr w:type="spellStart"/>
      <w:r>
        <w:t>Внести</w:t>
      </w:r>
      <w:proofErr w:type="spellEnd"/>
      <w:r>
        <w:t xml:space="preserve"> зміни до пункту 4 рішення виконавчого комітету Чорноморської міської ради Одеського району Одеської області від 25.10.2022 № 290 «Про організацію роботи закладів дошкільної освіти Чорноморської міської ради у 2022-2023 навчальному році в умовах правового режиму воєнного стану» (зі змінами), та викласти його у новій редакції:</w:t>
      </w:r>
    </w:p>
    <w:p w14:paraId="359AA10B" w14:textId="7930E253" w:rsidR="008E0383" w:rsidRDefault="008E0383" w:rsidP="008E0383">
      <w:pPr>
        <w:pStyle w:val="a8"/>
        <w:tabs>
          <w:tab w:val="left" w:pos="0"/>
          <w:tab w:val="left" w:pos="567"/>
        </w:tabs>
        <w:jc w:val="both"/>
      </w:pPr>
      <w:r>
        <w:t>«4.1. Організувати харчування у вигляді</w:t>
      </w:r>
      <w:r w:rsidR="00397F88">
        <w:t xml:space="preserve"> сніданку, обіду в першу зміну та обіду, вечері в другу зміну</w:t>
      </w:r>
      <w:r w:rsidR="00B5512D">
        <w:t>.</w:t>
      </w:r>
    </w:p>
    <w:p w14:paraId="08649ABB" w14:textId="6F5DF4A0" w:rsidR="00B5512D" w:rsidRDefault="008E0383" w:rsidP="00B5512D">
      <w:pPr>
        <w:tabs>
          <w:tab w:val="left" w:pos="0"/>
        </w:tabs>
        <w:ind w:firstLine="567"/>
        <w:jc w:val="both"/>
      </w:pPr>
      <w:r>
        <w:t>4.2.</w:t>
      </w:r>
      <w:r w:rsidR="00B5512D" w:rsidRPr="005D5153">
        <w:t xml:space="preserve"> Затвердити розмір батьківської плати за </w:t>
      </w:r>
      <w:r w:rsidR="00B5512D">
        <w:t>харчування</w:t>
      </w:r>
      <w:r w:rsidR="00B5512D" w:rsidRPr="005D5153">
        <w:t xml:space="preserve"> дітей </w:t>
      </w:r>
      <w:r w:rsidR="00B5512D">
        <w:t>в закладах дошкільної освіти, підпорядкованих у</w:t>
      </w:r>
      <w:r w:rsidR="00345EA9">
        <w:t>правлінню</w:t>
      </w:r>
      <w:r w:rsidR="00B5512D">
        <w:t xml:space="preserve"> освіти Чорноморської міської ради Одеського району Одеської області, з наданням пільг дітям, місце реєстрації яких на території Чорноморської міської ради Одеського району Одеської області:</w:t>
      </w:r>
    </w:p>
    <w:p w14:paraId="1690A891" w14:textId="4756C9B6" w:rsidR="00B5512D" w:rsidRDefault="00B5512D" w:rsidP="00B5512D">
      <w:pPr>
        <w:tabs>
          <w:tab w:val="left" w:pos="0"/>
        </w:tabs>
        <w:ind w:firstLine="567"/>
        <w:jc w:val="both"/>
      </w:pPr>
      <w:r>
        <w:t xml:space="preserve">4.2.1. за харчування дітей, місце реєстрації яких на території Чорноморської міської ради Одеського району Одеської області, в розмірі, що становить не менше 70 відсотків від вартості харчування на день, а саме: </w:t>
      </w:r>
    </w:p>
    <w:p w14:paraId="469F71BB" w14:textId="4CD84BBC" w:rsidR="00B5512D" w:rsidRDefault="00B5512D" w:rsidP="00B5512D">
      <w:pPr>
        <w:tabs>
          <w:tab w:val="left" w:pos="540"/>
        </w:tabs>
        <w:ind w:firstLine="567"/>
        <w:jc w:val="both"/>
      </w:pPr>
      <w:r w:rsidRPr="00A3593D">
        <w:t xml:space="preserve">- </w:t>
      </w:r>
      <w:r w:rsidR="00077B99">
        <w:t>36</w:t>
      </w:r>
      <w:r>
        <w:t xml:space="preserve"> грн 3</w:t>
      </w:r>
      <w:r w:rsidR="00077B99">
        <w:t>8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</w:t>
      </w:r>
      <w:r w:rsidR="00345EA9">
        <w:t>закладі дошкільної освіти</w:t>
      </w:r>
      <w:r>
        <w:t xml:space="preserve"> для дітей, які відвідують  групи раннього віку</w:t>
      </w:r>
      <w:r w:rsidR="00077B99">
        <w:t xml:space="preserve"> короткотривалого перебування</w:t>
      </w:r>
      <w:r>
        <w:t xml:space="preserve"> (1 молодша та 2 молодша групи);</w:t>
      </w:r>
    </w:p>
    <w:p w14:paraId="6DDAEF78" w14:textId="1BBF7F9E" w:rsidR="00B5512D" w:rsidRDefault="00B5512D" w:rsidP="00B5512D">
      <w:pPr>
        <w:ind w:firstLine="360"/>
        <w:jc w:val="both"/>
      </w:pPr>
      <w:r>
        <w:t xml:space="preserve">   </w:t>
      </w:r>
      <w:r w:rsidRPr="00A3593D">
        <w:t xml:space="preserve">- </w:t>
      </w:r>
      <w:r>
        <w:t>4</w:t>
      </w:r>
      <w:r w:rsidR="00077B99">
        <w:t>6</w:t>
      </w:r>
      <w:r>
        <w:t xml:space="preserve"> грн </w:t>
      </w:r>
      <w:r w:rsidR="00077B99">
        <w:t>21</w:t>
      </w:r>
      <w:r>
        <w:t xml:space="preserve"> </w:t>
      </w:r>
      <w:proofErr w:type="spellStart"/>
      <w:r>
        <w:t>коп</w:t>
      </w:r>
      <w:proofErr w:type="spellEnd"/>
      <w:r>
        <w:t xml:space="preserve"> за кожний день перебування дитини в </w:t>
      </w:r>
      <w:r w:rsidR="00345EA9">
        <w:t>закладі дошкільної освіти</w:t>
      </w:r>
      <w:r>
        <w:t xml:space="preserve"> для дітей, які відвідують групи дошкільного віку</w:t>
      </w:r>
      <w:r w:rsidR="00077B99">
        <w:t xml:space="preserve"> короткотривалого перебування</w:t>
      </w:r>
      <w:r>
        <w:t xml:space="preserve"> (середня та старша групи);</w:t>
      </w:r>
    </w:p>
    <w:p w14:paraId="3F27868D" w14:textId="32F29536" w:rsidR="00B5512D" w:rsidRDefault="00B5512D" w:rsidP="00077B99">
      <w:pPr>
        <w:ind w:firstLine="357"/>
        <w:jc w:val="both"/>
      </w:pPr>
      <w:r w:rsidRPr="00A3593D">
        <w:t xml:space="preserve">   </w:t>
      </w:r>
      <w:r>
        <w:t>4.2.2. За харчування дітей, що не зареєстровані за місцем проживання на території Чорноморської міської ради Одеського району Одеської області, в розмірі 100 відсотків від вартості харчування на день</w:t>
      </w:r>
      <w:r w:rsidR="00077B99">
        <w:t>.</w:t>
      </w:r>
    </w:p>
    <w:p w14:paraId="6A619282" w14:textId="58FE6E91" w:rsidR="00B5512D" w:rsidRDefault="00077B99" w:rsidP="00B5512D">
      <w:pPr>
        <w:spacing w:after="120"/>
        <w:ind w:firstLine="567"/>
        <w:jc w:val="both"/>
      </w:pPr>
      <w:r>
        <w:t>4.3</w:t>
      </w:r>
      <w:r w:rsidR="00B5512D">
        <w:t>. Від плати за харчування дітей у закладах дошкільної освіти повністю або частково звільняються батьки або особи, які їх замінюють, з сімей, що потребують соціальної підтримки відповідно до діючого законодавства, а також згідно з окремими рішеннями виконавчого комітету Чорноморської міської ради Одеського району Одеської області.</w:t>
      </w:r>
    </w:p>
    <w:p w14:paraId="036411FF" w14:textId="3379915F" w:rsidR="00451464" w:rsidRDefault="00077B99" w:rsidP="00077B99">
      <w:pPr>
        <w:spacing w:after="120"/>
        <w:ind w:firstLine="567"/>
        <w:jc w:val="both"/>
      </w:pPr>
      <w:r>
        <w:t>4.4</w:t>
      </w:r>
      <w:r w:rsidR="00B5512D">
        <w:t>. Від плати за харчування дітей у закладах дошкільної освіти звільняються батьки або особи, які їх замінюють, які є учасниками антитерористичної операції, учасниками бойових дій.</w:t>
      </w:r>
      <w:r>
        <w:t>»</w:t>
      </w:r>
      <w:r w:rsidR="00B5512D">
        <w:t>.</w:t>
      </w:r>
    </w:p>
    <w:p w14:paraId="311327BF" w14:textId="165BD4FF" w:rsidR="00451464" w:rsidRDefault="00C33087" w:rsidP="0047782F">
      <w:pPr>
        <w:tabs>
          <w:tab w:val="left" w:pos="0"/>
          <w:tab w:val="left" w:pos="567"/>
        </w:tabs>
        <w:ind w:firstLine="567"/>
        <w:jc w:val="both"/>
      </w:pPr>
      <w:r>
        <w:t>3</w:t>
      </w:r>
      <w:r w:rsidR="002500AD">
        <w:t xml:space="preserve">. Контроль за виконанням </w:t>
      </w:r>
      <w:r w:rsidR="00276427">
        <w:t>цього</w:t>
      </w:r>
      <w:r w:rsidR="002500AD">
        <w:t xml:space="preserve"> рішення покласти на заступника міського голови   Романа </w:t>
      </w:r>
      <w:proofErr w:type="spellStart"/>
      <w:r w:rsidR="002500AD">
        <w:t>Тєліпова</w:t>
      </w:r>
      <w:proofErr w:type="spellEnd"/>
      <w:r w:rsidR="002500AD">
        <w:t>.</w:t>
      </w:r>
    </w:p>
    <w:p w14:paraId="46E8A87F" w14:textId="77777777"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6694EF5E" w14:textId="77777777"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7AAFE42D" w14:textId="77777777"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48D19C4A" w14:textId="77777777" w:rsidR="00451464" w:rsidRDefault="00451464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14:paraId="6264FEE5" w14:textId="5C0707A9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         Міський голова                                                                                       Василь ГУЛЯЄВ</w:t>
      </w:r>
    </w:p>
    <w:p w14:paraId="14BDD41C" w14:textId="517EF75C" w:rsidR="00C33087" w:rsidRDefault="00C33087">
      <w:pPr>
        <w:tabs>
          <w:tab w:val="left" w:pos="0"/>
        </w:tabs>
        <w:spacing w:line="276" w:lineRule="auto"/>
        <w:jc w:val="both"/>
      </w:pPr>
    </w:p>
    <w:p w14:paraId="0EE45F50" w14:textId="77777777" w:rsidR="00C33087" w:rsidRDefault="00C33087">
      <w:pPr>
        <w:tabs>
          <w:tab w:val="left" w:pos="0"/>
        </w:tabs>
        <w:spacing w:line="276" w:lineRule="auto"/>
        <w:jc w:val="both"/>
      </w:pPr>
    </w:p>
    <w:p w14:paraId="57937EBE" w14:textId="2604EAF5" w:rsidR="00451464" w:rsidRDefault="00451464">
      <w:pPr>
        <w:tabs>
          <w:tab w:val="left" w:pos="0"/>
        </w:tabs>
        <w:spacing w:line="276" w:lineRule="auto"/>
        <w:jc w:val="both"/>
      </w:pPr>
    </w:p>
    <w:p w14:paraId="25B6800A" w14:textId="655ABA99" w:rsidR="00980E91" w:rsidRDefault="00980E91">
      <w:pPr>
        <w:tabs>
          <w:tab w:val="left" w:pos="0"/>
        </w:tabs>
        <w:spacing w:line="276" w:lineRule="auto"/>
        <w:jc w:val="both"/>
      </w:pPr>
    </w:p>
    <w:p w14:paraId="64B57DE9" w14:textId="21AC36ED" w:rsidR="00980E91" w:rsidRDefault="00980E91">
      <w:pPr>
        <w:tabs>
          <w:tab w:val="left" w:pos="0"/>
        </w:tabs>
        <w:spacing w:line="276" w:lineRule="auto"/>
        <w:jc w:val="both"/>
      </w:pPr>
    </w:p>
    <w:p w14:paraId="66C3EF6C" w14:textId="05C4ED76" w:rsidR="00980E91" w:rsidRDefault="00980E91">
      <w:pPr>
        <w:tabs>
          <w:tab w:val="left" w:pos="0"/>
        </w:tabs>
        <w:spacing w:line="276" w:lineRule="auto"/>
        <w:jc w:val="both"/>
      </w:pPr>
    </w:p>
    <w:p w14:paraId="6ED67891" w14:textId="34DC556D" w:rsidR="00980E91" w:rsidRDefault="00980E91">
      <w:pPr>
        <w:tabs>
          <w:tab w:val="left" w:pos="0"/>
        </w:tabs>
        <w:spacing w:line="276" w:lineRule="auto"/>
        <w:jc w:val="both"/>
      </w:pPr>
    </w:p>
    <w:p w14:paraId="03C60F18" w14:textId="603DACB0" w:rsidR="00980E91" w:rsidRDefault="00980E91">
      <w:pPr>
        <w:tabs>
          <w:tab w:val="left" w:pos="0"/>
        </w:tabs>
        <w:spacing w:line="276" w:lineRule="auto"/>
        <w:jc w:val="both"/>
      </w:pPr>
    </w:p>
    <w:p w14:paraId="3916B2C8" w14:textId="36D56A24" w:rsidR="00980E91" w:rsidRDefault="00980E91">
      <w:pPr>
        <w:tabs>
          <w:tab w:val="left" w:pos="0"/>
        </w:tabs>
        <w:spacing w:line="276" w:lineRule="auto"/>
        <w:jc w:val="both"/>
      </w:pPr>
    </w:p>
    <w:p w14:paraId="3455A57F" w14:textId="54BAB860" w:rsidR="00980E91" w:rsidRDefault="00980E91">
      <w:pPr>
        <w:tabs>
          <w:tab w:val="left" w:pos="0"/>
        </w:tabs>
        <w:spacing w:line="276" w:lineRule="auto"/>
        <w:jc w:val="both"/>
      </w:pPr>
    </w:p>
    <w:p w14:paraId="1A402068" w14:textId="2927EDFB" w:rsidR="00980E91" w:rsidRDefault="00980E91">
      <w:pPr>
        <w:tabs>
          <w:tab w:val="left" w:pos="0"/>
        </w:tabs>
        <w:spacing w:line="276" w:lineRule="auto"/>
        <w:jc w:val="both"/>
      </w:pPr>
    </w:p>
    <w:p w14:paraId="7BE1727F" w14:textId="12F27ACF" w:rsidR="00980E91" w:rsidRDefault="00980E91">
      <w:pPr>
        <w:tabs>
          <w:tab w:val="left" w:pos="0"/>
        </w:tabs>
        <w:spacing w:line="276" w:lineRule="auto"/>
        <w:jc w:val="both"/>
      </w:pPr>
    </w:p>
    <w:p w14:paraId="7B5E16A9" w14:textId="63984BD3" w:rsidR="00980E91" w:rsidRDefault="00980E91">
      <w:pPr>
        <w:tabs>
          <w:tab w:val="left" w:pos="0"/>
        </w:tabs>
        <w:spacing w:line="276" w:lineRule="auto"/>
        <w:jc w:val="both"/>
      </w:pPr>
    </w:p>
    <w:p w14:paraId="64A1D65C" w14:textId="2FA9792A" w:rsidR="00980E91" w:rsidRDefault="00980E91">
      <w:pPr>
        <w:tabs>
          <w:tab w:val="left" w:pos="0"/>
        </w:tabs>
        <w:spacing w:line="276" w:lineRule="auto"/>
        <w:jc w:val="both"/>
      </w:pPr>
    </w:p>
    <w:p w14:paraId="139A0FC3" w14:textId="77777777" w:rsidR="00980E91" w:rsidRDefault="00980E91">
      <w:pPr>
        <w:tabs>
          <w:tab w:val="left" w:pos="0"/>
        </w:tabs>
        <w:spacing w:line="276" w:lineRule="auto"/>
        <w:jc w:val="both"/>
      </w:pPr>
    </w:p>
    <w:p w14:paraId="507219E9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4458E626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ПОГОДЖЕНО: </w:t>
      </w:r>
    </w:p>
    <w:p w14:paraId="218205DD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1427C2C2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</w:t>
      </w:r>
    </w:p>
    <w:p w14:paraId="54674D4A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E2E">
        <w:t>Роман ТЄЛІПОВ</w:t>
      </w:r>
    </w:p>
    <w:p w14:paraId="1A0CEE4C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</w:t>
      </w:r>
    </w:p>
    <w:p w14:paraId="7D1E87FD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Керуюча справами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Наталя КУШНІРЕНКО </w:t>
      </w:r>
    </w:p>
    <w:p w14:paraId="1753DF76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07B070BC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>Начальник УДРП та ПЗ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Дмитро СКРИПНИЧЕНКО </w:t>
      </w:r>
    </w:p>
    <w:p w14:paraId="68A39523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669D53A0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Начальник фінансового  управління                                            Ольга   ЯКОВЕНКО </w:t>
      </w:r>
    </w:p>
    <w:p w14:paraId="3C9E2141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196E8552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 Уповноважений з антикорупційної діяльності</w:t>
      </w:r>
      <w:r>
        <w:tab/>
      </w:r>
      <w:r>
        <w:tab/>
      </w:r>
      <w:r>
        <w:tab/>
        <w:t>Микола ЧУХЛІБ</w:t>
      </w:r>
    </w:p>
    <w:p w14:paraId="3FFD51F0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743D3209" w14:textId="77777777" w:rsidR="00451464" w:rsidRPr="00B0780D" w:rsidRDefault="002500AD">
      <w:pPr>
        <w:tabs>
          <w:tab w:val="left" w:pos="0"/>
        </w:tabs>
        <w:spacing w:line="276" w:lineRule="auto"/>
        <w:jc w:val="both"/>
      </w:pPr>
      <w:r>
        <w:t xml:space="preserve">Начальник загального відділу </w:t>
      </w:r>
      <w:r>
        <w:tab/>
      </w:r>
      <w:r>
        <w:tab/>
      </w:r>
      <w:r>
        <w:tab/>
        <w:t xml:space="preserve">                       </w:t>
      </w:r>
      <w:r w:rsidR="00B0780D" w:rsidRPr="00B0780D">
        <w:rPr>
          <w:lang w:val="ru-RU"/>
        </w:rPr>
        <w:t xml:space="preserve"> </w:t>
      </w:r>
      <w:r w:rsidR="00B0780D">
        <w:t>Ірина ТЕМНА</w:t>
      </w:r>
    </w:p>
    <w:p w14:paraId="6AB578E8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4EEC3D03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57ED8909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>Виконавець:</w:t>
      </w:r>
    </w:p>
    <w:p w14:paraId="4EAEFC27" w14:textId="27D7558D" w:rsidR="00451464" w:rsidRDefault="00077B99">
      <w:pPr>
        <w:tabs>
          <w:tab w:val="left" w:pos="0"/>
        </w:tabs>
        <w:spacing w:line="276" w:lineRule="auto"/>
        <w:jc w:val="both"/>
      </w:pPr>
      <w:r>
        <w:t>В.</w:t>
      </w:r>
      <w:r w:rsidR="0048737F">
        <w:t>о</w:t>
      </w:r>
      <w:r>
        <w:t xml:space="preserve">. </w:t>
      </w:r>
      <w:r w:rsidR="002500AD">
        <w:t>Начальник</w:t>
      </w:r>
      <w:r>
        <w:t>а</w:t>
      </w:r>
      <w:r w:rsidR="002500AD">
        <w:t xml:space="preserve"> </w:t>
      </w:r>
      <w:r>
        <w:t>управління</w:t>
      </w:r>
      <w:r w:rsidR="002500AD">
        <w:t xml:space="preserve"> освіти </w:t>
      </w:r>
      <w:r w:rsidR="002500AD">
        <w:tab/>
      </w:r>
      <w:r>
        <w:tab/>
      </w:r>
      <w:r w:rsidR="002500AD">
        <w:tab/>
      </w:r>
      <w:r w:rsidR="002500AD">
        <w:tab/>
      </w:r>
      <w:r>
        <w:t>Андрій КОВАЛЬОВ</w:t>
      </w:r>
      <w:r w:rsidR="002500AD">
        <w:rPr>
          <w:color w:val="000000"/>
          <w:lang w:eastAsia="uk-UA"/>
        </w:rPr>
        <w:t xml:space="preserve"> </w:t>
      </w:r>
    </w:p>
    <w:p w14:paraId="2A0C54DD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36205CF4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129ADF19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5A6D8F7B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 xml:space="preserve">Розсилка: </w:t>
      </w:r>
    </w:p>
    <w:p w14:paraId="382653E0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14:paraId="316C8B52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>Фінансове управління - 1</w:t>
      </w:r>
    </w:p>
    <w:p w14:paraId="2C29A58D" w14:textId="77777777" w:rsidR="00451464" w:rsidRDefault="002500AD">
      <w:pPr>
        <w:tabs>
          <w:tab w:val="left" w:pos="0"/>
        </w:tabs>
        <w:spacing w:line="276" w:lineRule="auto"/>
        <w:jc w:val="both"/>
      </w:pPr>
      <w:r>
        <w:t>Відділ освіти – 2</w:t>
      </w:r>
    </w:p>
    <w:p w14:paraId="54C0E71E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076F3C06" w14:textId="77777777" w:rsidR="00451464" w:rsidRDefault="00451464">
      <w:pPr>
        <w:tabs>
          <w:tab w:val="left" w:pos="0"/>
        </w:tabs>
        <w:spacing w:line="276" w:lineRule="auto"/>
        <w:jc w:val="both"/>
      </w:pPr>
    </w:p>
    <w:p w14:paraId="515E68A7" w14:textId="77777777" w:rsidR="00451464" w:rsidRDefault="002500AD">
      <w:pPr>
        <w:ind w:right="283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451464" w14:paraId="1491E5CC" w14:textId="77777777">
        <w:trPr>
          <w:trHeight w:val="850"/>
        </w:trPr>
        <w:tc>
          <w:tcPr>
            <w:tcW w:w="2830" w:type="dxa"/>
          </w:tcPr>
          <w:p w14:paraId="2DE1AA88" w14:textId="77777777" w:rsidR="00451464" w:rsidRDefault="00451464">
            <w:pPr>
              <w:jc w:val="both"/>
            </w:pPr>
          </w:p>
        </w:tc>
        <w:tc>
          <w:tcPr>
            <w:tcW w:w="1418" w:type="dxa"/>
          </w:tcPr>
          <w:p w14:paraId="4557F168" w14:textId="77777777" w:rsidR="00451464" w:rsidRDefault="00451464"/>
        </w:tc>
        <w:tc>
          <w:tcPr>
            <w:tcW w:w="4819" w:type="dxa"/>
          </w:tcPr>
          <w:p w14:paraId="59D4FFFE" w14:textId="77777777" w:rsidR="00451464" w:rsidRDefault="002500AD">
            <w:pPr>
              <w:jc w:val="both"/>
              <w:rPr>
                <w:color w:val="000000"/>
                <w:lang w:eastAsia="uk-UA"/>
              </w:rPr>
            </w:pPr>
            <w:r>
              <w:t xml:space="preserve">Начальник відділу </w:t>
            </w:r>
            <w:r>
              <w:rPr>
                <w:color w:val="000000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5B6D8B9D" w14:textId="77777777" w:rsidR="00451464" w:rsidRDefault="00451464">
            <w:pPr>
              <w:jc w:val="both"/>
            </w:pPr>
          </w:p>
        </w:tc>
      </w:tr>
    </w:tbl>
    <w:p w14:paraId="3C297BD5" w14:textId="77777777" w:rsidR="00451464" w:rsidRDefault="00451464"/>
    <w:p w14:paraId="1E80611D" w14:textId="77777777" w:rsidR="00451464" w:rsidRDefault="00451464">
      <w:pPr>
        <w:tabs>
          <w:tab w:val="left" w:pos="0"/>
        </w:tabs>
        <w:spacing w:line="276" w:lineRule="auto"/>
        <w:jc w:val="right"/>
      </w:pPr>
    </w:p>
    <w:sectPr w:rsidR="00451464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125F" w14:textId="77777777" w:rsidR="00F33929" w:rsidRDefault="00F33929">
      <w:r>
        <w:separator/>
      </w:r>
    </w:p>
  </w:endnote>
  <w:endnote w:type="continuationSeparator" w:id="0">
    <w:p w14:paraId="4E2F3874" w14:textId="77777777" w:rsidR="00F33929" w:rsidRDefault="00F3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1164" w14:textId="77777777" w:rsidR="00F33929" w:rsidRDefault="00F33929">
      <w:r>
        <w:separator/>
      </w:r>
    </w:p>
  </w:footnote>
  <w:footnote w:type="continuationSeparator" w:id="0">
    <w:p w14:paraId="205CB998" w14:textId="77777777" w:rsidR="00F33929" w:rsidRDefault="00F3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D6B"/>
    <w:multiLevelType w:val="multilevel"/>
    <w:tmpl w:val="1D6B4D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3B87"/>
    <w:multiLevelType w:val="multilevel"/>
    <w:tmpl w:val="40703B87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36"/>
    <w:rsid w:val="00003A68"/>
    <w:rsid w:val="000044EB"/>
    <w:rsid w:val="000568F7"/>
    <w:rsid w:val="0006023B"/>
    <w:rsid w:val="00072BA3"/>
    <w:rsid w:val="000752FC"/>
    <w:rsid w:val="00077B99"/>
    <w:rsid w:val="000869C4"/>
    <w:rsid w:val="00092EBC"/>
    <w:rsid w:val="00100D3D"/>
    <w:rsid w:val="00102B4B"/>
    <w:rsid w:val="00120DEB"/>
    <w:rsid w:val="00132298"/>
    <w:rsid w:val="00172758"/>
    <w:rsid w:val="001776D9"/>
    <w:rsid w:val="001E1854"/>
    <w:rsid w:val="001E66D4"/>
    <w:rsid w:val="001F5B40"/>
    <w:rsid w:val="002144A7"/>
    <w:rsid w:val="00216F7B"/>
    <w:rsid w:val="002339CC"/>
    <w:rsid w:val="00243CFA"/>
    <w:rsid w:val="002500AD"/>
    <w:rsid w:val="00276427"/>
    <w:rsid w:val="002809F4"/>
    <w:rsid w:val="002A2C5B"/>
    <w:rsid w:val="002E6277"/>
    <w:rsid w:val="00306181"/>
    <w:rsid w:val="00345EA9"/>
    <w:rsid w:val="00365E10"/>
    <w:rsid w:val="00385788"/>
    <w:rsid w:val="00397F88"/>
    <w:rsid w:val="003A4D74"/>
    <w:rsid w:val="003B77FF"/>
    <w:rsid w:val="003C5285"/>
    <w:rsid w:val="00401079"/>
    <w:rsid w:val="00403D96"/>
    <w:rsid w:val="0041546D"/>
    <w:rsid w:val="004200C3"/>
    <w:rsid w:val="0044571D"/>
    <w:rsid w:val="00451464"/>
    <w:rsid w:val="0047234D"/>
    <w:rsid w:val="00473E1D"/>
    <w:rsid w:val="0047782F"/>
    <w:rsid w:val="00483660"/>
    <w:rsid w:val="0048737F"/>
    <w:rsid w:val="004949B5"/>
    <w:rsid w:val="00494A2A"/>
    <w:rsid w:val="00506435"/>
    <w:rsid w:val="00514A0F"/>
    <w:rsid w:val="005160EA"/>
    <w:rsid w:val="00537BE0"/>
    <w:rsid w:val="00543E2E"/>
    <w:rsid w:val="00544368"/>
    <w:rsid w:val="00553E76"/>
    <w:rsid w:val="0055759C"/>
    <w:rsid w:val="00580BBC"/>
    <w:rsid w:val="005879F1"/>
    <w:rsid w:val="00593DB3"/>
    <w:rsid w:val="005C1F2B"/>
    <w:rsid w:val="005E5EAE"/>
    <w:rsid w:val="005F784A"/>
    <w:rsid w:val="00625186"/>
    <w:rsid w:val="00630757"/>
    <w:rsid w:val="00632B09"/>
    <w:rsid w:val="00637356"/>
    <w:rsid w:val="00666A69"/>
    <w:rsid w:val="006F08FA"/>
    <w:rsid w:val="007113AD"/>
    <w:rsid w:val="00711C40"/>
    <w:rsid w:val="007344C4"/>
    <w:rsid w:val="00741187"/>
    <w:rsid w:val="00764685"/>
    <w:rsid w:val="007A5E86"/>
    <w:rsid w:val="007B0793"/>
    <w:rsid w:val="007C2129"/>
    <w:rsid w:val="007F2E5F"/>
    <w:rsid w:val="00833B09"/>
    <w:rsid w:val="008347CC"/>
    <w:rsid w:val="00836EDB"/>
    <w:rsid w:val="008770A5"/>
    <w:rsid w:val="008C146E"/>
    <w:rsid w:val="008E0383"/>
    <w:rsid w:val="009506C7"/>
    <w:rsid w:val="00972F45"/>
    <w:rsid w:val="00980E91"/>
    <w:rsid w:val="00987AE1"/>
    <w:rsid w:val="009B7216"/>
    <w:rsid w:val="009E7414"/>
    <w:rsid w:val="00A05BF4"/>
    <w:rsid w:val="00A1345E"/>
    <w:rsid w:val="00A7221A"/>
    <w:rsid w:val="00AE0EC0"/>
    <w:rsid w:val="00AE30E5"/>
    <w:rsid w:val="00AE4994"/>
    <w:rsid w:val="00B0780D"/>
    <w:rsid w:val="00B1043D"/>
    <w:rsid w:val="00B129E0"/>
    <w:rsid w:val="00B16CB4"/>
    <w:rsid w:val="00B5512D"/>
    <w:rsid w:val="00B6132B"/>
    <w:rsid w:val="00B73098"/>
    <w:rsid w:val="00BE31FB"/>
    <w:rsid w:val="00BE4365"/>
    <w:rsid w:val="00BF0224"/>
    <w:rsid w:val="00BF5FD4"/>
    <w:rsid w:val="00C24E79"/>
    <w:rsid w:val="00C33087"/>
    <w:rsid w:val="00C50CAB"/>
    <w:rsid w:val="00C53B36"/>
    <w:rsid w:val="00CA0F51"/>
    <w:rsid w:val="00CC1688"/>
    <w:rsid w:val="00CC2001"/>
    <w:rsid w:val="00CF4849"/>
    <w:rsid w:val="00D4446E"/>
    <w:rsid w:val="00D7251B"/>
    <w:rsid w:val="00DC1135"/>
    <w:rsid w:val="00DE4CE2"/>
    <w:rsid w:val="00E15CB7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2407"/>
    <w:rsid w:val="00F33929"/>
    <w:rsid w:val="00F3440B"/>
    <w:rsid w:val="00F36111"/>
    <w:rsid w:val="00F55EB6"/>
    <w:rsid w:val="00F80920"/>
    <w:rsid w:val="00F9500D"/>
    <w:rsid w:val="00FA30D3"/>
    <w:rsid w:val="00FB6F82"/>
    <w:rsid w:val="00FD392F"/>
    <w:rsid w:val="00FD795E"/>
    <w:rsid w:val="00FF4046"/>
    <w:rsid w:val="00FF4FE2"/>
    <w:rsid w:val="590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9503"/>
  <w15:docId w15:val="{65505D06-B594-4C91-B610-59274EF2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pPr>
      <w:tabs>
        <w:tab w:val="left" w:pos="567"/>
      </w:tabs>
      <w:ind w:left="567"/>
      <w:jc w:val="both"/>
    </w:pPr>
    <w:rPr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 відступом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таня</cp:lastModifiedBy>
  <cp:revision>18</cp:revision>
  <cp:lastPrinted>2023-07-26T05:41:00Z</cp:lastPrinted>
  <dcterms:created xsi:type="dcterms:W3CDTF">2023-01-26T09:02:00Z</dcterms:created>
  <dcterms:modified xsi:type="dcterms:W3CDTF">2023-07-26T05:45:00Z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48AF4CEEAC534C99A8BB79677C1F024B</vt:lpwstr>
  </property>
</Properties>
</file>