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ED6070" w:rsidRPr="000D23E5" w:rsidTr="00DD7BDC">
        <w:trPr>
          <w:trHeight w:val="1291"/>
        </w:trPr>
        <w:tc>
          <w:tcPr>
            <w:tcW w:w="7939" w:type="dxa"/>
          </w:tcPr>
          <w:p w:rsidR="00F51C3B" w:rsidRPr="00624188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F51C3B" w:rsidRPr="00B06282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</w:t>
            </w:r>
            <w:r w:rsidRPr="00F51C3B">
              <w:rPr>
                <w:rFonts w:ascii="Times New Roman" w:hAnsi="Times New Roman"/>
              </w:rPr>
              <w:t>1</w:t>
            </w:r>
            <w:r w:rsidRPr="00F51C3B">
              <w:rPr>
                <w:rFonts w:ascii="Times New Roman" w:hAnsi="Times New Roman"/>
                <w:lang w:val="ru-RU"/>
              </w:rPr>
              <w:t> </w:t>
            </w:r>
            <w:r w:rsidRPr="00F51C3B">
              <w:rPr>
                <w:rFonts w:ascii="Times New Roman" w:hAnsi="Times New Roman"/>
              </w:rPr>
              <w:t>018</w:t>
            </w:r>
            <w:r w:rsidRPr="00F51C3B">
              <w:rPr>
                <w:rFonts w:ascii="Times New Roman" w:hAnsi="Times New Roman"/>
                <w:lang w:val="ru-RU"/>
              </w:rPr>
              <w:t> </w:t>
            </w:r>
            <w:r w:rsidRPr="00F51C3B">
              <w:rPr>
                <w:rFonts w:ascii="Times New Roman" w:hAnsi="Times New Roman"/>
              </w:rPr>
              <w:t>797</w:t>
            </w:r>
            <w:r w:rsidRPr="00F51C3B">
              <w:rPr>
                <w:rFonts w:ascii="Times New Roman" w:hAnsi="Times New Roman"/>
                <w:lang w:val="ru-RU"/>
              </w:rPr>
              <w:t> </w:t>
            </w:r>
            <w:r w:rsidRPr="00F51C3B">
              <w:rPr>
                <w:rFonts w:ascii="Times New Roman" w:hAnsi="Times New Roman"/>
              </w:rPr>
              <w:t>118,48</w:t>
            </w:r>
            <w:r w:rsidRPr="00F51C3B">
              <w:rPr>
                <w:rFonts w:ascii="Times New Roman" w:hAnsi="Times New Roman"/>
                <w:lang w:val="ru-RU"/>
              </w:rPr>
              <w:t> </w:t>
            </w:r>
            <w:r w:rsidRPr="00F51C3B">
              <w:rPr>
                <w:rFonts w:ascii="Times New Roman" w:hAnsi="Times New Roman"/>
              </w:rPr>
              <w:t>гривень, у тому числі доходи загального фонду бюджету громади – 999</w:t>
            </w:r>
            <w:r w:rsidRPr="00F51C3B">
              <w:rPr>
                <w:rFonts w:ascii="Times New Roman" w:hAnsi="Times New Roman"/>
                <w:lang w:val="ru-RU"/>
              </w:rPr>
              <w:t> </w:t>
            </w:r>
            <w:r w:rsidRPr="00F51C3B">
              <w:rPr>
                <w:rFonts w:ascii="Times New Roman" w:hAnsi="Times New Roman"/>
              </w:rPr>
              <w:t>809</w:t>
            </w:r>
            <w:r w:rsidRPr="00F51C3B">
              <w:rPr>
                <w:rFonts w:ascii="Times New Roman" w:hAnsi="Times New Roman"/>
                <w:lang w:val="ru-RU"/>
              </w:rPr>
              <w:t> </w:t>
            </w:r>
            <w:r w:rsidRPr="00F51C3B">
              <w:rPr>
                <w:rFonts w:ascii="Times New Roman" w:hAnsi="Times New Roman"/>
              </w:rPr>
              <w:t>365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>
              <w:rPr>
                <w:rFonts w:ascii="Times New Roman" w:hAnsi="Times New Roman"/>
              </w:rPr>
              <w:t>18 987 753,48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F51C3B" w:rsidRPr="00B06282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F51C3B">
              <w:rPr>
                <w:rFonts w:ascii="Times New Roman" w:hAnsi="Times New Roman"/>
                <w:lang w:val="ru-RU"/>
              </w:rPr>
              <w:t>1 243 570 816,04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4C558C">
              <w:rPr>
                <w:rFonts w:ascii="Times New Roman" w:hAnsi="Times New Roman"/>
                <w:b/>
                <w:lang w:val="ru-RU"/>
              </w:rPr>
              <w:t>967 383 559,95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4C558C">
              <w:rPr>
                <w:rFonts w:ascii="Times New Roman" w:hAnsi="Times New Roman"/>
                <w:b/>
              </w:rPr>
              <w:t>276 187 256,09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F51C3B" w:rsidRPr="00B06282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F51C3B" w:rsidRPr="00B06282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 w:rsidRPr="000519FB"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F51C3B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F51C3B">
              <w:rPr>
                <w:rFonts w:ascii="Times New Roman" w:hAnsi="Times New Roman"/>
                <w:bCs/>
              </w:rPr>
              <w:t>224 773 697,56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 xml:space="preserve">гривень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F51C3B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4C558C">
              <w:rPr>
                <w:rFonts w:ascii="Times New Roman" w:hAnsi="Times New Roman"/>
                <w:b/>
              </w:rPr>
              <w:t>32 425 805,05</w:t>
            </w:r>
            <w:r>
              <w:rPr>
                <w:rFonts w:ascii="Times New Roman" w:hAnsi="Times New Roman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F51C3B" w:rsidRPr="00107BD1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F51C3B">
              <w:rPr>
                <w:rFonts w:ascii="Times New Roman" w:hAnsi="Times New Roman"/>
                <w:lang w:val="ru-RU"/>
              </w:rPr>
              <w:t>123 828 165</w:t>
            </w:r>
            <w:r w:rsidRPr="004C558C">
              <w:rPr>
                <w:rFonts w:ascii="Times New Roman" w:hAnsi="Times New Roman"/>
                <w:b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F51C3B" w:rsidRPr="00132A4C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4C558C">
              <w:rPr>
                <w:rFonts w:ascii="Times New Roman" w:hAnsi="Times New Roman"/>
                <w:b/>
                <w:lang w:val="ru-RU"/>
              </w:rPr>
              <w:t>91 402 359,95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F51C3B" w:rsidRPr="00E62699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4C558C">
              <w:rPr>
                <w:rFonts w:ascii="Times New Roman" w:hAnsi="Times New Roman"/>
                <w:b/>
                <w:lang w:val="ru-RU"/>
              </w:rPr>
              <w:t>257 199 502,61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>джерелом покриття якого визначити: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4C558C">
              <w:rPr>
                <w:rFonts w:ascii="Times New Roman" w:hAnsi="Times New Roman"/>
                <w:b/>
                <w:lang w:val="ru-RU"/>
              </w:rPr>
              <w:t>230 069 065,29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F51C3B" w:rsidRPr="00600269" w:rsidRDefault="00F51C3B" w:rsidP="00F51C3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4C558C">
              <w:rPr>
                <w:rFonts w:ascii="Times New Roman" w:hAnsi="Times New Roman"/>
                <w:b/>
                <w:i/>
                <w:lang w:val="ru-RU"/>
              </w:rPr>
              <w:t>106 240 900,29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F51C3B" w:rsidRPr="00600269" w:rsidRDefault="00F51C3B" w:rsidP="00F51C3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F51C3B">
              <w:rPr>
                <w:rFonts w:ascii="Times New Roman" w:hAnsi="Times New Roman"/>
                <w:i/>
                <w:lang w:val="ru-RU"/>
              </w:rPr>
              <w:t>123 828 165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F51C3B" w:rsidRPr="008C4F89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 гривень</w:t>
            </w:r>
          </w:p>
          <w:p w:rsidR="00F51C3B" w:rsidRPr="00485147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F51C3B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  <w:lang w:val="ru-RU"/>
              </w:rPr>
              <w:t>13 496 809,68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F51C3B" w:rsidRPr="00B06282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F51C3B">
              <w:rPr>
                <w:rFonts w:ascii="Times New Roman" w:hAnsi="Times New Roman"/>
                <w:b/>
              </w:rPr>
              <w:t>7 356 800</w:t>
            </w:r>
            <w:r w:rsidRPr="00B06282">
              <w:rPr>
                <w:rFonts w:ascii="Times New Roman" w:hAnsi="Times New Roman"/>
              </w:rPr>
              <w:t xml:space="preserve"> гривень, що становить </w:t>
            </w:r>
            <w:r w:rsidRPr="00F51C3B">
              <w:rPr>
                <w:rFonts w:ascii="Times New Roman" w:hAnsi="Times New Roman"/>
                <w:b/>
              </w:rPr>
              <w:t>0,76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DA3B37">
              <w:rPr>
                <w:rFonts w:ascii="Times New Roman" w:hAnsi="Times New Roman"/>
                <w:szCs w:val="28"/>
              </w:rPr>
              <w:t>.1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DA3B37">
              <w:rPr>
                <w:rFonts w:ascii="Times New Roman" w:hAnsi="Times New Roman"/>
                <w:szCs w:val="28"/>
              </w:rPr>
              <w:t xml:space="preserve"> Інші субвенції з місцевого бюджету у сумі </w:t>
            </w:r>
            <w:r w:rsidRPr="004C558C">
              <w:rPr>
                <w:rFonts w:ascii="Times New Roman" w:hAnsi="Times New Roman"/>
                <w:b/>
                <w:szCs w:val="28"/>
              </w:rPr>
              <w:t>3 320 000</w:t>
            </w:r>
            <w:r w:rsidRPr="00DA3B37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F51C3B">
              <w:rPr>
                <w:rFonts w:ascii="Times New Roman" w:hAnsi="Times New Roman"/>
                <w:szCs w:val="28"/>
              </w:rPr>
              <w:t>1 420 000</w:t>
            </w:r>
            <w:r>
              <w:rPr>
                <w:rFonts w:ascii="Times New Roman" w:hAnsi="Times New Roman"/>
                <w:szCs w:val="28"/>
              </w:rPr>
              <w:t xml:space="preserve">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</w:t>
            </w:r>
            <w:r w:rsidRPr="005267B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5267BA">
              <w:rPr>
                <w:rFonts w:ascii="Times New Roman" w:hAnsi="Times New Roman"/>
              </w:rPr>
              <w:t>рік</w:t>
            </w:r>
            <w:r>
              <w:rPr>
                <w:rFonts w:ascii="Times New Roman" w:hAnsi="Times New Roman"/>
              </w:rPr>
              <w:t>;</w:t>
            </w:r>
          </w:p>
          <w:p w:rsidR="00F51C3B" w:rsidRPr="004C558C" w:rsidRDefault="00F51C3B" w:rsidP="00F51C3B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4C558C">
              <w:rPr>
                <w:rFonts w:ascii="Times New Roman" w:hAnsi="Times New Roman"/>
                <w:b/>
                <w:lang w:val="ru-RU"/>
              </w:rPr>
              <w:t xml:space="preserve">- 1 000 000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гривень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для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обласного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бюджету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Одеської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області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на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ремонтні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роботи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      КНП "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Одеська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обласна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дитяча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клінічна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4C558C">
              <w:rPr>
                <w:rFonts w:ascii="Times New Roman" w:hAnsi="Times New Roman"/>
                <w:b/>
                <w:lang w:val="ru-RU"/>
              </w:rPr>
              <w:t>лікарня</w:t>
            </w:r>
            <w:proofErr w:type="spellEnd"/>
            <w:r w:rsidRPr="004C558C">
              <w:rPr>
                <w:rFonts w:ascii="Times New Roman" w:hAnsi="Times New Roman"/>
                <w:b/>
                <w:lang w:val="ru-RU"/>
              </w:rPr>
              <w:t>" ООР;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- 500 000 гривень для районного бюджету Одеського району Одеської області на фінансування заходів </w:t>
            </w:r>
            <w:r w:rsidRPr="0053584E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53584E">
              <w:rPr>
                <w:rFonts w:ascii="Times New Roman" w:hAnsi="Times New Roman"/>
              </w:rPr>
              <w:t xml:space="preserve"> розвитку фізичної культури і спорту на території Чорноморської міської територіальної громади на 2022-2025 роки</w:t>
            </w:r>
            <w:r>
              <w:rPr>
                <w:rFonts w:ascii="Times New Roman" w:hAnsi="Times New Roman"/>
              </w:rPr>
              <w:t>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- 200 000 гривень для бюджету Херсонської міської територіальної громади;</w:t>
            </w:r>
          </w:p>
          <w:p w:rsidR="00F51C3B" w:rsidRPr="00EC646B" w:rsidRDefault="00F51C3B" w:rsidP="00F51C3B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- 200 000 </w:t>
            </w:r>
            <w:proofErr w:type="spellStart"/>
            <w:r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для бюджету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Сергіївської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селищної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територіальної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67CCD">
              <w:rPr>
                <w:rFonts w:ascii="Times New Roman" w:hAnsi="Times New Roman"/>
              </w:rPr>
              <w:t>Кошти іншої субвенції з місцевого бюджету для  бюджет</w:t>
            </w:r>
            <w:r>
              <w:rPr>
                <w:rFonts w:ascii="Times New Roman" w:hAnsi="Times New Roman"/>
              </w:rPr>
              <w:t>ів</w:t>
            </w:r>
            <w:r w:rsidRPr="00D67C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Херсонської міської та </w:t>
            </w:r>
            <w:proofErr w:type="spellStart"/>
            <w:r>
              <w:rPr>
                <w:rFonts w:ascii="Times New Roman" w:hAnsi="Times New Roman"/>
              </w:rPr>
              <w:t>Сергіївської</w:t>
            </w:r>
            <w:proofErr w:type="spellEnd"/>
            <w:r>
              <w:rPr>
                <w:rFonts w:ascii="Times New Roman" w:hAnsi="Times New Roman"/>
              </w:rPr>
              <w:t xml:space="preserve"> селищної </w:t>
            </w:r>
            <w:r w:rsidRPr="00D67CCD">
              <w:rPr>
                <w:rFonts w:ascii="Times New Roman" w:hAnsi="Times New Roman"/>
              </w:rPr>
              <w:t>територіальн</w:t>
            </w:r>
            <w:r>
              <w:rPr>
                <w:rFonts w:ascii="Times New Roman" w:hAnsi="Times New Roman"/>
              </w:rPr>
              <w:t>их</w:t>
            </w:r>
            <w:r w:rsidRPr="00D67CCD">
              <w:rPr>
                <w:rFonts w:ascii="Times New Roman" w:hAnsi="Times New Roman"/>
              </w:rPr>
              <w:t xml:space="preserve"> громад</w:t>
            </w:r>
            <w:r w:rsidRPr="00D67CCD">
              <w:rPr>
                <w:rFonts w:ascii="Times New Roman" w:hAnsi="Times New Roman"/>
                <w:color w:val="000000"/>
                <w:shd w:val="clear" w:color="auto" w:fill="FFFFFF"/>
              </w:rPr>
              <w:t>, визначені розподілом субвенції як видатки споживання, у разі необхідності, можуть  спрямовуватися на видатки розвитку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F51C3B" w:rsidRPr="00205E0E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4C558C">
              <w:rPr>
                <w:rFonts w:ascii="Times New Roman" w:hAnsi="Times New Roman"/>
                <w:b/>
                <w:lang w:val="ru-RU"/>
              </w:rPr>
              <w:t>29 622 500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F51C3B" w:rsidRPr="00205E0E" w:rsidRDefault="00F51C3B" w:rsidP="00F51C3B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1 812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F51C3B" w:rsidRPr="00205E0E" w:rsidRDefault="00F51C3B" w:rsidP="00F51C3B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4C558C">
              <w:rPr>
                <w:rFonts w:ascii="Times New Roman" w:hAnsi="Times New Roman"/>
                <w:b/>
                <w:szCs w:val="28"/>
              </w:rPr>
              <w:t>22</w:t>
            </w:r>
            <w:r w:rsidRPr="004C558C">
              <w:rPr>
                <w:rFonts w:ascii="Times New Roman" w:hAnsi="Times New Roman"/>
                <w:b/>
                <w:szCs w:val="28"/>
                <w:lang w:val="ru-RU"/>
              </w:rPr>
              <w:t> </w:t>
            </w:r>
            <w:r w:rsidRPr="004C558C">
              <w:rPr>
                <w:rFonts w:ascii="Times New Roman" w:hAnsi="Times New Roman"/>
                <w:b/>
                <w:szCs w:val="28"/>
              </w:rPr>
              <w:t>996</w:t>
            </w:r>
            <w:r w:rsidRPr="004C558C">
              <w:rPr>
                <w:rFonts w:ascii="Times New Roman" w:hAnsi="Times New Roman"/>
                <w:b/>
                <w:szCs w:val="28"/>
                <w:lang w:val="ru-RU"/>
              </w:rPr>
              <w:t> </w:t>
            </w:r>
            <w:r w:rsidRPr="004C558C">
              <w:rPr>
                <w:rFonts w:ascii="Times New Roman" w:hAnsi="Times New Roman"/>
                <w:b/>
                <w:szCs w:val="28"/>
              </w:rPr>
              <w:t>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F51C3B" w:rsidRPr="00205E0E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1 530 000 гривень;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</w:t>
            </w:r>
            <w:r w:rsidRPr="00F51C3B">
              <w:rPr>
                <w:rFonts w:ascii="Times New Roman" w:hAnsi="Times New Roman"/>
                <w:szCs w:val="28"/>
              </w:rPr>
              <w:t>1</w:t>
            </w:r>
            <w:r w:rsidRPr="00F51C3B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F51C3B">
              <w:rPr>
                <w:rFonts w:ascii="Times New Roman" w:hAnsi="Times New Roman"/>
                <w:szCs w:val="28"/>
              </w:rPr>
              <w:t>029</w:t>
            </w:r>
            <w:r w:rsidRPr="00F51C3B"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F51C3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F51C3B" w:rsidRPr="00205E0E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1 500 000 гривень.</w:t>
            </w:r>
          </w:p>
          <w:p w:rsidR="00ED6070" w:rsidRPr="000C5766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7938" w:type="dxa"/>
          </w:tcPr>
          <w:p w:rsidR="00F51C3B" w:rsidRPr="00624188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F51C3B" w:rsidRPr="00B06282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>орноморської міської територіальної громади у сумі</w:t>
            </w:r>
            <w:r w:rsidRPr="000519FB"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  <w:lang w:val="ru-RU"/>
              </w:rPr>
              <w:t> </w:t>
            </w:r>
            <w:r>
              <w:rPr>
                <w:rFonts w:ascii="Times New Roman" w:hAnsi="Times New Roman"/>
              </w:rPr>
              <w:t>018</w:t>
            </w:r>
            <w:r>
              <w:rPr>
                <w:rFonts w:ascii="Times New Roman" w:hAnsi="Times New Roman"/>
                <w:lang w:val="ru-RU"/>
              </w:rPr>
              <w:t> </w:t>
            </w:r>
            <w:r>
              <w:rPr>
                <w:rFonts w:ascii="Times New Roman" w:hAnsi="Times New Roman"/>
              </w:rPr>
              <w:t>797</w:t>
            </w:r>
            <w:r>
              <w:rPr>
                <w:rFonts w:ascii="Times New Roman" w:hAnsi="Times New Roman"/>
                <w:lang w:val="ru-RU"/>
              </w:rPr>
              <w:t> </w:t>
            </w:r>
            <w:r>
              <w:rPr>
                <w:rFonts w:ascii="Times New Roman" w:hAnsi="Times New Roman"/>
              </w:rPr>
              <w:t>118,48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гривень, у тому числі доходи загального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  <w:lang w:val="ru-RU"/>
              </w:rPr>
              <w:t> </w:t>
            </w:r>
            <w:r>
              <w:rPr>
                <w:rFonts w:ascii="Times New Roman" w:hAnsi="Times New Roman"/>
              </w:rPr>
              <w:t>809</w:t>
            </w:r>
            <w:r>
              <w:rPr>
                <w:rFonts w:ascii="Times New Roman" w:hAnsi="Times New Roman"/>
                <w:lang w:val="ru-RU"/>
              </w:rPr>
              <w:t> </w:t>
            </w:r>
            <w:r>
              <w:rPr>
                <w:rFonts w:ascii="Times New Roman" w:hAnsi="Times New Roman"/>
              </w:rPr>
              <w:t>365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>
              <w:rPr>
                <w:rFonts w:ascii="Times New Roman" w:hAnsi="Times New Roman"/>
              </w:rPr>
              <w:t>18 987 753,48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F51C3B" w:rsidRPr="00B06282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>
              <w:rPr>
                <w:rFonts w:ascii="Times New Roman" w:hAnsi="Times New Roman"/>
                <w:lang w:val="ru-RU"/>
              </w:rPr>
              <w:t>1 243 570 816,04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51C3B">
              <w:rPr>
                <w:rFonts w:ascii="Times New Roman" w:hAnsi="Times New Roman"/>
                <w:b/>
                <w:lang w:val="ru-RU"/>
              </w:rPr>
              <w:t>975 228 628,95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51C3B">
              <w:rPr>
                <w:rFonts w:ascii="Times New Roman" w:hAnsi="Times New Roman"/>
                <w:b/>
              </w:rPr>
              <w:t>268 342</w:t>
            </w:r>
            <w:r w:rsidRPr="00F51C3B">
              <w:rPr>
                <w:rFonts w:ascii="Times New Roman" w:hAnsi="Times New Roman"/>
                <w:b/>
                <w:lang w:val="ru-RU"/>
              </w:rPr>
              <w:t> 187,09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F51C3B" w:rsidRPr="00B06282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F51C3B" w:rsidRPr="00B06282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 w:rsidRPr="000519FB"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</w:t>
            </w:r>
            <w:r w:rsidRPr="000519FB">
              <w:rPr>
                <w:rFonts w:ascii="Times New Roman" w:hAnsi="Times New Roman"/>
              </w:rPr>
              <w:t xml:space="preserve"> 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F51C3B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>
              <w:rPr>
                <w:rFonts w:ascii="Times New Roman" w:hAnsi="Times New Roman"/>
                <w:bCs/>
              </w:rPr>
              <w:t>224 773 697,56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 xml:space="preserve">гривень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F51C3B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F51C3B">
              <w:rPr>
                <w:rFonts w:ascii="Times New Roman" w:hAnsi="Times New Roman"/>
                <w:b/>
              </w:rPr>
              <w:t>24 580</w:t>
            </w:r>
            <w:r w:rsidRPr="00F51C3B">
              <w:rPr>
                <w:rFonts w:ascii="Times New Roman" w:hAnsi="Times New Roman"/>
                <w:b/>
                <w:lang w:val="ru-RU"/>
              </w:rPr>
              <w:t> 736,05</w:t>
            </w:r>
            <w:r>
              <w:rPr>
                <w:rFonts w:ascii="Times New Roman" w:hAnsi="Times New Roman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F51C3B" w:rsidRPr="00107BD1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>
              <w:rPr>
                <w:rFonts w:ascii="Times New Roman" w:hAnsi="Times New Roman"/>
                <w:lang w:val="ru-RU"/>
              </w:rPr>
              <w:t>123 828 165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F51C3B" w:rsidRPr="00132A4C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F51C3B">
              <w:rPr>
                <w:rFonts w:ascii="Times New Roman" w:hAnsi="Times New Roman"/>
                <w:b/>
              </w:rPr>
              <w:t>99 247 428,95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F51C3B" w:rsidRPr="00E62699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F51C3B">
              <w:rPr>
                <w:rFonts w:ascii="Times New Roman" w:hAnsi="Times New Roman"/>
                <w:b/>
                <w:lang w:val="ru-RU"/>
              </w:rPr>
              <w:t>249 354 433,61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 xml:space="preserve">джерелом </w:t>
            </w:r>
            <w:r>
              <w:rPr>
                <w:rFonts w:ascii="Times New Roman" w:hAnsi="Times New Roman"/>
              </w:rPr>
              <w:t>п</w:t>
            </w:r>
            <w:r w:rsidRPr="00E62699">
              <w:rPr>
                <w:rFonts w:ascii="Times New Roman" w:hAnsi="Times New Roman"/>
              </w:rPr>
              <w:t>окриття якого визначити: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F51C3B">
              <w:rPr>
                <w:rFonts w:ascii="Times New Roman" w:hAnsi="Times New Roman"/>
                <w:b/>
                <w:lang w:val="ru-RU"/>
              </w:rPr>
              <w:t>222 223 996,29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F51C3B" w:rsidRPr="00600269" w:rsidRDefault="00F51C3B" w:rsidP="00F51C3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F51C3B">
              <w:rPr>
                <w:rFonts w:ascii="Times New Roman" w:hAnsi="Times New Roman"/>
                <w:b/>
                <w:i/>
              </w:rPr>
              <w:t>98 395 831,29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F51C3B" w:rsidRPr="00600269" w:rsidRDefault="00F51C3B" w:rsidP="00F51C3B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>
              <w:rPr>
                <w:rFonts w:ascii="Times New Roman" w:hAnsi="Times New Roman"/>
                <w:i/>
                <w:lang w:val="ru-RU"/>
              </w:rPr>
              <w:t>123 828 165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F51C3B" w:rsidRPr="008C4F89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 гривень</w:t>
            </w:r>
          </w:p>
          <w:p w:rsidR="00F51C3B" w:rsidRPr="00485147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F51C3B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  <w:lang w:val="ru-RU"/>
              </w:rPr>
              <w:t>13 496 809,68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F51C3B" w:rsidRPr="00B06282" w:rsidRDefault="00F51C3B" w:rsidP="00F51C3B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 w:rsidRPr="000519FB"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F51C3B">
              <w:rPr>
                <w:rFonts w:ascii="Times New Roman" w:hAnsi="Times New Roman"/>
                <w:b/>
              </w:rPr>
              <w:t>7 002 500</w:t>
            </w:r>
            <w:r w:rsidRPr="00C51CA9">
              <w:rPr>
                <w:rFonts w:ascii="Times New Roman" w:hAnsi="Times New Roman"/>
              </w:rPr>
              <w:t xml:space="preserve"> гривень, що становить </w:t>
            </w:r>
            <w:r w:rsidRPr="00F51C3B">
              <w:rPr>
                <w:rFonts w:ascii="Times New Roman" w:hAnsi="Times New Roman"/>
                <w:b/>
              </w:rPr>
              <w:t>0,72</w:t>
            </w:r>
            <w:r w:rsidRPr="00C51CA9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 w:rsidRPr="00B06282">
              <w:rPr>
                <w:rFonts w:ascii="Times New Roman" w:hAnsi="Times New Roman"/>
              </w:rPr>
              <w:t xml:space="preserve"> визначених цим пунктом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D6070" w:rsidRDefault="00ED6070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DA3B37">
              <w:rPr>
                <w:rFonts w:ascii="Times New Roman" w:hAnsi="Times New Roman"/>
                <w:szCs w:val="28"/>
              </w:rPr>
              <w:t>.1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DA3B37">
              <w:rPr>
                <w:rFonts w:ascii="Times New Roman" w:hAnsi="Times New Roman"/>
                <w:szCs w:val="28"/>
              </w:rPr>
              <w:t xml:space="preserve"> Інші субвенції з місцевого бюджету у сумі </w:t>
            </w:r>
            <w:r w:rsidRPr="00F51C3B">
              <w:rPr>
                <w:rFonts w:ascii="Times New Roman" w:hAnsi="Times New Roman"/>
                <w:b/>
                <w:szCs w:val="28"/>
              </w:rPr>
              <w:t>20 320 000</w:t>
            </w:r>
            <w:r w:rsidRPr="00DA3B37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0519FB">
              <w:rPr>
                <w:rFonts w:ascii="Times New Roman" w:hAnsi="Times New Roman"/>
                <w:szCs w:val="28"/>
              </w:rPr>
              <w:t>1 420</w:t>
            </w:r>
            <w:r>
              <w:rPr>
                <w:rFonts w:ascii="Times New Roman" w:hAnsi="Times New Roman"/>
                <w:szCs w:val="28"/>
              </w:rPr>
              <w:t xml:space="preserve">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</w:t>
            </w:r>
            <w:r w:rsidRPr="005267B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5267BA">
              <w:rPr>
                <w:rFonts w:ascii="Times New Roman" w:hAnsi="Times New Roman"/>
              </w:rPr>
              <w:t>рік</w:t>
            </w:r>
            <w:r>
              <w:rPr>
                <w:rFonts w:ascii="Times New Roman" w:hAnsi="Times New Roman"/>
              </w:rPr>
              <w:t>;</w:t>
            </w:r>
          </w:p>
          <w:p w:rsidR="002D793B" w:rsidRPr="002D793B" w:rsidRDefault="00F51C3B" w:rsidP="002D793B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2D793B">
              <w:rPr>
                <w:rFonts w:ascii="Times New Roman" w:hAnsi="Times New Roman"/>
                <w:b/>
              </w:rPr>
              <w:t xml:space="preserve">- </w:t>
            </w:r>
            <w:r w:rsidR="002D793B" w:rsidRPr="002D793B">
              <w:rPr>
                <w:rFonts w:ascii="Times New Roman" w:hAnsi="Times New Roman"/>
                <w:b/>
              </w:rPr>
              <w:t>18</w:t>
            </w:r>
            <w:r w:rsidR="002D793B" w:rsidRPr="002D793B">
              <w:rPr>
                <w:rFonts w:ascii="Times New Roman" w:hAnsi="Times New Roman"/>
                <w:b/>
                <w:lang w:val="ru-RU"/>
              </w:rPr>
              <w:t> </w:t>
            </w:r>
            <w:r w:rsidR="002D793B" w:rsidRPr="002D793B">
              <w:rPr>
                <w:rFonts w:ascii="Times New Roman" w:hAnsi="Times New Roman"/>
                <w:b/>
              </w:rPr>
              <w:t>000</w:t>
            </w:r>
            <w:r w:rsidR="002D793B" w:rsidRPr="002D793B">
              <w:rPr>
                <w:rFonts w:ascii="Times New Roman" w:hAnsi="Times New Roman"/>
                <w:b/>
                <w:lang w:val="ru-RU"/>
              </w:rPr>
              <w:t> </w:t>
            </w:r>
            <w:r w:rsidR="002D793B" w:rsidRPr="002D793B">
              <w:rPr>
                <w:rFonts w:ascii="Times New Roman" w:hAnsi="Times New Roman"/>
                <w:b/>
              </w:rPr>
              <w:t>000</w:t>
            </w:r>
            <w:r w:rsidR="002D793B" w:rsidRPr="002D793B">
              <w:rPr>
                <w:rFonts w:ascii="Times New Roman" w:hAnsi="Times New Roman"/>
                <w:b/>
                <w:lang w:val="ru-RU"/>
              </w:rPr>
              <w:t> </w:t>
            </w:r>
            <w:r w:rsidR="002D793B" w:rsidRPr="002D793B">
              <w:rPr>
                <w:rFonts w:ascii="Times New Roman" w:hAnsi="Times New Roman"/>
                <w:b/>
              </w:rPr>
              <w:t xml:space="preserve">гривень для обласного бюджету Одеської області на здійснення централізованого забезпечення необхідної матеріально – технічної бази, військовим обладнанням та технікою для Збройних Сил України; 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- 500 000 гривень для районного бюджету Одеського району Одеської області на фінансування заходів </w:t>
            </w:r>
            <w:r w:rsidRPr="0053584E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53584E">
              <w:rPr>
                <w:rFonts w:ascii="Times New Roman" w:hAnsi="Times New Roman"/>
              </w:rPr>
              <w:t xml:space="preserve"> розвитку фізичної культури і спорту на території Чорноморської міської територіальної громади на 2022-2025 роки</w:t>
            </w:r>
            <w:r>
              <w:rPr>
                <w:rFonts w:ascii="Times New Roman" w:hAnsi="Times New Roman"/>
              </w:rPr>
              <w:t>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- 200 000 гривень для бюджету Херсонської міської територіальної громади;</w:t>
            </w:r>
          </w:p>
          <w:p w:rsidR="00F51C3B" w:rsidRPr="00EC646B" w:rsidRDefault="00F51C3B" w:rsidP="00F51C3B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- 200 000 </w:t>
            </w:r>
            <w:proofErr w:type="spellStart"/>
            <w:r>
              <w:rPr>
                <w:rFonts w:ascii="Times New Roman" w:hAnsi="Times New Roman"/>
                <w:lang w:val="ru-RU"/>
              </w:rPr>
              <w:t>гривень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для бюджету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Сергіївської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селищної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територіальної</w:t>
            </w:r>
            <w:proofErr w:type="spellEnd"/>
            <w:r w:rsidRPr="00EC646B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C646B">
              <w:rPr>
                <w:rFonts w:ascii="Times New Roman" w:hAnsi="Times New Roman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67CCD">
              <w:rPr>
                <w:rFonts w:ascii="Times New Roman" w:hAnsi="Times New Roman"/>
              </w:rPr>
              <w:t>Кошти іншої субвенції з місцевого бюджету для  бюджет</w:t>
            </w:r>
            <w:r>
              <w:rPr>
                <w:rFonts w:ascii="Times New Roman" w:hAnsi="Times New Roman"/>
              </w:rPr>
              <w:t>ів</w:t>
            </w:r>
            <w:r w:rsidRPr="00D67C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Херсонської міської та </w:t>
            </w:r>
            <w:proofErr w:type="spellStart"/>
            <w:r>
              <w:rPr>
                <w:rFonts w:ascii="Times New Roman" w:hAnsi="Times New Roman"/>
              </w:rPr>
              <w:t>Сергіївської</w:t>
            </w:r>
            <w:proofErr w:type="spellEnd"/>
            <w:r>
              <w:rPr>
                <w:rFonts w:ascii="Times New Roman" w:hAnsi="Times New Roman"/>
              </w:rPr>
              <w:t xml:space="preserve"> селищної </w:t>
            </w:r>
            <w:r w:rsidRPr="00D67CCD">
              <w:rPr>
                <w:rFonts w:ascii="Times New Roman" w:hAnsi="Times New Roman"/>
              </w:rPr>
              <w:t>територіальн</w:t>
            </w:r>
            <w:r>
              <w:rPr>
                <w:rFonts w:ascii="Times New Roman" w:hAnsi="Times New Roman"/>
              </w:rPr>
              <w:t>их</w:t>
            </w:r>
            <w:r w:rsidRPr="00D67CCD">
              <w:rPr>
                <w:rFonts w:ascii="Times New Roman" w:hAnsi="Times New Roman"/>
              </w:rPr>
              <w:t xml:space="preserve"> громад</w:t>
            </w:r>
            <w:r w:rsidRPr="00D67CCD">
              <w:rPr>
                <w:rFonts w:ascii="Times New Roman" w:hAnsi="Times New Roman"/>
                <w:color w:val="000000"/>
                <w:shd w:val="clear" w:color="auto" w:fill="FFFFFF"/>
              </w:rPr>
              <w:t>, визначені розподілом субвенції як видатки споживання, у разі необхідності, можуть  спрямовуватися на видатки розвитку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F51C3B" w:rsidRPr="00205E0E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F51C3B">
              <w:rPr>
                <w:rFonts w:ascii="Times New Roman" w:hAnsi="Times New Roman"/>
                <w:b/>
              </w:rPr>
              <w:t>30 222 500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205E0E">
              <w:rPr>
                <w:rFonts w:ascii="Times New Roman" w:hAnsi="Times New Roman"/>
              </w:rPr>
              <w:t xml:space="preserve">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F51C3B" w:rsidRPr="00205E0E" w:rsidRDefault="00F51C3B" w:rsidP="00F51C3B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1 812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F51C3B" w:rsidRPr="00205E0E" w:rsidRDefault="00F51C3B" w:rsidP="00F51C3B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F51C3B">
              <w:rPr>
                <w:rFonts w:ascii="Times New Roman" w:hAnsi="Times New Roman"/>
                <w:b/>
                <w:szCs w:val="28"/>
              </w:rPr>
              <w:t>22 596 000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F51C3B" w:rsidRPr="00205E0E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2 530 000 гривень;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</w:t>
            </w:r>
            <w:r w:rsidRPr="000519FB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029</w:t>
            </w:r>
            <w:r>
              <w:rPr>
                <w:rFonts w:ascii="Times New Roman" w:hAnsi="Times New Roman"/>
                <w:szCs w:val="28"/>
                <w:lang w:val="en-US"/>
              </w:rPr>
              <w:t> </w:t>
            </w:r>
            <w:r w:rsidRPr="000519FB">
              <w:rPr>
                <w:rFonts w:ascii="Times New Roman" w:hAnsi="Times New Roman"/>
                <w:szCs w:val="28"/>
              </w:rPr>
              <w:t>500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F51C3B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F51C3B" w:rsidRPr="00205E0E" w:rsidRDefault="00F51C3B" w:rsidP="00F51C3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1 500 000 гривень.</w:t>
            </w:r>
          </w:p>
          <w:p w:rsidR="00ED6070" w:rsidRPr="000C5766" w:rsidRDefault="00F51C3B" w:rsidP="00F51C3B">
            <w:pPr>
              <w:ind w:firstLine="567"/>
              <w:jc w:val="both"/>
              <w:rPr>
                <w:rFonts w:ascii="Times New Roman" w:hAnsi="Times New Roman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E400AF" w:rsidRPr="00AF287E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2576E9">
      <w:pgSz w:w="16838" w:h="11906" w:orient="landscape" w:code="9"/>
      <w:pgMar w:top="284" w:right="53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1EEC"/>
    <w:rsid w:val="0005518B"/>
    <w:rsid w:val="00056CC4"/>
    <w:rsid w:val="000C5766"/>
    <w:rsid w:val="000D23E5"/>
    <w:rsid w:val="000E08D4"/>
    <w:rsid w:val="000E53E7"/>
    <w:rsid w:val="000F2EC8"/>
    <w:rsid w:val="00112D9A"/>
    <w:rsid w:val="001365E6"/>
    <w:rsid w:val="001C593E"/>
    <w:rsid w:val="0020605B"/>
    <w:rsid w:val="002418DB"/>
    <w:rsid w:val="00243247"/>
    <w:rsid w:val="0024592B"/>
    <w:rsid w:val="00253149"/>
    <w:rsid w:val="002532D1"/>
    <w:rsid w:val="002576E9"/>
    <w:rsid w:val="002C7B44"/>
    <w:rsid w:val="002D335D"/>
    <w:rsid w:val="002D793B"/>
    <w:rsid w:val="003334CF"/>
    <w:rsid w:val="003438B8"/>
    <w:rsid w:val="00345716"/>
    <w:rsid w:val="00351CED"/>
    <w:rsid w:val="003C6FB6"/>
    <w:rsid w:val="003D5042"/>
    <w:rsid w:val="00415599"/>
    <w:rsid w:val="00445098"/>
    <w:rsid w:val="00457753"/>
    <w:rsid w:val="0048343C"/>
    <w:rsid w:val="004B1326"/>
    <w:rsid w:val="004B4012"/>
    <w:rsid w:val="004C4C0B"/>
    <w:rsid w:val="004C558C"/>
    <w:rsid w:val="004E7846"/>
    <w:rsid w:val="004F37F6"/>
    <w:rsid w:val="0055138B"/>
    <w:rsid w:val="00554F6F"/>
    <w:rsid w:val="00555C87"/>
    <w:rsid w:val="00560386"/>
    <w:rsid w:val="00567297"/>
    <w:rsid w:val="00574B94"/>
    <w:rsid w:val="005756F2"/>
    <w:rsid w:val="00597617"/>
    <w:rsid w:val="005A3761"/>
    <w:rsid w:val="00600722"/>
    <w:rsid w:val="00615529"/>
    <w:rsid w:val="00624510"/>
    <w:rsid w:val="00635416"/>
    <w:rsid w:val="00637341"/>
    <w:rsid w:val="0065149D"/>
    <w:rsid w:val="006677C8"/>
    <w:rsid w:val="00675037"/>
    <w:rsid w:val="00681572"/>
    <w:rsid w:val="0069444F"/>
    <w:rsid w:val="006C4FDC"/>
    <w:rsid w:val="00750B27"/>
    <w:rsid w:val="00777015"/>
    <w:rsid w:val="00814AD6"/>
    <w:rsid w:val="008731AC"/>
    <w:rsid w:val="00875032"/>
    <w:rsid w:val="008F79F3"/>
    <w:rsid w:val="0092009A"/>
    <w:rsid w:val="00925E48"/>
    <w:rsid w:val="0092798C"/>
    <w:rsid w:val="00943FE5"/>
    <w:rsid w:val="00954019"/>
    <w:rsid w:val="009759A2"/>
    <w:rsid w:val="00996625"/>
    <w:rsid w:val="009A0351"/>
    <w:rsid w:val="009A0E1A"/>
    <w:rsid w:val="009A16F5"/>
    <w:rsid w:val="009C4FCF"/>
    <w:rsid w:val="00A0461D"/>
    <w:rsid w:val="00A24A1F"/>
    <w:rsid w:val="00A3614C"/>
    <w:rsid w:val="00A5246B"/>
    <w:rsid w:val="00A53979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409BE"/>
    <w:rsid w:val="00C549B1"/>
    <w:rsid w:val="00C61447"/>
    <w:rsid w:val="00C863AD"/>
    <w:rsid w:val="00C864B3"/>
    <w:rsid w:val="00CA0131"/>
    <w:rsid w:val="00CE5985"/>
    <w:rsid w:val="00CF2CA1"/>
    <w:rsid w:val="00D03B0F"/>
    <w:rsid w:val="00D574EC"/>
    <w:rsid w:val="00D80163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05C"/>
    <w:rsid w:val="00EA2F53"/>
    <w:rsid w:val="00EB5452"/>
    <w:rsid w:val="00EB5A31"/>
    <w:rsid w:val="00ED08E9"/>
    <w:rsid w:val="00ED6070"/>
    <w:rsid w:val="00EF5DB5"/>
    <w:rsid w:val="00F24803"/>
    <w:rsid w:val="00F36BAE"/>
    <w:rsid w:val="00F4093B"/>
    <w:rsid w:val="00F51C3B"/>
    <w:rsid w:val="00F717A0"/>
    <w:rsid w:val="00F72FE7"/>
    <w:rsid w:val="00FC23A0"/>
    <w:rsid w:val="00FD0800"/>
    <w:rsid w:val="00FD5816"/>
    <w:rsid w:val="00FD7116"/>
    <w:rsid w:val="00FD7624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  <w:style w:type="character" w:customStyle="1" w:styleId="rvts46">
    <w:name w:val="rvts46"/>
    <w:basedOn w:val="a0"/>
    <w:rsid w:val="00FE6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1912</Words>
  <Characters>10902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220FU11</cp:lastModifiedBy>
  <cp:revision>163</cp:revision>
  <cp:lastPrinted>2023-06-21T12:43:00Z</cp:lastPrinted>
  <dcterms:created xsi:type="dcterms:W3CDTF">2021-07-16T12:22:00Z</dcterms:created>
  <dcterms:modified xsi:type="dcterms:W3CDTF">2023-08-18T09:51:00Z</dcterms:modified>
</cp:coreProperties>
</file>