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D09A3" w14:textId="2210AC7F" w:rsidR="00E743F5" w:rsidRDefault="00E743F5" w:rsidP="00E743F5">
      <w:pPr>
        <w:jc w:val="center"/>
        <w:rPr>
          <w:sz w:val="28"/>
          <w:szCs w:val="22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759203E9" wp14:editId="14988C1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7A620" w14:textId="77777777" w:rsidR="00E743F5" w:rsidRDefault="00E743F5" w:rsidP="00E743F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78D19D4" w14:textId="77777777" w:rsidR="00E743F5" w:rsidRDefault="00E743F5" w:rsidP="00E743F5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B24ABC3" w14:textId="77777777" w:rsidR="00E743F5" w:rsidRDefault="00E743F5" w:rsidP="00E743F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8DE3832" w14:textId="77777777" w:rsidR="00E743F5" w:rsidRDefault="00E743F5" w:rsidP="00E743F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01EC6C9" w14:textId="77777777" w:rsidR="00E743F5" w:rsidRDefault="00E743F5" w:rsidP="00E743F5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37BCC0CC" w14:textId="2590354E" w:rsidR="00E743F5" w:rsidRDefault="00E743F5" w:rsidP="00E743F5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69A59" wp14:editId="04C5711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58033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C2205" wp14:editId="0EA1C342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57B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18.08.2023                                                                221</w:t>
      </w: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2211C8F2" w14:textId="127F7A29" w:rsidR="00671120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r w:rsidR="003B7FCB">
        <w:t xml:space="preserve">багаторічну </w:t>
      </w:r>
      <w:r>
        <w:t>сумлінну працю</w:t>
      </w:r>
      <w:r w:rsidR="003D4B89">
        <w:t xml:space="preserve">, високий професіоналізм, </w:t>
      </w:r>
      <w:r w:rsidR="002A3D91">
        <w:t>власний внесок в розвиток підприємства</w:t>
      </w:r>
      <w:r>
        <w:t xml:space="preserve"> та з нагоди </w:t>
      </w:r>
      <w:r w:rsidR="002A3D91">
        <w:t xml:space="preserve">65-річчя початку виробничої діяльності порту </w:t>
      </w:r>
      <w:bookmarkStart w:id="1" w:name="_Hlk141197231"/>
      <w:r w:rsidR="002A3D91">
        <w:t>Д</w:t>
      </w:r>
      <w:r w:rsidR="00C126F4">
        <w:t>ержавного підприємства</w:t>
      </w:r>
      <w:r w:rsidR="002A3D91">
        <w:t xml:space="preserve"> «М</w:t>
      </w:r>
      <w:r w:rsidR="00C126F4">
        <w:t>орський торг</w:t>
      </w:r>
      <w:r w:rsidR="00E743F5">
        <w:t>о</w:t>
      </w:r>
      <w:r w:rsidR="00C126F4">
        <w:t>вельний порт</w:t>
      </w:r>
      <w:r w:rsidR="002A3D91">
        <w:t xml:space="preserve"> «</w:t>
      </w:r>
      <w:proofErr w:type="spellStart"/>
      <w:r w:rsidR="002A3D91">
        <w:t>Чорноморськ</w:t>
      </w:r>
      <w:proofErr w:type="spellEnd"/>
      <w:r w:rsidR="002A3D91">
        <w:t>»</w:t>
      </w:r>
      <w:r>
        <w:t xml:space="preserve"> </w:t>
      </w:r>
      <w:bookmarkEnd w:id="0"/>
      <w:bookmarkEnd w:id="1"/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0BE00592" w14:textId="2774A9F8" w:rsidR="00671120" w:rsidRDefault="003D4B89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2A3D91">
        <w:t>Кравченко Наталію Володимирівну</w:t>
      </w:r>
      <w:r>
        <w:t xml:space="preserve"> – </w:t>
      </w:r>
      <w:r w:rsidR="002A3D91">
        <w:t xml:space="preserve">заступника начальника </w:t>
      </w:r>
      <w:r w:rsidR="008D238A">
        <w:t>с</w:t>
      </w:r>
      <w:r w:rsidR="002A3D91">
        <w:t xml:space="preserve">лужби персоналу </w:t>
      </w:r>
      <w:r w:rsidR="00C126F4">
        <w:t>Державн</w:t>
      </w:r>
      <w:r w:rsidR="00E743F5">
        <w:t>ого підприємства «Морський торго</w:t>
      </w:r>
      <w:r w:rsidR="00C126F4">
        <w:t>вельний порт «</w:t>
      </w:r>
      <w:proofErr w:type="spellStart"/>
      <w:r w:rsidR="00C126F4">
        <w:t>Чорноморськ</w:t>
      </w:r>
      <w:proofErr w:type="spellEnd"/>
      <w:r w:rsidR="00C126F4">
        <w:t>»</w:t>
      </w:r>
      <w:r>
        <w:t>;</w:t>
      </w:r>
    </w:p>
    <w:p w14:paraId="6DBBE412" w14:textId="5E3209F8" w:rsidR="00C62179" w:rsidRDefault="00704F40" w:rsidP="002A3D91">
      <w:pPr>
        <w:tabs>
          <w:tab w:val="left" w:pos="3945"/>
        </w:tabs>
        <w:contextualSpacing/>
        <w:jc w:val="both"/>
      </w:pPr>
      <w:r>
        <w:t xml:space="preserve">        </w:t>
      </w:r>
      <w:r w:rsidR="002A3D91">
        <w:t xml:space="preserve">Шоп Світлану Валеріївну – начальника сектору розпорядження майном відділу майна та оренди </w:t>
      </w:r>
      <w:r w:rsidR="00C126F4">
        <w:t>служби комерційної роботи, майна та оренди Державн</w:t>
      </w:r>
      <w:r w:rsidR="00E743F5">
        <w:t>ого підприємства «Морський торго</w:t>
      </w:r>
      <w:r w:rsidR="00C126F4">
        <w:t>вельний порт «</w:t>
      </w:r>
      <w:proofErr w:type="spellStart"/>
      <w:r w:rsidR="00C126F4">
        <w:t>Чорноморськ</w:t>
      </w:r>
      <w:proofErr w:type="spellEnd"/>
      <w:r w:rsidR="00C126F4">
        <w:t>»</w:t>
      </w:r>
      <w:r w:rsidR="002A3D91">
        <w:t>;</w:t>
      </w:r>
    </w:p>
    <w:p w14:paraId="1A4B928B" w14:textId="531A36DD" w:rsidR="002A3D91" w:rsidRDefault="002A3D91" w:rsidP="002A3D91">
      <w:pPr>
        <w:tabs>
          <w:tab w:val="left" w:pos="3945"/>
        </w:tabs>
        <w:contextualSpacing/>
        <w:jc w:val="both"/>
      </w:pPr>
      <w:r>
        <w:t xml:space="preserve">        Хачика Сергія Михайловича </w:t>
      </w:r>
      <w:r w:rsidR="001417C8">
        <w:t>–</w:t>
      </w:r>
      <w:r>
        <w:t xml:space="preserve"> </w:t>
      </w:r>
      <w:r w:rsidR="00C126F4">
        <w:t>начальника судноремонтного виробництва І</w:t>
      </w:r>
      <w:r w:rsidR="00B31FE4">
        <w:t>ллічівського судноремонтного заводу</w:t>
      </w:r>
      <w:r w:rsidR="00C126F4">
        <w:t>;</w:t>
      </w:r>
    </w:p>
    <w:p w14:paraId="77D4BBE2" w14:textId="2F00BEC3" w:rsidR="001417C8" w:rsidRDefault="001417C8" w:rsidP="002A3D9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Арнаута</w:t>
      </w:r>
      <w:proofErr w:type="spellEnd"/>
      <w:r>
        <w:t xml:space="preserve"> Сергія Григоровича – начальника відділу механізації </w:t>
      </w:r>
      <w:r w:rsidR="00C126F4">
        <w:t>Державн</w:t>
      </w:r>
      <w:r w:rsidR="00E743F5">
        <w:t>ого підприємства «Морський торго</w:t>
      </w:r>
      <w:r w:rsidR="00C126F4">
        <w:t>вельний порт «</w:t>
      </w:r>
      <w:proofErr w:type="spellStart"/>
      <w:r w:rsidR="00C126F4">
        <w:t>Чорноморськ</w:t>
      </w:r>
      <w:proofErr w:type="spellEnd"/>
      <w:r w:rsidR="00C126F4">
        <w:t>»</w:t>
      </w:r>
      <w:r>
        <w:t>;</w:t>
      </w:r>
    </w:p>
    <w:p w14:paraId="214E87BD" w14:textId="4A5A8E8A" w:rsidR="001417C8" w:rsidRDefault="001417C8" w:rsidP="002A3D9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Михайліну</w:t>
      </w:r>
      <w:proofErr w:type="spellEnd"/>
      <w:r>
        <w:t xml:space="preserve"> Ірину Василівну – начальника служби матеріально – технічного забезпечення </w:t>
      </w:r>
      <w:r w:rsidR="00C126F4">
        <w:t>Державн</w:t>
      </w:r>
      <w:r w:rsidR="00E743F5">
        <w:t>ого підприємства «Морський торго</w:t>
      </w:r>
      <w:r w:rsidR="00C126F4">
        <w:t>вельний порт «</w:t>
      </w:r>
      <w:proofErr w:type="spellStart"/>
      <w:r w:rsidR="00C126F4">
        <w:t>Чорноморськ</w:t>
      </w:r>
      <w:proofErr w:type="spellEnd"/>
      <w:r w:rsidR="00C126F4">
        <w:t>»;</w:t>
      </w:r>
    </w:p>
    <w:p w14:paraId="49B75181" w14:textId="1E202DB8" w:rsidR="001417C8" w:rsidRDefault="001417C8" w:rsidP="002A3D9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Благодір</w:t>
      </w:r>
      <w:proofErr w:type="spellEnd"/>
      <w:r>
        <w:t xml:space="preserve"> Олену Миколаївну – провідного інженера з комерційної роботи відділу комерційної та договірної роботи служби комерційної роботи, майна та оренди </w:t>
      </w:r>
      <w:r w:rsidR="00C126F4">
        <w:t>Державного підприємства «Морський торг</w:t>
      </w:r>
      <w:r w:rsidR="00E743F5">
        <w:t>о</w:t>
      </w:r>
      <w:r w:rsidR="00C126F4">
        <w:t>вельний порт «</w:t>
      </w:r>
      <w:proofErr w:type="spellStart"/>
      <w:r w:rsidR="00C126F4">
        <w:t>Чорноморськ</w:t>
      </w:r>
      <w:proofErr w:type="spellEnd"/>
      <w:r w:rsidR="00C126F4">
        <w:t>»</w:t>
      </w:r>
      <w:r>
        <w:t>;</w:t>
      </w:r>
    </w:p>
    <w:p w14:paraId="73A8D146" w14:textId="2E715C23" w:rsidR="00CB5E04" w:rsidRDefault="00CB5E04" w:rsidP="002A3D91">
      <w:pPr>
        <w:tabs>
          <w:tab w:val="left" w:pos="3945"/>
        </w:tabs>
        <w:contextualSpacing/>
        <w:jc w:val="both"/>
      </w:pPr>
    </w:p>
    <w:p w14:paraId="4DE86396" w14:textId="77777777" w:rsidR="00CB5E04" w:rsidRDefault="00CB5E04" w:rsidP="002A3D91">
      <w:pPr>
        <w:tabs>
          <w:tab w:val="left" w:pos="3945"/>
        </w:tabs>
        <w:contextualSpacing/>
        <w:jc w:val="both"/>
      </w:pPr>
    </w:p>
    <w:p w14:paraId="5DC0D9F5" w14:textId="6D96229A" w:rsidR="001417C8" w:rsidRDefault="00A13043" w:rsidP="002A3D9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Сакали</w:t>
      </w:r>
      <w:proofErr w:type="spellEnd"/>
      <w:r>
        <w:t xml:space="preserve"> Владислава Валерійовича – </w:t>
      </w:r>
      <w:r w:rsidR="00C126F4">
        <w:t>заступника начальника 1-го вантажного району з механізації Державн</w:t>
      </w:r>
      <w:r w:rsidR="00E743F5">
        <w:t>ого підприємства «Морський торго</w:t>
      </w:r>
      <w:r w:rsidR="00C126F4">
        <w:t>вельний порт «</w:t>
      </w:r>
      <w:proofErr w:type="spellStart"/>
      <w:r w:rsidR="00C126F4">
        <w:t>Чорноморськ</w:t>
      </w:r>
      <w:proofErr w:type="spellEnd"/>
      <w:r w:rsidR="00C126F4">
        <w:t>»;</w:t>
      </w:r>
    </w:p>
    <w:p w14:paraId="1FE5FBA9" w14:textId="63F94121" w:rsidR="00A13043" w:rsidRDefault="00A13043" w:rsidP="002A3D9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Нічіпорука</w:t>
      </w:r>
      <w:proofErr w:type="spellEnd"/>
      <w:r>
        <w:t xml:space="preserve"> Михайла Івановича – виконуючого обов’язки начальника </w:t>
      </w:r>
      <w:r w:rsidR="00B31FE4">
        <w:t>с</w:t>
      </w:r>
      <w:r>
        <w:t>лужби портової безпеки</w:t>
      </w:r>
      <w:r w:rsidR="00780463">
        <w:t xml:space="preserve"> Державн</w:t>
      </w:r>
      <w:r w:rsidR="00E743F5">
        <w:t>ого підприємства «Морський торго</w:t>
      </w:r>
      <w:r w:rsidR="00780463">
        <w:t>вельний порт «</w:t>
      </w:r>
      <w:proofErr w:type="spellStart"/>
      <w:r w:rsidR="00780463">
        <w:t>Чорноморськ</w:t>
      </w:r>
      <w:proofErr w:type="spellEnd"/>
      <w:r w:rsidR="00780463">
        <w:t>»</w:t>
      </w:r>
      <w:r>
        <w:t>;</w:t>
      </w:r>
    </w:p>
    <w:p w14:paraId="3D690984" w14:textId="5612171E" w:rsidR="00A13043" w:rsidRDefault="00A13043" w:rsidP="002A3D9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Сіволобова</w:t>
      </w:r>
      <w:proofErr w:type="spellEnd"/>
      <w:r>
        <w:t xml:space="preserve"> Романа Володимировича </w:t>
      </w:r>
      <w:r w:rsidR="00780463">
        <w:t>–</w:t>
      </w:r>
      <w:r>
        <w:t xml:space="preserve"> </w:t>
      </w:r>
      <w:r w:rsidR="00780463">
        <w:t>начальника ремонтно – будівельної дільниці портових майстерень Державн</w:t>
      </w:r>
      <w:r w:rsidR="00E743F5">
        <w:t>ого підприємства «Морський торго</w:t>
      </w:r>
      <w:r w:rsidR="00780463">
        <w:t>вельний порт «</w:t>
      </w:r>
      <w:proofErr w:type="spellStart"/>
      <w:r w:rsidR="00780463">
        <w:t>Чорноморськ</w:t>
      </w:r>
      <w:proofErr w:type="spellEnd"/>
      <w:r w:rsidR="00780463">
        <w:t>»;</w:t>
      </w:r>
    </w:p>
    <w:p w14:paraId="0560E627" w14:textId="60D41F21" w:rsidR="00780463" w:rsidRDefault="00780463" w:rsidP="002A3D91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Сербул</w:t>
      </w:r>
      <w:proofErr w:type="spellEnd"/>
      <w:r>
        <w:t xml:space="preserve"> Ларису Валеріївну – виконуючу обов’язки начальника автобази з експлуатації Державн</w:t>
      </w:r>
      <w:r w:rsidR="00E743F5">
        <w:t>ого підприємства «Морський торго</w:t>
      </w:r>
      <w:bookmarkStart w:id="2" w:name="_GoBack"/>
      <w:bookmarkEnd w:id="2"/>
      <w:r>
        <w:t>вельний порт «</w:t>
      </w:r>
      <w:proofErr w:type="spellStart"/>
      <w:r>
        <w:t>Чорноморськ</w:t>
      </w:r>
      <w:proofErr w:type="spellEnd"/>
      <w:r>
        <w:t>»;</w:t>
      </w:r>
    </w:p>
    <w:p w14:paraId="0F33277C" w14:textId="1061F396" w:rsidR="00780463" w:rsidRDefault="003E2437" w:rsidP="002A3D91">
      <w:pPr>
        <w:tabs>
          <w:tab w:val="left" w:pos="3945"/>
        </w:tabs>
        <w:contextualSpacing/>
        <w:jc w:val="both"/>
      </w:pPr>
      <w:r>
        <w:t xml:space="preserve">        Гармаша Сергія Олексійовича – слюсаря аварійно – відновлювальних робіт 6 розряду теплових мереж тепло – сантехнічного господарства </w:t>
      </w:r>
      <w:bookmarkStart w:id="3" w:name="_Hlk141199231"/>
      <w:r>
        <w:t xml:space="preserve">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bookmarkEnd w:id="3"/>
    <w:p w14:paraId="3834804A" w14:textId="77777777" w:rsidR="009567E3" w:rsidRDefault="009567E3" w:rsidP="009567E3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Матрагуна</w:t>
      </w:r>
      <w:proofErr w:type="spellEnd"/>
      <w:r>
        <w:t xml:space="preserve"> Василя Миколайовича – електромонтера з ремонту та обслуговування електроустаткування 6 розряду електромережі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p w14:paraId="5697C351" w14:textId="2FB7A9FB" w:rsidR="009567E3" w:rsidRDefault="009567E3" w:rsidP="009567E3">
      <w:pPr>
        <w:tabs>
          <w:tab w:val="left" w:pos="3945"/>
        </w:tabs>
        <w:contextualSpacing/>
        <w:jc w:val="both"/>
      </w:pPr>
      <w:r>
        <w:t xml:space="preserve">        Романовського Віктора Васильовича – водія автотранспортних засобів, легкового автомобіля автогосподарства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p w14:paraId="38F90365" w14:textId="77777777" w:rsidR="009567E3" w:rsidRDefault="009567E3" w:rsidP="009567E3">
      <w:pPr>
        <w:tabs>
          <w:tab w:val="left" w:pos="3945"/>
        </w:tabs>
        <w:contextualSpacing/>
        <w:jc w:val="both"/>
      </w:pPr>
      <w:r>
        <w:t xml:space="preserve">        Семенюка Дмитра Андрійовича – начальника відділу виробничої безпеки служби охорони праці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p w14:paraId="6C692016" w14:textId="77777777" w:rsidR="009567E3" w:rsidRDefault="009567E3" w:rsidP="009567E3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Снісаренко</w:t>
      </w:r>
      <w:proofErr w:type="spellEnd"/>
      <w:r>
        <w:t xml:space="preserve"> Галину Віталіївну – охоронника загону охорони морського порту служби морської безпеки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p w14:paraId="68F30C4F" w14:textId="77777777" w:rsidR="009567E3" w:rsidRDefault="009567E3" w:rsidP="009567E3">
      <w:pPr>
        <w:tabs>
          <w:tab w:val="left" w:pos="3945"/>
        </w:tabs>
        <w:contextualSpacing/>
        <w:jc w:val="both"/>
      </w:pPr>
      <w:r>
        <w:t xml:space="preserve">        Суворова Олександра Сергійовича – інспектора портового нагляду служби, капітана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p w14:paraId="47B41C26" w14:textId="586B2FF5" w:rsidR="00662B19" w:rsidRDefault="009567E3" w:rsidP="00662B19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Чернівського</w:t>
      </w:r>
      <w:proofErr w:type="spellEnd"/>
      <w:r>
        <w:t xml:space="preserve"> Івана Івановича </w:t>
      </w:r>
      <w:r w:rsidR="00662B19">
        <w:t>–</w:t>
      </w:r>
      <w:r>
        <w:t xml:space="preserve"> </w:t>
      </w:r>
      <w:r w:rsidR="00662B19">
        <w:t>пожежного відомчо</w:t>
      </w:r>
      <w:r w:rsidR="00B31FE4">
        <w:t>ї</w:t>
      </w:r>
      <w:r w:rsidR="00662B19">
        <w:t xml:space="preserve"> команди пожежної охорони служби пожежної та техногенної безпеки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 w:rsidR="00662B19">
        <w:t>Чорноморськ</w:t>
      </w:r>
      <w:proofErr w:type="spellEnd"/>
      <w:r w:rsidR="00662B19">
        <w:t>);</w:t>
      </w:r>
    </w:p>
    <w:p w14:paraId="103AF769" w14:textId="77777777" w:rsidR="00662B19" w:rsidRDefault="00662B19" w:rsidP="00662B19">
      <w:pPr>
        <w:tabs>
          <w:tab w:val="left" w:pos="3945"/>
        </w:tabs>
        <w:contextualSpacing/>
        <w:jc w:val="both"/>
      </w:pPr>
      <w:r>
        <w:t xml:space="preserve">        Чумака Сергія Сергійовича – змінного механіка (суднового) СПК «Богатир» служби флоту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p w14:paraId="146E7A18" w14:textId="77777777" w:rsidR="00662B19" w:rsidRDefault="00662B19" w:rsidP="00662B19">
      <w:pPr>
        <w:tabs>
          <w:tab w:val="left" w:pos="3945"/>
        </w:tabs>
        <w:contextualSpacing/>
        <w:jc w:val="both"/>
      </w:pPr>
      <w:r>
        <w:t xml:space="preserve">        Шевцова Анатолія Васильовича – електромонтера з ремонту та обслуговування електроустаткування 5 розряду оздоровчого комплексу «Альбатрос» Чорноморської філії Державного підприємства «Адміністрація морських портів України» (адміністрації морського порту </w:t>
      </w:r>
      <w:proofErr w:type="spellStart"/>
      <w:r>
        <w:t>Чорноморськ</w:t>
      </w:r>
      <w:proofErr w:type="spellEnd"/>
      <w:r>
        <w:t>);</w:t>
      </w:r>
    </w:p>
    <w:p w14:paraId="18CA8155" w14:textId="013C375F" w:rsidR="003E2437" w:rsidRDefault="00662B19" w:rsidP="002A3D91">
      <w:pPr>
        <w:tabs>
          <w:tab w:val="left" w:pos="3945"/>
        </w:tabs>
        <w:contextualSpacing/>
        <w:jc w:val="both"/>
      </w:pPr>
      <w:r>
        <w:t xml:space="preserve">        Зайцева Сергія Володимировича – заступника директора з питань економічної безпеки ТОВ «</w:t>
      </w:r>
      <w:proofErr w:type="spellStart"/>
      <w:r>
        <w:t>Фрам</w:t>
      </w:r>
      <w:proofErr w:type="spellEnd"/>
      <w:r>
        <w:t xml:space="preserve"> </w:t>
      </w:r>
      <w:proofErr w:type="spellStart"/>
      <w:r>
        <w:t>Шиппінг</w:t>
      </w:r>
      <w:proofErr w:type="spellEnd"/>
      <w:r>
        <w:t xml:space="preserve"> </w:t>
      </w:r>
      <w:proofErr w:type="spellStart"/>
      <w:r>
        <w:t>Едженсі</w:t>
      </w:r>
      <w:proofErr w:type="spellEnd"/>
      <w:r>
        <w:t>»;</w:t>
      </w:r>
    </w:p>
    <w:p w14:paraId="7E24E524" w14:textId="4DDFDC81" w:rsidR="00662B19" w:rsidRDefault="00662B19" w:rsidP="002A3D91">
      <w:pPr>
        <w:tabs>
          <w:tab w:val="left" w:pos="3945"/>
        </w:tabs>
        <w:contextualSpacing/>
        <w:jc w:val="both"/>
      </w:pPr>
      <w:r>
        <w:t xml:space="preserve">        Яковлева Станіслава Володимировича – заступника генерального директора з інвестиційної діяльності ТОВ «Транс – Сервіс»</w:t>
      </w:r>
      <w:r w:rsidR="002159EE">
        <w:t>;</w:t>
      </w:r>
    </w:p>
    <w:p w14:paraId="201B0D84" w14:textId="06F64502" w:rsidR="002159EE" w:rsidRDefault="002159EE" w:rsidP="002A3D91">
      <w:pPr>
        <w:tabs>
          <w:tab w:val="left" w:pos="3945"/>
        </w:tabs>
        <w:contextualSpacing/>
        <w:jc w:val="both"/>
      </w:pPr>
      <w:r>
        <w:t xml:space="preserve">        Лукі Анатолія Петровича – тимчасово виконуючого обов’язки начальника автобази Державного підприємства «Морський торговельний порт «</w:t>
      </w:r>
      <w:proofErr w:type="spellStart"/>
      <w:r>
        <w:t>Чорноморськ</w:t>
      </w:r>
      <w:proofErr w:type="spellEnd"/>
      <w:r>
        <w:t>».</w:t>
      </w:r>
    </w:p>
    <w:p w14:paraId="34DB0017" w14:textId="77777777" w:rsidR="008062B7" w:rsidRDefault="008062B7" w:rsidP="00882650">
      <w:pPr>
        <w:tabs>
          <w:tab w:val="left" w:pos="3945"/>
        </w:tabs>
        <w:contextualSpacing/>
        <w:jc w:val="both"/>
      </w:pPr>
    </w:p>
    <w:p w14:paraId="79C58FD7" w14:textId="69222AD2" w:rsidR="00B84F8A" w:rsidRDefault="00FD6D36" w:rsidP="00811C0D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780463">
        <w:rPr>
          <w:lang w:val="ru-RU"/>
        </w:rPr>
        <w:t>2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proofErr w:type="gramStart"/>
      <w:r w:rsidR="00990FE3" w:rsidRPr="00FC3F47">
        <w:t xml:space="preserve">Яковенко) </w:t>
      </w:r>
      <w:r w:rsidR="00A9421A">
        <w:t xml:space="preserve"> </w:t>
      </w:r>
      <w:r w:rsidR="00990FE3" w:rsidRPr="00FC3F47">
        <w:t>для</w:t>
      </w:r>
      <w:proofErr w:type="gramEnd"/>
      <w:r w:rsidR="00990FE3" w:rsidRPr="00FC3F47">
        <w:t xml:space="preserve">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122644D6" w14:textId="3F663346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CB5E04">
        <w:rPr>
          <w:bCs/>
          <w:color w:val="000000"/>
        </w:rPr>
        <w:t>2</w:t>
      </w:r>
      <w:r w:rsidR="00EA08E7">
        <w:rPr>
          <w:bCs/>
          <w:color w:val="000000"/>
        </w:rPr>
        <w:t>7 362, 06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CB5E04">
        <w:t>3</w:t>
      </w:r>
      <w:r w:rsidR="00EA08E7">
        <w:t>3,00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3EC8C06C" w14:textId="4E7B4D55" w:rsidR="008062B7" w:rsidRDefault="008062B7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2AEFD35C" w:rsidR="00990FE3" w:rsidRDefault="0078046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lastRenderedPageBreak/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14FF1815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780463">
        <w:rPr>
          <w:iCs/>
          <w:lang w:val="ru-RU"/>
        </w:rPr>
        <w:t>4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3AF18798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5EEB932E" w14:textId="0E7A3810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1C563F5" w14:textId="0C984C94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49BE8170" w14:textId="77777777" w:rsidR="00793156" w:rsidRDefault="0079315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28F6EEB8" w14:textId="2430C46A" w:rsidR="00793156" w:rsidRDefault="00793156" w:rsidP="00CF394A">
      <w:pPr>
        <w:tabs>
          <w:tab w:val="left" w:pos="426"/>
          <w:tab w:val="left" w:pos="567"/>
          <w:tab w:val="left" w:pos="9498"/>
        </w:tabs>
        <w:jc w:val="both"/>
      </w:pPr>
    </w:p>
    <w:p w14:paraId="7389A507" w14:textId="7A66C26A" w:rsidR="00793156" w:rsidRDefault="00793156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3D5D3C" w14:textId="742EA308" w:rsidR="00E75D9F" w:rsidRDefault="00E75D9F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C315AC0" w14:textId="2FE0F7B6" w:rsidR="00E75D9F" w:rsidRDefault="00E75D9F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8BCF91" w14:textId="2DBDB1DF" w:rsidR="00C27D74" w:rsidRDefault="00C27D7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15D8E7A" w14:textId="5D2FCFAF" w:rsidR="005764C4" w:rsidRDefault="005764C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3F65F6" w14:textId="67414629" w:rsidR="005764C4" w:rsidRDefault="005764C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2D7679" w14:textId="4126E928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CCB7E46" w14:textId="75B7F5A1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D571627" w14:textId="00F9A8F8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4D3DA8F" w14:textId="4E7456B9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02FD413" w14:textId="25E7C7D4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7E9CB35" w14:textId="6F259D1F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109AB8C" w14:textId="3B06C1F2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D4B4193" w14:textId="1B1F6405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E4CCF76" w14:textId="03BFABD3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B2F7BD7" w14:textId="17AEDE2B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A8DE33A" w14:textId="2052E61D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2A94C" w14:textId="29359C62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8BD11EE" w14:textId="58657F06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C6DF6C" w14:textId="10760EB3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C1EA20D" w14:textId="5E3B88F7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D024712" w14:textId="4B6D4120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9683C52" w14:textId="6EDEEB81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8FDAC45" w14:textId="36C6CF60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40E568B" w14:textId="351ABC9B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DC2634B" w14:textId="05681E0C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655781F" w14:textId="17EDF4DC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ED76D39" w14:textId="4985DA41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F12D272" w14:textId="0020294C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CDCFFD4" w14:textId="754F6332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9D7512" w14:textId="10A0E96A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82751FE" w14:textId="67812B04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15C2150" w14:textId="2676EEF4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BB9C7E7" w14:textId="6136CAC6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E0DF050" w14:textId="47C8F37F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321F17" w14:textId="34DF6190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8AEB198" w14:textId="60E014B8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F87C478" w14:textId="6688D91A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AFDAC6A" w14:textId="60CC1C8C" w:rsidR="00CB5E04" w:rsidRDefault="00CB5E0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13C12" w14:textId="77777777" w:rsidR="005764C4" w:rsidRPr="00CF394A" w:rsidRDefault="005764C4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sectPr w:rsidR="005764C4" w:rsidRPr="00CF394A" w:rsidSect="00671120">
      <w:headerReference w:type="default" r:id="rId9"/>
      <w:headerReference w:type="first" r:id="rId10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C5CFC" w14:textId="77777777" w:rsidR="00D2654C" w:rsidRDefault="00D2654C" w:rsidP="00671120">
      <w:r>
        <w:separator/>
      </w:r>
    </w:p>
  </w:endnote>
  <w:endnote w:type="continuationSeparator" w:id="0">
    <w:p w14:paraId="3F130DCD" w14:textId="77777777" w:rsidR="00D2654C" w:rsidRDefault="00D2654C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F8E1" w14:textId="77777777" w:rsidR="00D2654C" w:rsidRDefault="00D2654C" w:rsidP="00671120">
      <w:r>
        <w:separator/>
      </w:r>
    </w:p>
  </w:footnote>
  <w:footnote w:type="continuationSeparator" w:id="0">
    <w:p w14:paraId="3D99DAAA" w14:textId="77777777" w:rsidR="00D2654C" w:rsidRDefault="00D2654C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B114" w14:textId="21CDEB86" w:rsidR="00C27D74" w:rsidRDefault="00C27D74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D6EC7"/>
    <w:rsid w:val="000E40A8"/>
    <w:rsid w:val="000E68B5"/>
    <w:rsid w:val="000F31C3"/>
    <w:rsid w:val="000F5A25"/>
    <w:rsid w:val="0011509C"/>
    <w:rsid w:val="00125A58"/>
    <w:rsid w:val="00127B1B"/>
    <w:rsid w:val="00127C3F"/>
    <w:rsid w:val="0013071F"/>
    <w:rsid w:val="001308F3"/>
    <w:rsid w:val="00135309"/>
    <w:rsid w:val="0013639C"/>
    <w:rsid w:val="001417C8"/>
    <w:rsid w:val="001623CC"/>
    <w:rsid w:val="001713CE"/>
    <w:rsid w:val="00177BAF"/>
    <w:rsid w:val="00177E1B"/>
    <w:rsid w:val="0018090F"/>
    <w:rsid w:val="00180BDE"/>
    <w:rsid w:val="00183CAA"/>
    <w:rsid w:val="00186790"/>
    <w:rsid w:val="001904AE"/>
    <w:rsid w:val="00197CF8"/>
    <w:rsid w:val="001A7C4E"/>
    <w:rsid w:val="001C0907"/>
    <w:rsid w:val="001C7D40"/>
    <w:rsid w:val="001E4113"/>
    <w:rsid w:val="00211776"/>
    <w:rsid w:val="00214CFB"/>
    <w:rsid w:val="002159EE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A3D91"/>
    <w:rsid w:val="002B77E5"/>
    <w:rsid w:val="002C6F37"/>
    <w:rsid w:val="002D5374"/>
    <w:rsid w:val="002D668C"/>
    <w:rsid w:val="002D72DD"/>
    <w:rsid w:val="002E22DC"/>
    <w:rsid w:val="002E6715"/>
    <w:rsid w:val="002F463B"/>
    <w:rsid w:val="00302973"/>
    <w:rsid w:val="0030739D"/>
    <w:rsid w:val="00307BBF"/>
    <w:rsid w:val="00315A94"/>
    <w:rsid w:val="00324AA1"/>
    <w:rsid w:val="00326304"/>
    <w:rsid w:val="003274F6"/>
    <w:rsid w:val="00334BE8"/>
    <w:rsid w:val="00340E36"/>
    <w:rsid w:val="00341CCA"/>
    <w:rsid w:val="00347751"/>
    <w:rsid w:val="00354854"/>
    <w:rsid w:val="00357BD4"/>
    <w:rsid w:val="00357BE2"/>
    <w:rsid w:val="003708C6"/>
    <w:rsid w:val="0037188C"/>
    <w:rsid w:val="00375018"/>
    <w:rsid w:val="0038708C"/>
    <w:rsid w:val="00390645"/>
    <w:rsid w:val="00390C05"/>
    <w:rsid w:val="003A0512"/>
    <w:rsid w:val="003A4098"/>
    <w:rsid w:val="003A7979"/>
    <w:rsid w:val="003B7320"/>
    <w:rsid w:val="003B7FCB"/>
    <w:rsid w:val="003C1747"/>
    <w:rsid w:val="003C3C8C"/>
    <w:rsid w:val="003D4B89"/>
    <w:rsid w:val="003E1CBE"/>
    <w:rsid w:val="003E2437"/>
    <w:rsid w:val="003E2CC1"/>
    <w:rsid w:val="003F0E31"/>
    <w:rsid w:val="004053DF"/>
    <w:rsid w:val="00421DA2"/>
    <w:rsid w:val="00422318"/>
    <w:rsid w:val="004225D0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1BB6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3F50"/>
    <w:rsid w:val="004C438E"/>
    <w:rsid w:val="004D2173"/>
    <w:rsid w:val="004F1118"/>
    <w:rsid w:val="00500571"/>
    <w:rsid w:val="00506CAA"/>
    <w:rsid w:val="00513F24"/>
    <w:rsid w:val="005332F0"/>
    <w:rsid w:val="00540A4D"/>
    <w:rsid w:val="005511EF"/>
    <w:rsid w:val="005571BE"/>
    <w:rsid w:val="00562C06"/>
    <w:rsid w:val="00566710"/>
    <w:rsid w:val="005740A2"/>
    <w:rsid w:val="00575BCA"/>
    <w:rsid w:val="005764C4"/>
    <w:rsid w:val="00580B28"/>
    <w:rsid w:val="0058496C"/>
    <w:rsid w:val="005940C0"/>
    <w:rsid w:val="00596161"/>
    <w:rsid w:val="005A45E2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106D0"/>
    <w:rsid w:val="0061166B"/>
    <w:rsid w:val="00646541"/>
    <w:rsid w:val="006572F8"/>
    <w:rsid w:val="00662B19"/>
    <w:rsid w:val="00663E06"/>
    <w:rsid w:val="00667795"/>
    <w:rsid w:val="00671120"/>
    <w:rsid w:val="00677AD8"/>
    <w:rsid w:val="006A5E4B"/>
    <w:rsid w:val="006A76C0"/>
    <w:rsid w:val="006B2ECD"/>
    <w:rsid w:val="006B509E"/>
    <w:rsid w:val="006B54B5"/>
    <w:rsid w:val="006C36D3"/>
    <w:rsid w:val="006D4252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93156"/>
    <w:rsid w:val="007A39A7"/>
    <w:rsid w:val="007B279D"/>
    <w:rsid w:val="007B4237"/>
    <w:rsid w:val="007B4B4C"/>
    <w:rsid w:val="007C3B5A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26B17"/>
    <w:rsid w:val="0083431C"/>
    <w:rsid w:val="008440EC"/>
    <w:rsid w:val="00852156"/>
    <w:rsid w:val="00853A96"/>
    <w:rsid w:val="00874D69"/>
    <w:rsid w:val="00881BBC"/>
    <w:rsid w:val="00882650"/>
    <w:rsid w:val="008A1280"/>
    <w:rsid w:val="008A1E0D"/>
    <w:rsid w:val="008B30E6"/>
    <w:rsid w:val="008C2D2A"/>
    <w:rsid w:val="008D238A"/>
    <w:rsid w:val="008D23CF"/>
    <w:rsid w:val="008D311F"/>
    <w:rsid w:val="008D5323"/>
    <w:rsid w:val="008D627B"/>
    <w:rsid w:val="008E357D"/>
    <w:rsid w:val="008E69D5"/>
    <w:rsid w:val="008F6369"/>
    <w:rsid w:val="008F6BAA"/>
    <w:rsid w:val="00901BA4"/>
    <w:rsid w:val="00921E46"/>
    <w:rsid w:val="00922A6D"/>
    <w:rsid w:val="00944E57"/>
    <w:rsid w:val="009567E3"/>
    <w:rsid w:val="009572F7"/>
    <w:rsid w:val="00961C07"/>
    <w:rsid w:val="0096283F"/>
    <w:rsid w:val="00967CD5"/>
    <w:rsid w:val="0097184F"/>
    <w:rsid w:val="00982005"/>
    <w:rsid w:val="009872FD"/>
    <w:rsid w:val="00990FE3"/>
    <w:rsid w:val="009A69A6"/>
    <w:rsid w:val="009A7D9D"/>
    <w:rsid w:val="009B5D3D"/>
    <w:rsid w:val="009B7C7E"/>
    <w:rsid w:val="009C211D"/>
    <w:rsid w:val="009C5787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1FE4"/>
    <w:rsid w:val="00B3694A"/>
    <w:rsid w:val="00B42337"/>
    <w:rsid w:val="00B47704"/>
    <w:rsid w:val="00B54804"/>
    <w:rsid w:val="00B7101C"/>
    <w:rsid w:val="00B84F8A"/>
    <w:rsid w:val="00BA60C9"/>
    <w:rsid w:val="00BC41BD"/>
    <w:rsid w:val="00BD21EE"/>
    <w:rsid w:val="00BD4BD9"/>
    <w:rsid w:val="00BD5286"/>
    <w:rsid w:val="00BE5E7F"/>
    <w:rsid w:val="00BE743F"/>
    <w:rsid w:val="00BF6BC1"/>
    <w:rsid w:val="00BF6D05"/>
    <w:rsid w:val="00C01E19"/>
    <w:rsid w:val="00C02044"/>
    <w:rsid w:val="00C126F4"/>
    <w:rsid w:val="00C2258F"/>
    <w:rsid w:val="00C27D74"/>
    <w:rsid w:val="00C44D9B"/>
    <w:rsid w:val="00C62179"/>
    <w:rsid w:val="00C725E7"/>
    <w:rsid w:val="00C859EA"/>
    <w:rsid w:val="00CA2E7B"/>
    <w:rsid w:val="00CB1A40"/>
    <w:rsid w:val="00CB5E04"/>
    <w:rsid w:val="00CC0361"/>
    <w:rsid w:val="00CC128D"/>
    <w:rsid w:val="00CC736E"/>
    <w:rsid w:val="00CC7494"/>
    <w:rsid w:val="00CD051E"/>
    <w:rsid w:val="00CD1139"/>
    <w:rsid w:val="00CD7CA3"/>
    <w:rsid w:val="00CE09B9"/>
    <w:rsid w:val="00CF229A"/>
    <w:rsid w:val="00CF394A"/>
    <w:rsid w:val="00CF59BD"/>
    <w:rsid w:val="00D00F7A"/>
    <w:rsid w:val="00D12DDC"/>
    <w:rsid w:val="00D2303E"/>
    <w:rsid w:val="00D2654C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70A0"/>
    <w:rsid w:val="00DA74E3"/>
    <w:rsid w:val="00DB5A8E"/>
    <w:rsid w:val="00DB5EE6"/>
    <w:rsid w:val="00DC304F"/>
    <w:rsid w:val="00DC72A3"/>
    <w:rsid w:val="00DD6469"/>
    <w:rsid w:val="00DD7515"/>
    <w:rsid w:val="00DE5D6D"/>
    <w:rsid w:val="00DF1CA6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3822"/>
    <w:rsid w:val="00E5617B"/>
    <w:rsid w:val="00E641F9"/>
    <w:rsid w:val="00E648E4"/>
    <w:rsid w:val="00E72C5F"/>
    <w:rsid w:val="00E743F5"/>
    <w:rsid w:val="00E74D15"/>
    <w:rsid w:val="00E753F8"/>
    <w:rsid w:val="00E75D9F"/>
    <w:rsid w:val="00E94052"/>
    <w:rsid w:val="00E96F14"/>
    <w:rsid w:val="00EA08E7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B92"/>
    <w:rsid w:val="00EF5392"/>
    <w:rsid w:val="00EF68E8"/>
    <w:rsid w:val="00F03DE8"/>
    <w:rsid w:val="00F07249"/>
    <w:rsid w:val="00F11B4F"/>
    <w:rsid w:val="00F16959"/>
    <w:rsid w:val="00F22C6A"/>
    <w:rsid w:val="00F25C6E"/>
    <w:rsid w:val="00F260CD"/>
    <w:rsid w:val="00F467C7"/>
    <w:rsid w:val="00F46F1A"/>
    <w:rsid w:val="00F50DE3"/>
    <w:rsid w:val="00F57FAE"/>
    <w:rsid w:val="00F64136"/>
    <w:rsid w:val="00F74ECF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9F21-DDD7-473A-80D4-8445256F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33</cp:revision>
  <cp:lastPrinted>2023-07-27T11:11:00Z</cp:lastPrinted>
  <dcterms:created xsi:type="dcterms:W3CDTF">2023-07-25T13:57:00Z</dcterms:created>
  <dcterms:modified xsi:type="dcterms:W3CDTF">2023-08-18T10:33:00Z</dcterms:modified>
</cp:coreProperties>
</file>