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B9" w:rsidRDefault="00F96BB9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BB9" w:rsidRDefault="00F96BB9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4B81" w:rsidRPr="00D13B1F" w:rsidRDefault="00330A0B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3576C1" w:rsidRPr="00D13B1F" w:rsidRDefault="00B23F09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B63519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r w:rsidR="00616630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проєкту рішення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 Одеської області «Про в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>несення змін</w:t>
      </w:r>
      <w:r w:rsidR="00170B9A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доповнень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>до</w:t>
      </w:r>
      <w:r w:rsidR="00170B9A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70B9A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Чорноморської міської ради </w:t>
      </w:r>
      <w:r w:rsidR="001C7F38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</w:t>
      </w:r>
      <w:r w:rsidR="00616630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284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II "Про бюджет Чорноморськ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ої міської територіальної громади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202</w:t>
      </w:r>
      <w:r w:rsidR="00D13B1F" w:rsidRPr="00D13B1F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1B4B81" w:rsidRPr="00632593" w:rsidRDefault="001B4B81" w:rsidP="00616630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D175D3" w:rsidRDefault="00D175D3" w:rsidP="00D1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підсумками виконання бюджету Чорноморської міської територіальної громади за січень – вересень 2023 року</w:t>
      </w:r>
      <w:r w:rsidR="00321561">
        <w:rPr>
          <w:rFonts w:ascii="Times New Roman" w:hAnsi="Times New Roman" w:cs="Times New Roman"/>
          <w:sz w:val="24"/>
          <w:szCs w:val="24"/>
          <w:lang w:val="uk-UA"/>
        </w:rPr>
        <w:t xml:space="preserve"> до загального фонду бюджету надійшло 737 761,5 </w:t>
      </w:r>
      <w:proofErr w:type="spellStart"/>
      <w:r w:rsidR="0032156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21561">
        <w:rPr>
          <w:rFonts w:ascii="Times New Roman" w:hAnsi="Times New Roman" w:cs="Times New Roman"/>
          <w:sz w:val="24"/>
          <w:szCs w:val="24"/>
          <w:lang w:val="uk-UA"/>
        </w:rPr>
        <w:t>, що становить 112,7% планових показників, додаткові надходження становлять 83 383,2 </w:t>
      </w:r>
      <w:proofErr w:type="spellStart"/>
      <w:r w:rsidR="00321561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32156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75D3" w:rsidRDefault="00321561" w:rsidP="00D175D3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D175D3" w:rsidRPr="0020749F">
        <w:rPr>
          <w:rFonts w:ascii="Times New Roman" w:hAnsi="Times New Roman" w:cs="Times New Roman"/>
          <w:sz w:val="24"/>
          <w:szCs w:val="24"/>
          <w:lang w:val="uk-UA"/>
        </w:rPr>
        <w:t>астин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="00D175D3" w:rsidRPr="0020749F">
        <w:rPr>
          <w:rFonts w:ascii="Times New Roman" w:hAnsi="Times New Roman" w:cs="Times New Roman"/>
          <w:sz w:val="24"/>
          <w:szCs w:val="24"/>
          <w:lang w:val="uk-UA"/>
        </w:rPr>
        <w:t xml:space="preserve"> сьом</w:t>
      </w:r>
      <w:r w:rsidR="00D175D3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D175D3" w:rsidRPr="0020749F">
        <w:rPr>
          <w:rFonts w:ascii="Times New Roman" w:hAnsi="Times New Roman" w:cs="Times New Roman"/>
          <w:sz w:val="24"/>
          <w:szCs w:val="24"/>
          <w:lang w:val="uk-UA"/>
        </w:rPr>
        <w:t xml:space="preserve"> статті 78 Бюджетного кодексу України передбачає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D175D3" w:rsidRPr="0020749F">
        <w:rPr>
          <w:rFonts w:ascii="Times New Roman" w:hAnsi="Times New Roman" w:cs="Times New Roman"/>
          <w:sz w:val="24"/>
          <w:szCs w:val="24"/>
          <w:lang w:val="uk-UA"/>
        </w:rPr>
        <w:t xml:space="preserve"> можливість  внесення змін до місцевого бюджету за умови перевиконання доходів загального фонду, </w:t>
      </w:r>
      <w:r w:rsidR="00D175D3" w:rsidRPr="0020749F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врахованих у розписі місцевого бюджету на відповідний період, </w:t>
      </w:r>
      <w:r w:rsidR="00D175D3" w:rsidRPr="0020749F">
        <w:rPr>
          <w:rFonts w:ascii="Times New Roman" w:hAnsi="Times New Roman" w:cs="Times New Roman"/>
          <w:sz w:val="24"/>
          <w:szCs w:val="24"/>
          <w:lang w:val="uk-UA"/>
        </w:rPr>
        <w:t xml:space="preserve">не менше ніж на 5 % за підсумками першого півріччя </w:t>
      </w:r>
      <w:r w:rsidR="00D175D3" w:rsidRPr="0020749F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та наступних звітних періодів з початку поточного бюджетного періоду. </w:t>
      </w:r>
      <w:r>
        <w:rPr>
          <w:rStyle w:val="rvts0"/>
          <w:rFonts w:ascii="Times New Roman" w:hAnsi="Times New Roman" w:cs="Times New Roman"/>
          <w:sz w:val="24"/>
          <w:szCs w:val="24"/>
          <w:lang w:val="uk-UA"/>
        </w:rPr>
        <w:t>А</w:t>
      </w:r>
      <w:r w:rsidR="00D175D3"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>бзац</w:t>
      </w:r>
      <w:r w:rsidR="00D175D3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>о</w:t>
      </w:r>
      <w:r w:rsidR="00D175D3"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м вісімнадцятим підпункту 1 пункту 22 розділу </w:t>
      </w:r>
      <w:r w:rsidR="00D175D3" w:rsidRPr="004B08F7">
        <w:rPr>
          <w:rStyle w:val="rvts46"/>
          <w:rFonts w:ascii="Times New Roman" w:hAnsi="Times New Roman" w:cs="Times New Roman"/>
          <w:iCs/>
          <w:sz w:val="24"/>
          <w:szCs w:val="24"/>
        </w:rPr>
        <w:t>VI</w:t>
      </w:r>
      <w:r w:rsidR="00D175D3"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 Бюджетного кодексу України уст</w:t>
      </w:r>
      <w:r w:rsidR="00D175D3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>а</w:t>
      </w:r>
      <w:r w:rsidR="00D175D3"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новлено, що </w:t>
      </w:r>
      <w:r w:rsidR="00D175D3" w:rsidRPr="004B08F7">
        <w:rPr>
          <w:rStyle w:val="rvts0"/>
          <w:rFonts w:ascii="Times New Roman" w:hAnsi="Times New Roman" w:cs="Times New Roman"/>
          <w:sz w:val="24"/>
          <w:szCs w:val="24"/>
          <w:lang w:val="uk-UA"/>
        </w:rPr>
        <w:t xml:space="preserve">в умовах воєнного стану або для здійснення згідно із законом заходів загальної мобілізації не застосовуються такі норми цього Кодексу, зокрема </w:t>
      </w:r>
      <w:r w:rsidR="00D175D3"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hyperlink r:id="rId8" w:anchor="n1280" w:history="1">
        <w:r w:rsidR="00D175D3" w:rsidRPr="004B08F7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частини сьома</w:t>
        </w:r>
      </w:hyperlink>
      <w:r w:rsidR="00D175D3" w:rsidRPr="004B08F7"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та </w:t>
      </w:r>
      <w:hyperlink r:id="rId9" w:anchor="n1281" w:history="1">
        <w:r w:rsidR="00D175D3" w:rsidRPr="004B08F7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uk-UA"/>
          </w:rPr>
          <w:t>восьма</w:t>
        </w:r>
      </w:hyperlink>
      <w:r w:rsidR="00D175D3" w:rsidRPr="004B08F7"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статті 78 у частині обмежень у прийнятті рішень Верховною Радою Автономної Республіки Крим, відповідною місцевою радою про внесення змін до місцевих бюджетів.</w:t>
      </w:r>
    </w:p>
    <w:p w:rsidR="00D175D3" w:rsidRDefault="00D175D3" w:rsidP="00D175D3">
      <w:pPr>
        <w:spacing w:after="0" w:line="240" w:lineRule="auto"/>
        <w:ind w:firstLine="567"/>
        <w:jc w:val="both"/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Враховуючи продовження строку дії воєнного стану та підсумки виконання бюджету Чорноморської міської територіальної громади за січень-</w:t>
      </w:r>
      <w:r w:rsidR="00321561"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вересень</w:t>
      </w:r>
      <w:r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2023 року, які свідчать про перевиконання доходів загального фонду, врахованих в розписі на січень-</w:t>
      </w:r>
      <w:r w:rsidR="00321561"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вересень</w:t>
      </w:r>
      <w:r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поточного року, на 1</w:t>
      </w:r>
      <w:r w:rsidR="00321561"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12,7</w:t>
      </w:r>
      <w:r>
        <w:rPr>
          <w:rStyle w:val="rvts0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відсотків, на підставі  </w:t>
      </w:r>
      <w:r w:rsidRPr="004B08F7">
        <w:rPr>
          <w:rStyle w:val="rvts0"/>
          <w:rFonts w:ascii="Times New Roman" w:hAnsi="Times New Roman" w:cs="Times New Roman"/>
          <w:sz w:val="24"/>
          <w:szCs w:val="24"/>
          <w:lang w:val="uk-UA"/>
        </w:rPr>
        <w:t>а</w:t>
      </w:r>
      <w:r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>бзац</w:t>
      </w:r>
      <w:r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>у</w:t>
      </w:r>
      <w:r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 вісімнадцят</w:t>
      </w:r>
      <w:r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ого </w:t>
      </w:r>
      <w:r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підпункту 1 пункту 22 розділу </w:t>
      </w:r>
      <w:r w:rsidRPr="004B08F7">
        <w:rPr>
          <w:rStyle w:val="rvts46"/>
          <w:rFonts w:ascii="Times New Roman" w:hAnsi="Times New Roman" w:cs="Times New Roman"/>
          <w:iCs/>
          <w:sz w:val="24"/>
          <w:szCs w:val="24"/>
        </w:rPr>
        <w:t>VI</w:t>
      </w:r>
      <w:r w:rsidRPr="004B08F7"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 Бюджетного кодексу України</w:t>
      </w:r>
      <w:r>
        <w:rPr>
          <w:rStyle w:val="rvts46"/>
          <w:rFonts w:ascii="Times New Roman" w:hAnsi="Times New Roman" w:cs="Times New Roman"/>
          <w:iCs/>
          <w:sz w:val="24"/>
          <w:szCs w:val="24"/>
          <w:lang w:val="uk-UA"/>
        </w:rPr>
        <w:t xml:space="preserve"> Чорноморська міська рада Одеського району Одеської області має підстави для внесення змін до бюджету в частині збільшення планових показників за доходами та  видатками бюджету. </w:t>
      </w:r>
    </w:p>
    <w:p w:rsidR="00D175D3" w:rsidRDefault="00D175D3" w:rsidP="00D1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чином, враховуючи понадпланові надходження до загального фонду бюджету Чорноморської міської територіальної громади (без урахування міжбюджетних трансфертів) за січень-</w:t>
      </w:r>
      <w:r w:rsidR="00321561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поточного року у сумі </w:t>
      </w:r>
      <w:r w:rsidR="00321561">
        <w:rPr>
          <w:rFonts w:ascii="Times New Roman" w:hAnsi="Times New Roman" w:cs="Times New Roman"/>
          <w:sz w:val="24"/>
          <w:szCs w:val="24"/>
          <w:lang w:val="uk-UA"/>
        </w:rPr>
        <w:t>83 383,2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грн, розрахункові надходження доходів до кінця бюджетного року</w:t>
      </w:r>
      <w:r w:rsidR="0032156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пропонується збільшення планового показника за доходами загального фонду бюджету міської громади (без урахування трансфертів з державного бюджету) на 8</w:t>
      </w:r>
      <w:r w:rsidR="00D126AE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,0 млн. гривень за джерелами, які наведені в п</w:t>
      </w:r>
      <w:r w:rsidRPr="00E844D3">
        <w:rPr>
          <w:rFonts w:ascii="Times New Roman" w:hAnsi="Times New Roman" w:cs="Times New Roman"/>
          <w:sz w:val="24"/>
          <w:szCs w:val="24"/>
          <w:lang w:val="uk-UA"/>
        </w:rPr>
        <w:t>орівняльн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E844D3">
        <w:rPr>
          <w:rFonts w:ascii="Times New Roman" w:hAnsi="Times New Roman" w:cs="Times New Roman"/>
          <w:sz w:val="24"/>
          <w:szCs w:val="24"/>
          <w:lang w:val="uk-UA"/>
        </w:rPr>
        <w:t xml:space="preserve"> таблиц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844D3">
        <w:rPr>
          <w:rFonts w:ascii="Times New Roman" w:hAnsi="Times New Roman" w:cs="Times New Roman"/>
          <w:sz w:val="24"/>
          <w:szCs w:val="24"/>
          <w:lang w:val="uk-UA"/>
        </w:rPr>
        <w:t xml:space="preserve"> змін до додатк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844D3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D126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26AE" w:rsidRDefault="00D126AE" w:rsidP="00D1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спеціальним фондом бюджету планові показники передбачається збільшити </w:t>
      </w:r>
      <w:r w:rsidR="00D175D3"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>258,487</w:t>
      </w:r>
      <w:r w:rsidR="00D175D3"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 тис. гривень за джерелом надходжень ККДБ 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>50110000</w:t>
      </w:r>
      <w:r w:rsidR="00D175D3"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>Цільові фонди, утворені Верховною Радою Автономної Республіки Крим, органами місцевого самоврядування та місцевими органами виконавчої влади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 сприяння діяльності об'єднань співвласників багатоквартирних будинків, житлово-будівельних кооперативів у багатоквартирних будинках на території Чорноморської міської територіальної громади на 2023 -  2025 роки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126AE" w:rsidRDefault="00D126AE" w:rsidP="00D17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Крім того, листами Департаменту фінансів Одеської обласної державної (військової) адміністрації змінено річні обсяги субвенцій бюджету Чорноморської міської територіальної громади, а саме:</w:t>
      </w:r>
    </w:p>
    <w:p w:rsidR="00D126AE" w:rsidRDefault="00D126AE" w:rsidP="00D126A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більшено на 4 133 348 гривень </w:t>
      </w: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убвенція з місцевого бюджету на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</w:t>
      </w:r>
      <w:proofErr w:type="spellStart"/>
      <w:r w:rsidRPr="00D126AE">
        <w:rPr>
          <w:rFonts w:ascii="Times New Roman" w:hAnsi="Times New Roman" w:cs="Times New Roman"/>
          <w:sz w:val="24"/>
          <w:szCs w:val="24"/>
          <w:lang w:val="uk-UA"/>
        </w:rPr>
        <w:t>безпосереденьо</w:t>
      </w:r>
      <w:proofErr w:type="spellEnd"/>
      <w:r w:rsidRPr="00D126AE">
        <w:rPr>
          <w:rFonts w:ascii="Times New Roman" w:hAnsi="Times New Roman" w:cs="Times New Roman"/>
          <w:sz w:val="24"/>
          <w:szCs w:val="24"/>
          <w:lang w:val="uk-UA"/>
        </w:rPr>
        <w:t xml:space="preserve"> в районах та у період здійснення </w:t>
      </w:r>
      <w:r w:rsidRPr="00D126AE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зазначених заходів, та визнані особами з інвалідністю внаслідок війни III групи відповідно до пунктів 11 - 14 частини другої статті 7 або учасниками бойових дій відповідно до пунктів 19 - 20 частини першої статті 6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26AE" w:rsidRDefault="00D126AE" w:rsidP="00D126A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збільшено на 44 670 гривень субвенцію з обласного бюджету на пільгове медичне обслуговування осіб, постраждалих внаслідок Чорнобильської катастрофи;</w:t>
      </w:r>
    </w:p>
    <w:p w:rsidR="00D126AE" w:rsidRPr="00D126AE" w:rsidRDefault="00D126AE" w:rsidP="00D126A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зменшено на 3 900 гривень субвенцію з обласного бюджету на компенсаційні виплати особам з інвалідністю на бензин, ремонт, технічне обслуговування автомобілів, мотоколясок і на транспортне обслуговування.</w:t>
      </w:r>
    </w:p>
    <w:p w:rsidR="00D175D3" w:rsidRPr="0055249E" w:rsidRDefault="00A34CF6" w:rsidP="00D175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Враховуючи вищезазначене, </w:t>
      </w:r>
      <w:r w:rsidR="00D175D3" w:rsidRPr="005524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загальний обсяг доходів бюджету Чорноморської міської територіальної громади збільшується на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87 432 605</w:t>
      </w:r>
      <w:r w:rsidR="00D175D3" w:rsidRPr="005524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  та становить </w:t>
      </w:r>
      <w:r w:rsidR="004C77C2">
        <w:rPr>
          <w:rFonts w:ascii="Times New Roman" w:hAnsi="Times New Roman" w:cs="Times New Roman"/>
          <w:b/>
          <w:sz w:val="24"/>
          <w:szCs w:val="24"/>
          <w:lang w:val="uk-UA"/>
        </w:rPr>
        <w:t xml:space="preserve">1 106 229 723,48 </w:t>
      </w:r>
      <w:r w:rsidR="00D175D3" w:rsidRPr="005524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гривень, із них за загальним фондом – </w:t>
      </w:r>
      <w:r w:rsidR="004C77C2">
        <w:rPr>
          <w:rFonts w:ascii="Times New Roman" w:hAnsi="Times New Roman" w:cs="Times New Roman"/>
          <w:b/>
          <w:sz w:val="24"/>
          <w:szCs w:val="24"/>
          <w:lang w:val="uk-UA"/>
        </w:rPr>
        <w:t>1 086 983 483</w:t>
      </w:r>
      <w:r w:rsidR="00D175D3" w:rsidRPr="005524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 та спеціальним – </w:t>
      </w:r>
      <w:r w:rsidR="004C77C2">
        <w:rPr>
          <w:rFonts w:ascii="Times New Roman" w:hAnsi="Times New Roman" w:cs="Times New Roman"/>
          <w:b/>
          <w:sz w:val="24"/>
          <w:szCs w:val="24"/>
          <w:lang w:val="uk-UA"/>
        </w:rPr>
        <w:t>19 246 240,48</w:t>
      </w:r>
      <w:r w:rsidR="00D175D3" w:rsidRPr="005524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 гривень, в </w:t>
      </w:r>
      <w:proofErr w:type="spellStart"/>
      <w:r w:rsidR="00D175D3" w:rsidRPr="0055249E">
        <w:rPr>
          <w:rFonts w:ascii="Times New Roman" w:hAnsi="Times New Roman" w:cs="Times New Roman"/>
          <w:b/>
          <w:sz w:val="24"/>
          <w:szCs w:val="24"/>
          <w:lang w:val="uk-UA"/>
        </w:rPr>
        <w:t>т.ч</w:t>
      </w:r>
      <w:proofErr w:type="spellEnd"/>
      <w:r w:rsidR="00D175D3" w:rsidRPr="005524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бюджет розвитку 5 600 000 гривень. </w:t>
      </w:r>
    </w:p>
    <w:p w:rsidR="00D175D3" w:rsidRDefault="00D175D3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77C2" w:rsidRPr="00355850" w:rsidRDefault="004C77C2" w:rsidP="004C77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Приймаючи до уваги збільшення доходної частини бюджету, враховуючи необхідність вирішення нагальних питань в умовах воєнного стану, в галузях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територіальної оборони,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освіти, житлово-комунального господарства тощо, приймаючи до уваги  звернення головних розпорядників бюджетних коштів, сформовані пропозиції щодо внесення змін до видаткової частини бюджету Чорноморської міської територіальної громади,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тому числі за рахунок перерозподілу видатків,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які викладені в додатку до цього висновку із зазначенням джерел фінансування, відповідно до яких видатки  бюджету пропонуються </w:t>
      </w:r>
      <w:r w:rsidRPr="00B63A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збільшення на </w:t>
      </w:r>
      <w:r w:rsidRPr="00B63A52">
        <w:rPr>
          <w:rFonts w:ascii="Times New Roman" w:hAnsi="Times New Roman" w:cs="Times New Roman"/>
          <w:b/>
          <w:sz w:val="24"/>
          <w:szCs w:val="24"/>
          <w:lang w:val="uk-UA"/>
        </w:rPr>
        <w:t>86 994 899,64</w:t>
      </w:r>
      <w:r w:rsidRPr="00B63A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гривень, в тому числі за загальним фондом – на </w:t>
      </w:r>
      <w:r w:rsidRPr="00B63A52">
        <w:rPr>
          <w:rFonts w:ascii="Times New Roman" w:hAnsi="Times New Roman" w:cs="Times New Roman"/>
          <w:b/>
          <w:sz w:val="24"/>
          <w:szCs w:val="24"/>
          <w:lang w:val="uk-UA"/>
        </w:rPr>
        <w:t>26 084 063,40</w:t>
      </w:r>
      <w:r w:rsidRPr="00B63A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 та спеціальним фондом –  на </w:t>
      </w:r>
      <w:r w:rsidRPr="00B63A52">
        <w:rPr>
          <w:rFonts w:ascii="Times New Roman" w:hAnsi="Times New Roman" w:cs="Times New Roman"/>
          <w:b/>
          <w:sz w:val="24"/>
          <w:szCs w:val="24"/>
          <w:lang w:val="uk-UA"/>
        </w:rPr>
        <w:t>60 910 836,24</w:t>
      </w:r>
      <w:r w:rsidRPr="00B63A52">
        <w:rPr>
          <w:rFonts w:ascii="Times New Roman" w:hAnsi="Times New Roman" w:cs="Times New Roman"/>
          <w:b/>
          <w:sz w:val="24"/>
          <w:szCs w:val="24"/>
          <w:lang w:val="uk-UA"/>
        </w:rPr>
        <w:t> гривень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03FB">
        <w:rPr>
          <w:rFonts w:ascii="Times New Roman" w:hAnsi="Times New Roman" w:cs="Times New Roman"/>
          <w:i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т.ч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. збільшення </w:t>
      </w:r>
      <w:r w:rsidRPr="007D03FB">
        <w:rPr>
          <w:rFonts w:ascii="Times New Roman" w:hAnsi="Times New Roman" w:cs="Times New Roman"/>
          <w:i/>
          <w:sz w:val="24"/>
          <w:szCs w:val="24"/>
          <w:lang w:val="uk-UA"/>
        </w:rPr>
        <w:t>бюджет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7D03FB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розвитку – за рахунок передачі коштів із загального фонду до бюджету розвитку у складі спеціального фонду бюджету Чорноморської міської територіальної громади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на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60 633 232,40 гривень, збільшення цільового фонду – на 277 603,84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гривень</w:t>
      </w:r>
      <w:r w:rsidRPr="007D03FB">
        <w:rPr>
          <w:rFonts w:ascii="Times New Roman" w:hAnsi="Times New Roman" w:cs="Times New Roman"/>
          <w:i/>
          <w:sz w:val="24"/>
          <w:szCs w:val="24"/>
          <w:lang w:val="uk-UA"/>
        </w:rPr>
        <w:t>).</w:t>
      </w:r>
    </w:p>
    <w:p w:rsidR="002E1A08" w:rsidRDefault="004C77C2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Зокрема, враховуючи </w:t>
      </w:r>
      <w:r>
        <w:rPr>
          <w:rFonts w:ascii="Times New Roman" w:hAnsi="Times New Roman" w:cs="Times New Roman"/>
          <w:sz w:val="24"/>
          <w:szCs w:val="24"/>
          <w:lang w:val="uk-UA"/>
        </w:rPr>
        <w:t>лист Одеської обласної державної адміністрації від 11.08.2023 № 1/01-23/8268/2-23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проектом рішення передбачається додатково направити кошти субвенції обласному бюджету Одеської області у сумі 14 800,0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 здійснення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централізованого забезпечення матеріально-технічною базою</w:t>
      </w:r>
      <w:r w:rsidR="00B63A52">
        <w:rPr>
          <w:rFonts w:ascii="Times New Roman" w:hAnsi="Times New Roman" w:cs="Times New Roman"/>
          <w:sz w:val="24"/>
          <w:szCs w:val="24"/>
          <w:lang w:val="uk-UA"/>
        </w:rPr>
        <w:t>, військовим обладнанням та технікою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Збройн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сил України</w:t>
      </w:r>
      <w:r w:rsidR="00B63A52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потреб командування Збройних Сил України </w:t>
      </w:r>
      <w:r w:rsidR="00D175D3">
        <w:rPr>
          <w:rFonts w:ascii="Times New Roman" w:hAnsi="Times New Roman" w:cs="Times New Roman"/>
          <w:sz w:val="24"/>
          <w:szCs w:val="24"/>
          <w:lang w:val="uk-UA"/>
        </w:rPr>
        <w:t>(загальний обсяг субвенції становитиме 32 800 000 гривень).</w:t>
      </w:r>
    </w:p>
    <w:p w:rsidR="00C574FF" w:rsidRDefault="00C574FF" w:rsidP="00C5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обсяг бюджету Чорноморської міської територіальної громади за видатками пропонується до затвердження у сумі </w:t>
      </w:r>
      <w:r w:rsidR="00A515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B63A52">
        <w:rPr>
          <w:rFonts w:ascii="Times New Roman" w:hAnsi="Times New Roman" w:cs="Times New Roman"/>
          <w:b/>
          <w:sz w:val="24"/>
          <w:szCs w:val="24"/>
          <w:lang w:val="uk-UA"/>
        </w:rPr>
        <w:t> 330 565 715,68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гривень, в тому числі за загальним фондом – </w:t>
      </w:r>
      <w:r w:rsidR="00B63A52">
        <w:rPr>
          <w:rFonts w:ascii="Times New Roman" w:hAnsi="Times New Roman" w:cs="Times New Roman"/>
          <w:b/>
          <w:sz w:val="24"/>
          <w:szCs w:val="24"/>
          <w:lang w:val="uk-UA"/>
        </w:rPr>
        <w:t>1 001 312 692,35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 та спеціальним фондом –                                </w:t>
      </w:r>
      <w:r w:rsidR="00B63A52">
        <w:rPr>
          <w:rFonts w:ascii="Times New Roman" w:hAnsi="Times New Roman" w:cs="Times New Roman"/>
          <w:b/>
          <w:sz w:val="24"/>
          <w:szCs w:val="24"/>
          <w:lang w:val="uk-UA"/>
        </w:rPr>
        <w:t>329 253 023,33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гривень, із яких видатки бюджету розвитку – </w:t>
      </w:r>
      <w:r w:rsidR="00B63A52">
        <w:rPr>
          <w:rFonts w:ascii="Times New Roman" w:hAnsi="Times New Roman" w:cs="Times New Roman"/>
          <w:b/>
          <w:sz w:val="24"/>
          <w:szCs w:val="24"/>
          <w:lang w:val="uk-UA"/>
        </w:rPr>
        <w:t>300 914 050,89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Pr="008E681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90C4B" w:rsidRPr="00E90C4B" w:rsidRDefault="00E90C4B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12"/>
          <w:szCs w:val="12"/>
          <w:lang w:val="uk-UA"/>
        </w:rPr>
      </w:pPr>
    </w:p>
    <w:p w:rsidR="00C57D97" w:rsidRDefault="00C57D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Дефіцит</w:t>
      </w:r>
      <w:r w:rsidRPr="008E68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Pr="008E681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у сумі</w:t>
      </w:r>
      <w:r w:rsidR="00A5154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2</w:t>
      </w:r>
      <w:r w:rsidR="00885D2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24</w:t>
      </w:r>
      <w:r w:rsidR="00B63A5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335 992,20</w:t>
      </w:r>
      <w:r w:rsidR="00A51541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8E681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гривень</w:t>
      </w:r>
      <w:r w:rsidRPr="008E68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EF4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Pr="008E681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року.</w:t>
      </w:r>
    </w:p>
    <w:p w:rsidR="00D725D3" w:rsidRDefault="00D725D3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uk-UA"/>
        </w:rPr>
      </w:pPr>
    </w:p>
    <w:p w:rsidR="009A6DEC" w:rsidRDefault="009A6DE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uk-UA"/>
        </w:rPr>
      </w:pPr>
    </w:p>
    <w:p w:rsidR="009A6DEC" w:rsidRDefault="009A6DE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uk-UA"/>
        </w:rPr>
      </w:pPr>
    </w:p>
    <w:p w:rsidR="009A6DEC" w:rsidRDefault="009A6DE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uk-UA"/>
        </w:rPr>
      </w:pPr>
    </w:p>
    <w:p w:rsidR="009A6DEC" w:rsidRPr="00E90C4B" w:rsidRDefault="009A6DE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2"/>
          <w:szCs w:val="12"/>
          <w:lang w:val="uk-UA"/>
        </w:rPr>
      </w:pPr>
    </w:p>
    <w:p w:rsidR="00B63A52" w:rsidRDefault="00B63A5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Заступник 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E07532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40D0D" w:rsidRPr="00235518" w:rsidRDefault="00EE1EC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63A5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B63A52">
        <w:rPr>
          <w:rFonts w:ascii="Times New Roman" w:hAnsi="Times New Roman" w:cs="Times New Roman"/>
          <w:b/>
          <w:sz w:val="24"/>
          <w:szCs w:val="24"/>
          <w:lang w:val="uk-UA"/>
        </w:rPr>
        <w:t>Світлана ПЄРКОВА</w:t>
      </w:r>
      <w:bookmarkStart w:id="0" w:name="_GoBack"/>
      <w:bookmarkEnd w:id="0"/>
    </w:p>
    <w:sectPr w:rsidR="00A40D0D" w:rsidRPr="00235518" w:rsidSect="00E90C4B">
      <w:headerReference w:type="default" r:id="rId10"/>
      <w:footerReference w:type="default" r:id="rId11"/>
      <w:pgSz w:w="11906" w:h="16838"/>
      <w:pgMar w:top="28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F7" w:rsidRDefault="00EA7EF7" w:rsidP="0010022D">
      <w:pPr>
        <w:spacing w:after="0" w:line="240" w:lineRule="auto"/>
      </w:pPr>
      <w:r>
        <w:separator/>
      </w:r>
    </w:p>
  </w:endnote>
  <w:endnote w:type="continuationSeparator" w:id="0">
    <w:p w:rsidR="00EA7EF7" w:rsidRDefault="00EA7EF7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F7" w:rsidRDefault="00EA7EF7" w:rsidP="0010022D">
      <w:pPr>
        <w:spacing w:after="0" w:line="240" w:lineRule="auto"/>
      </w:pPr>
      <w:r>
        <w:separator/>
      </w:r>
    </w:p>
  </w:footnote>
  <w:footnote w:type="continuationSeparator" w:id="0">
    <w:p w:rsidR="00EA7EF7" w:rsidRDefault="00EA7EF7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3A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BD400F"/>
    <w:multiLevelType w:val="hybridMultilevel"/>
    <w:tmpl w:val="B21A0122"/>
    <w:lvl w:ilvl="0" w:tplc="A7D8824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B81"/>
    <w:rsid w:val="00002F50"/>
    <w:rsid w:val="0000684B"/>
    <w:rsid w:val="00006882"/>
    <w:rsid w:val="00006BAC"/>
    <w:rsid w:val="00017E52"/>
    <w:rsid w:val="000340C3"/>
    <w:rsid w:val="00037DB9"/>
    <w:rsid w:val="00042B62"/>
    <w:rsid w:val="00043E76"/>
    <w:rsid w:val="00045933"/>
    <w:rsid w:val="00047A97"/>
    <w:rsid w:val="00053822"/>
    <w:rsid w:val="000613BA"/>
    <w:rsid w:val="0006434B"/>
    <w:rsid w:val="00070837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244A"/>
    <w:rsid w:val="000E44BF"/>
    <w:rsid w:val="000E5B70"/>
    <w:rsid w:val="000F126D"/>
    <w:rsid w:val="000F1B08"/>
    <w:rsid w:val="0010022D"/>
    <w:rsid w:val="00103103"/>
    <w:rsid w:val="00122F31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84818"/>
    <w:rsid w:val="001858C0"/>
    <w:rsid w:val="0018688F"/>
    <w:rsid w:val="0019041C"/>
    <w:rsid w:val="001967B5"/>
    <w:rsid w:val="001B305A"/>
    <w:rsid w:val="001B4B81"/>
    <w:rsid w:val="001C4FD6"/>
    <w:rsid w:val="001C6BBD"/>
    <w:rsid w:val="001C7B95"/>
    <w:rsid w:val="001C7F38"/>
    <w:rsid w:val="001D1905"/>
    <w:rsid w:val="001E1C61"/>
    <w:rsid w:val="001E1EEE"/>
    <w:rsid w:val="001E6BE5"/>
    <w:rsid w:val="001F27B7"/>
    <w:rsid w:val="002039B8"/>
    <w:rsid w:val="0020749F"/>
    <w:rsid w:val="0021364C"/>
    <w:rsid w:val="002276A2"/>
    <w:rsid w:val="002339CA"/>
    <w:rsid w:val="0023406C"/>
    <w:rsid w:val="00234B0E"/>
    <w:rsid w:val="00235518"/>
    <w:rsid w:val="002442AB"/>
    <w:rsid w:val="00247C69"/>
    <w:rsid w:val="00250A3B"/>
    <w:rsid w:val="00251353"/>
    <w:rsid w:val="002537F9"/>
    <w:rsid w:val="00260194"/>
    <w:rsid w:val="00262082"/>
    <w:rsid w:val="00273C86"/>
    <w:rsid w:val="00274470"/>
    <w:rsid w:val="00283647"/>
    <w:rsid w:val="00290B7B"/>
    <w:rsid w:val="002A06F1"/>
    <w:rsid w:val="002A7591"/>
    <w:rsid w:val="002B12D9"/>
    <w:rsid w:val="002D0E2B"/>
    <w:rsid w:val="002D6E89"/>
    <w:rsid w:val="002E15E8"/>
    <w:rsid w:val="002E1A08"/>
    <w:rsid w:val="002F2D26"/>
    <w:rsid w:val="002F5433"/>
    <w:rsid w:val="002F561A"/>
    <w:rsid w:val="002F5871"/>
    <w:rsid w:val="002F7712"/>
    <w:rsid w:val="0030111D"/>
    <w:rsid w:val="00301C94"/>
    <w:rsid w:val="003101B3"/>
    <w:rsid w:val="00321561"/>
    <w:rsid w:val="00322203"/>
    <w:rsid w:val="00330A0B"/>
    <w:rsid w:val="00340312"/>
    <w:rsid w:val="00347746"/>
    <w:rsid w:val="0035387E"/>
    <w:rsid w:val="003542B9"/>
    <w:rsid w:val="00355850"/>
    <w:rsid w:val="00356F60"/>
    <w:rsid w:val="003576C1"/>
    <w:rsid w:val="0037278C"/>
    <w:rsid w:val="003775FC"/>
    <w:rsid w:val="0038151A"/>
    <w:rsid w:val="00382286"/>
    <w:rsid w:val="00386342"/>
    <w:rsid w:val="00391616"/>
    <w:rsid w:val="00392688"/>
    <w:rsid w:val="003A38CC"/>
    <w:rsid w:val="003A3E05"/>
    <w:rsid w:val="003A5D1B"/>
    <w:rsid w:val="003A6841"/>
    <w:rsid w:val="003B6D9D"/>
    <w:rsid w:val="003C07F2"/>
    <w:rsid w:val="003C0CB0"/>
    <w:rsid w:val="003E2D23"/>
    <w:rsid w:val="003E348B"/>
    <w:rsid w:val="003F1882"/>
    <w:rsid w:val="003F5D49"/>
    <w:rsid w:val="004001B6"/>
    <w:rsid w:val="00404D3F"/>
    <w:rsid w:val="0041322D"/>
    <w:rsid w:val="00413DFF"/>
    <w:rsid w:val="00416BD2"/>
    <w:rsid w:val="0041735D"/>
    <w:rsid w:val="00421B6E"/>
    <w:rsid w:val="00426BA2"/>
    <w:rsid w:val="00426E82"/>
    <w:rsid w:val="00430B71"/>
    <w:rsid w:val="004331DD"/>
    <w:rsid w:val="00433D6A"/>
    <w:rsid w:val="00435040"/>
    <w:rsid w:val="00443676"/>
    <w:rsid w:val="00451278"/>
    <w:rsid w:val="004621C2"/>
    <w:rsid w:val="00474B5E"/>
    <w:rsid w:val="0049017C"/>
    <w:rsid w:val="004962A1"/>
    <w:rsid w:val="00497D10"/>
    <w:rsid w:val="004B06C1"/>
    <w:rsid w:val="004B08F7"/>
    <w:rsid w:val="004B1758"/>
    <w:rsid w:val="004B4432"/>
    <w:rsid w:val="004C77C2"/>
    <w:rsid w:val="004D3EF1"/>
    <w:rsid w:val="004F3696"/>
    <w:rsid w:val="004F3745"/>
    <w:rsid w:val="004F5EDE"/>
    <w:rsid w:val="00501070"/>
    <w:rsid w:val="005038E8"/>
    <w:rsid w:val="005072D0"/>
    <w:rsid w:val="00507F75"/>
    <w:rsid w:val="00517CD3"/>
    <w:rsid w:val="0052529D"/>
    <w:rsid w:val="005273B3"/>
    <w:rsid w:val="00544D1A"/>
    <w:rsid w:val="00550728"/>
    <w:rsid w:val="0055249E"/>
    <w:rsid w:val="00552B97"/>
    <w:rsid w:val="00560801"/>
    <w:rsid w:val="00564CD4"/>
    <w:rsid w:val="00567E16"/>
    <w:rsid w:val="00572A3B"/>
    <w:rsid w:val="005757B4"/>
    <w:rsid w:val="00584DF0"/>
    <w:rsid w:val="00584E39"/>
    <w:rsid w:val="00592D02"/>
    <w:rsid w:val="00594D2D"/>
    <w:rsid w:val="005974F8"/>
    <w:rsid w:val="005A2505"/>
    <w:rsid w:val="005B2FB2"/>
    <w:rsid w:val="005C0FF4"/>
    <w:rsid w:val="005C3CAD"/>
    <w:rsid w:val="005C432A"/>
    <w:rsid w:val="005C5D79"/>
    <w:rsid w:val="005D7346"/>
    <w:rsid w:val="005F259B"/>
    <w:rsid w:val="005F7159"/>
    <w:rsid w:val="00600C8A"/>
    <w:rsid w:val="00603D75"/>
    <w:rsid w:val="006056E4"/>
    <w:rsid w:val="00606817"/>
    <w:rsid w:val="00606953"/>
    <w:rsid w:val="0061337B"/>
    <w:rsid w:val="00614580"/>
    <w:rsid w:val="00616630"/>
    <w:rsid w:val="006251EF"/>
    <w:rsid w:val="0063227F"/>
    <w:rsid w:val="00632593"/>
    <w:rsid w:val="0064166A"/>
    <w:rsid w:val="00652725"/>
    <w:rsid w:val="00652BB1"/>
    <w:rsid w:val="00655344"/>
    <w:rsid w:val="0066017C"/>
    <w:rsid w:val="00666397"/>
    <w:rsid w:val="00676C78"/>
    <w:rsid w:val="00694CF9"/>
    <w:rsid w:val="006A070A"/>
    <w:rsid w:val="006A2267"/>
    <w:rsid w:val="006A4709"/>
    <w:rsid w:val="006B4A0C"/>
    <w:rsid w:val="006B4EF5"/>
    <w:rsid w:val="006C2230"/>
    <w:rsid w:val="006C2931"/>
    <w:rsid w:val="006C5743"/>
    <w:rsid w:val="006D621C"/>
    <w:rsid w:val="006D6387"/>
    <w:rsid w:val="006E01C4"/>
    <w:rsid w:val="006F04AF"/>
    <w:rsid w:val="006F40F6"/>
    <w:rsid w:val="006F68AC"/>
    <w:rsid w:val="007053AE"/>
    <w:rsid w:val="00715E5E"/>
    <w:rsid w:val="00717E3A"/>
    <w:rsid w:val="007302DD"/>
    <w:rsid w:val="00732811"/>
    <w:rsid w:val="00732E59"/>
    <w:rsid w:val="00735D61"/>
    <w:rsid w:val="0074498D"/>
    <w:rsid w:val="007450FD"/>
    <w:rsid w:val="00745FCC"/>
    <w:rsid w:val="00752436"/>
    <w:rsid w:val="007555A4"/>
    <w:rsid w:val="00756653"/>
    <w:rsid w:val="0076227C"/>
    <w:rsid w:val="00772AAB"/>
    <w:rsid w:val="00784BE7"/>
    <w:rsid w:val="00787C8B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D03FB"/>
    <w:rsid w:val="007E0E03"/>
    <w:rsid w:val="007E6568"/>
    <w:rsid w:val="007E7D0C"/>
    <w:rsid w:val="0080700B"/>
    <w:rsid w:val="008122FA"/>
    <w:rsid w:val="00814AB0"/>
    <w:rsid w:val="008174E6"/>
    <w:rsid w:val="00822E3F"/>
    <w:rsid w:val="00827DA3"/>
    <w:rsid w:val="00834EC8"/>
    <w:rsid w:val="00836465"/>
    <w:rsid w:val="00843CD9"/>
    <w:rsid w:val="0084540E"/>
    <w:rsid w:val="00847697"/>
    <w:rsid w:val="00850FDD"/>
    <w:rsid w:val="00854A26"/>
    <w:rsid w:val="00855036"/>
    <w:rsid w:val="00861CDE"/>
    <w:rsid w:val="00866206"/>
    <w:rsid w:val="00875F8F"/>
    <w:rsid w:val="008767A9"/>
    <w:rsid w:val="00877365"/>
    <w:rsid w:val="00885D27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11A8"/>
    <w:rsid w:val="008D11E7"/>
    <w:rsid w:val="008E4DA9"/>
    <w:rsid w:val="008E5B91"/>
    <w:rsid w:val="008E6818"/>
    <w:rsid w:val="008E7756"/>
    <w:rsid w:val="008F68DC"/>
    <w:rsid w:val="00900507"/>
    <w:rsid w:val="00900D84"/>
    <w:rsid w:val="00904EB6"/>
    <w:rsid w:val="00904FA4"/>
    <w:rsid w:val="009125B6"/>
    <w:rsid w:val="00922D5F"/>
    <w:rsid w:val="0093341A"/>
    <w:rsid w:val="0094086A"/>
    <w:rsid w:val="009411C2"/>
    <w:rsid w:val="00944EA2"/>
    <w:rsid w:val="00950247"/>
    <w:rsid w:val="009504FB"/>
    <w:rsid w:val="00953B36"/>
    <w:rsid w:val="00954CED"/>
    <w:rsid w:val="00961BFF"/>
    <w:rsid w:val="00982DB5"/>
    <w:rsid w:val="00985228"/>
    <w:rsid w:val="00986E65"/>
    <w:rsid w:val="0099209B"/>
    <w:rsid w:val="00994AF1"/>
    <w:rsid w:val="009A0A34"/>
    <w:rsid w:val="009A6DEC"/>
    <w:rsid w:val="009B54C0"/>
    <w:rsid w:val="009B5C74"/>
    <w:rsid w:val="009C56DA"/>
    <w:rsid w:val="009D1E89"/>
    <w:rsid w:val="009D3558"/>
    <w:rsid w:val="009D7ADA"/>
    <w:rsid w:val="009E1AA6"/>
    <w:rsid w:val="009E3CDB"/>
    <w:rsid w:val="009F0443"/>
    <w:rsid w:val="009F45AA"/>
    <w:rsid w:val="00A0008A"/>
    <w:rsid w:val="00A020C4"/>
    <w:rsid w:val="00A147D5"/>
    <w:rsid w:val="00A34CF6"/>
    <w:rsid w:val="00A40D0D"/>
    <w:rsid w:val="00A4406F"/>
    <w:rsid w:val="00A51541"/>
    <w:rsid w:val="00A63AC4"/>
    <w:rsid w:val="00A67E3F"/>
    <w:rsid w:val="00A9133D"/>
    <w:rsid w:val="00A942B8"/>
    <w:rsid w:val="00AA271B"/>
    <w:rsid w:val="00AA275E"/>
    <w:rsid w:val="00AA3240"/>
    <w:rsid w:val="00AA6C31"/>
    <w:rsid w:val="00AB52A4"/>
    <w:rsid w:val="00AB5D99"/>
    <w:rsid w:val="00AB7D6E"/>
    <w:rsid w:val="00AC1A20"/>
    <w:rsid w:val="00AC57E5"/>
    <w:rsid w:val="00AC617A"/>
    <w:rsid w:val="00AD31C3"/>
    <w:rsid w:val="00AD3F92"/>
    <w:rsid w:val="00AD6181"/>
    <w:rsid w:val="00AD67DE"/>
    <w:rsid w:val="00AD7002"/>
    <w:rsid w:val="00AE18FB"/>
    <w:rsid w:val="00AE1BAD"/>
    <w:rsid w:val="00AE36BB"/>
    <w:rsid w:val="00AE382D"/>
    <w:rsid w:val="00AE3B34"/>
    <w:rsid w:val="00AE4E21"/>
    <w:rsid w:val="00B01E09"/>
    <w:rsid w:val="00B02CDC"/>
    <w:rsid w:val="00B12B3F"/>
    <w:rsid w:val="00B13AC9"/>
    <w:rsid w:val="00B23F09"/>
    <w:rsid w:val="00B33A70"/>
    <w:rsid w:val="00B3431A"/>
    <w:rsid w:val="00B34CF9"/>
    <w:rsid w:val="00B3601E"/>
    <w:rsid w:val="00B446F3"/>
    <w:rsid w:val="00B6222B"/>
    <w:rsid w:val="00B63519"/>
    <w:rsid w:val="00B63A52"/>
    <w:rsid w:val="00B720BB"/>
    <w:rsid w:val="00B73D46"/>
    <w:rsid w:val="00B80624"/>
    <w:rsid w:val="00B813D9"/>
    <w:rsid w:val="00B850E9"/>
    <w:rsid w:val="00B90C60"/>
    <w:rsid w:val="00B9147C"/>
    <w:rsid w:val="00B96EC8"/>
    <w:rsid w:val="00B97F9B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34D9F"/>
    <w:rsid w:val="00C37E15"/>
    <w:rsid w:val="00C4308B"/>
    <w:rsid w:val="00C474D4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56D2"/>
    <w:rsid w:val="00C85BEF"/>
    <w:rsid w:val="00CB0E38"/>
    <w:rsid w:val="00CB1822"/>
    <w:rsid w:val="00CB685C"/>
    <w:rsid w:val="00CB793D"/>
    <w:rsid w:val="00CC27F7"/>
    <w:rsid w:val="00CC2CCF"/>
    <w:rsid w:val="00CD3B74"/>
    <w:rsid w:val="00CE22C7"/>
    <w:rsid w:val="00CE54B1"/>
    <w:rsid w:val="00CE6939"/>
    <w:rsid w:val="00CF33B9"/>
    <w:rsid w:val="00D012E0"/>
    <w:rsid w:val="00D12175"/>
    <w:rsid w:val="00D126AE"/>
    <w:rsid w:val="00D13B1F"/>
    <w:rsid w:val="00D175D3"/>
    <w:rsid w:val="00D17C99"/>
    <w:rsid w:val="00D2069A"/>
    <w:rsid w:val="00D20C88"/>
    <w:rsid w:val="00D26EC6"/>
    <w:rsid w:val="00D3062F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725D3"/>
    <w:rsid w:val="00D8267D"/>
    <w:rsid w:val="00D8442F"/>
    <w:rsid w:val="00D86678"/>
    <w:rsid w:val="00D964B2"/>
    <w:rsid w:val="00DA271E"/>
    <w:rsid w:val="00DA27DC"/>
    <w:rsid w:val="00DA425F"/>
    <w:rsid w:val="00DC1612"/>
    <w:rsid w:val="00DE439D"/>
    <w:rsid w:val="00DE4B23"/>
    <w:rsid w:val="00DE4EFC"/>
    <w:rsid w:val="00DE56BA"/>
    <w:rsid w:val="00DF1A69"/>
    <w:rsid w:val="00DF4BEF"/>
    <w:rsid w:val="00E07532"/>
    <w:rsid w:val="00E12154"/>
    <w:rsid w:val="00E20857"/>
    <w:rsid w:val="00E30E89"/>
    <w:rsid w:val="00E334DB"/>
    <w:rsid w:val="00E339D3"/>
    <w:rsid w:val="00E45C03"/>
    <w:rsid w:val="00E470E5"/>
    <w:rsid w:val="00E63640"/>
    <w:rsid w:val="00E727B2"/>
    <w:rsid w:val="00E7679C"/>
    <w:rsid w:val="00E77CDA"/>
    <w:rsid w:val="00E81300"/>
    <w:rsid w:val="00E844D3"/>
    <w:rsid w:val="00E90266"/>
    <w:rsid w:val="00E90C4B"/>
    <w:rsid w:val="00E97950"/>
    <w:rsid w:val="00EA70DC"/>
    <w:rsid w:val="00EA7EF7"/>
    <w:rsid w:val="00EB4A91"/>
    <w:rsid w:val="00EB5FC9"/>
    <w:rsid w:val="00EB6671"/>
    <w:rsid w:val="00EB6BCE"/>
    <w:rsid w:val="00EC5152"/>
    <w:rsid w:val="00EC7481"/>
    <w:rsid w:val="00ED1DCC"/>
    <w:rsid w:val="00ED3985"/>
    <w:rsid w:val="00EE163E"/>
    <w:rsid w:val="00EE1ECC"/>
    <w:rsid w:val="00EE2866"/>
    <w:rsid w:val="00EE3B04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21A8"/>
    <w:rsid w:val="00F56728"/>
    <w:rsid w:val="00F616B1"/>
    <w:rsid w:val="00F61DE7"/>
    <w:rsid w:val="00F62F5D"/>
    <w:rsid w:val="00F653B3"/>
    <w:rsid w:val="00F70477"/>
    <w:rsid w:val="00F71678"/>
    <w:rsid w:val="00F75013"/>
    <w:rsid w:val="00F84B4F"/>
    <w:rsid w:val="00F85B9E"/>
    <w:rsid w:val="00F93AB1"/>
    <w:rsid w:val="00F965BC"/>
    <w:rsid w:val="00F96BB9"/>
    <w:rsid w:val="00F975B0"/>
    <w:rsid w:val="00FB3A16"/>
    <w:rsid w:val="00FB6009"/>
    <w:rsid w:val="00FC2014"/>
    <w:rsid w:val="00FC2487"/>
    <w:rsid w:val="00FD1A82"/>
    <w:rsid w:val="00FD6C25"/>
    <w:rsid w:val="00FE292B"/>
    <w:rsid w:val="00FE3870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725D3"/>
    <w:rPr>
      <w:color w:val="0000FF"/>
      <w:u w:val="single"/>
    </w:rPr>
  </w:style>
  <w:style w:type="character" w:customStyle="1" w:styleId="rvts0">
    <w:name w:val="rvts0"/>
    <w:basedOn w:val="a0"/>
    <w:rsid w:val="0020749F"/>
  </w:style>
  <w:style w:type="character" w:customStyle="1" w:styleId="rvts46">
    <w:name w:val="rvts46"/>
    <w:basedOn w:val="a0"/>
    <w:rsid w:val="005C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F396-58B7-4D33-8D60-5FBD3D00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2</Pages>
  <Words>4612</Words>
  <Characters>2630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220FU6</cp:lastModifiedBy>
  <cp:revision>227</cp:revision>
  <cp:lastPrinted>2023-05-10T05:14:00Z</cp:lastPrinted>
  <dcterms:created xsi:type="dcterms:W3CDTF">2019-02-18T11:38:00Z</dcterms:created>
  <dcterms:modified xsi:type="dcterms:W3CDTF">2023-10-03T09:20:00Z</dcterms:modified>
</cp:coreProperties>
</file>