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2C4E" w14:textId="789A624F" w:rsidR="009A7D3D" w:rsidRPr="0087516E" w:rsidRDefault="009A7D3D" w:rsidP="00892A57">
      <w:pPr>
        <w:pStyle w:val="a6"/>
        <w:shd w:val="clear" w:color="auto" w:fill="FFFFFF"/>
        <w:tabs>
          <w:tab w:val="left" w:pos="5103"/>
        </w:tabs>
        <w:spacing w:before="0" w:after="0" w:line="276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  <w:lang w:val="uk-UA"/>
        </w:rPr>
      </w:pPr>
      <w:r w:rsidRPr="0087516E">
        <w:rPr>
          <w:rFonts w:ascii="Times New Roman" w:hAnsi="Times New Roman" w:cs="Times New Roman"/>
          <w:b/>
          <w:bCs/>
          <w:i/>
          <w:sz w:val="40"/>
          <w:szCs w:val="40"/>
          <w:lang w:val="uk-UA"/>
        </w:rPr>
        <w:t xml:space="preserve">Протокол № </w:t>
      </w:r>
      <w:r w:rsidR="00765541" w:rsidRPr="0087516E">
        <w:rPr>
          <w:rFonts w:ascii="Times New Roman" w:hAnsi="Times New Roman" w:cs="Times New Roman"/>
          <w:b/>
          <w:bCs/>
          <w:i/>
          <w:sz w:val="40"/>
          <w:szCs w:val="40"/>
          <w:lang w:val="uk-UA"/>
        </w:rPr>
        <w:t>2</w:t>
      </w:r>
      <w:r w:rsidR="00DC05CD" w:rsidRPr="0087516E">
        <w:rPr>
          <w:rFonts w:ascii="Times New Roman" w:hAnsi="Times New Roman" w:cs="Times New Roman"/>
          <w:b/>
          <w:bCs/>
          <w:i/>
          <w:sz w:val="40"/>
          <w:szCs w:val="40"/>
          <w:lang w:val="uk-UA"/>
        </w:rPr>
        <w:t>4</w:t>
      </w:r>
    </w:p>
    <w:p w14:paraId="46D0645B" w14:textId="65C4521D" w:rsidR="009A7D3D" w:rsidRPr="0087516E" w:rsidRDefault="009A7D3D" w:rsidP="00892A5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</w:t>
      </w:r>
      <w:r w:rsidR="00C85DC5"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>ої</w:t>
      </w:r>
      <w:r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</w:t>
      </w:r>
      <w:r w:rsidR="00C85DC5"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>ї</w:t>
      </w:r>
      <w:r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питань будівництва, регулювання земельних відносин,</w:t>
      </w:r>
      <w:r w:rsidR="003A1353"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>охорони навколишнього середовища та благоустрою</w:t>
      </w:r>
      <w:r w:rsidR="003A1353"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>VIII скликання</w:t>
      </w:r>
    </w:p>
    <w:p w14:paraId="43A6DAA3" w14:textId="40D2EB90" w:rsidR="009A7D3D" w:rsidRPr="0087516E" w:rsidRDefault="009A7D3D" w:rsidP="00892A5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DC05CD" w:rsidRPr="0087516E"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 w:rsidR="00FC4489" w:rsidRPr="0087516E">
        <w:rPr>
          <w:rFonts w:ascii="Times New Roman" w:hAnsi="Times New Roman" w:cs="Times New Roman"/>
          <w:b/>
          <w:sz w:val="24"/>
          <w:szCs w:val="24"/>
          <w:lang w:val="uk-UA"/>
        </w:rPr>
        <w:t>.12</w:t>
      </w:r>
      <w:r w:rsidRPr="0087516E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 w:rsidR="00B00081" w:rsidRPr="0087516E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14:paraId="731E8869" w14:textId="0B9A233F" w:rsidR="009A7D3D" w:rsidRPr="0087516E" w:rsidRDefault="009A7D3D" w:rsidP="00892A57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8751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751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24CD9" w:rsidRPr="008751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1</w:t>
      </w:r>
      <w:r w:rsidR="00DC05CD" w:rsidRPr="0087516E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FC4489" w:rsidRPr="0087516E">
        <w:rPr>
          <w:rFonts w:ascii="Times New Roman" w:hAnsi="Times New Roman" w:cs="Times New Roman"/>
          <w:b/>
          <w:sz w:val="24"/>
          <w:szCs w:val="24"/>
          <w:lang w:val="uk-UA"/>
        </w:rPr>
        <w:t>.00</w:t>
      </w:r>
    </w:p>
    <w:p w14:paraId="7564253E" w14:textId="25753EB2" w:rsidR="009A7D3D" w:rsidRPr="0087516E" w:rsidRDefault="009A7D3D" w:rsidP="00892A57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87"/>
      </w:tblGrid>
      <w:tr w:rsidR="00FC4489" w:rsidRPr="0087516E" w14:paraId="10F916CD" w14:textId="77777777" w:rsidTr="00292B72">
        <w:trPr>
          <w:trHeight w:val="464"/>
        </w:trPr>
        <w:tc>
          <w:tcPr>
            <w:tcW w:w="2376" w:type="dxa"/>
          </w:tcPr>
          <w:p w14:paraId="6BBCDAAF" w14:textId="77777777" w:rsidR="00FC4489" w:rsidRPr="0087516E" w:rsidRDefault="00FC4489" w:rsidP="00892A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1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Присутні:</w:t>
            </w:r>
            <w:r w:rsidRPr="00875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87" w:type="dxa"/>
          </w:tcPr>
          <w:p w14:paraId="571B5A58" w14:textId="77777777" w:rsidR="00FC4489" w:rsidRPr="0087516E" w:rsidRDefault="00FC4489" w:rsidP="00892A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голови комісії – Волинський Андрій Олександрович </w:t>
            </w:r>
          </w:p>
          <w:p w14:paraId="4F65D715" w14:textId="77777777" w:rsidR="00FC4489" w:rsidRPr="0087516E" w:rsidRDefault="00FC4489" w:rsidP="00892A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комісії - </w:t>
            </w:r>
            <w:r w:rsidRPr="008751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Логвін Юрій Іванович</w:t>
            </w:r>
          </w:p>
        </w:tc>
      </w:tr>
      <w:tr w:rsidR="00FC4489" w:rsidRPr="0087516E" w14:paraId="17052603" w14:textId="77777777" w:rsidTr="00292B72">
        <w:trPr>
          <w:trHeight w:val="264"/>
        </w:trPr>
        <w:tc>
          <w:tcPr>
            <w:tcW w:w="2376" w:type="dxa"/>
            <w:hideMark/>
          </w:tcPr>
          <w:p w14:paraId="3EEC659A" w14:textId="77777777" w:rsidR="00FC4489" w:rsidRPr="0087516E" w:rsidRDefault="00FC4489" w:rsidP="00892A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7187" w:type="dxa"/>
          </w:tcPr>
          <w:p w14:paraId="0E02A874" w14:textId="77777777" w:rsidR="00FC4489" w:rsidRPr="0087516E" w:rsidRDefault="00FC4489" w:rsidP="00892A5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51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Демченко Оксана Юріївна, Чулков Володимир Михайлович,</w:t>
            </w:r>
            <w:r w:rsidRPr="00875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Кришмар Дмитро Юрійович</w:t>
            </w:r>
          </w:p>
        </w:tc>
      </w:tr>
    </w:tbl>
    <w:p w14:paraId="0BEABB6E" w14:textId="77777777" w:rsidR="009951F4" w:rsidRPr="0087516E" w:rsidRDefault="009951F4" w:rsidP="00892A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B8FF996" w14:textId="7F0F6035" w:rsidR="00FC4489" w:rsidRPr="0087516E" w:rsidRDefault="009951F4" w:rsidP="00892A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Відсутня 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>голова комісії – Калюжна Лідія Сергіївна</w:t>
      </w:r>
    </w:p>
    <w:p w14:paraId="79EDDBD4" w14:textId="77777777" w:rsidR="009951F4" w:rsidRPr="0087516E" w:rsidRDefault="009951F4" w:rsidP="00892A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D66C7AF" w14:textId="75CE4A0B" w:rsidR="00FC4489" w:rsidRPr="0087516E" w:rsidRDefault="009951F4" w:rsidP="00892A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>У роботі комісії взяли участь:</w:t>
      </w:r>
    </w:p>
    <w:p w14:paraId="716600C9" w14:textId="3E727219" w:rsidR="000018DF" w:rsidRPr="0087516E" w:rsidRDefault="00DC05CD" w:rsidP="00892A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>Ковальчук В.</w:t>
      </w:r>
      <w:r w:rsidR="000018DF" w:rsidRPr="008751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депутат міської ради</w:t>
      </w:r>
    </w:p>
    <w:p w14:paraId="0B075666" w14:textId="60DF4BA6" w:rsidR="00FC4489" w:rsidRPr="0087516E" w:rsidRDefault="00FC4489" w:rsidP="00892A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Шолар О. - секретар міської ради </w:t>
      </w:r>
    </w:p>
    <w:p w14:paraId="338A4805" w14:textId="77777777" w:rsidR="00FC4489" w:rsidRPr="0087516E" w:rsidRDefault="00FC4489" w:rsidP="00892A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Сурнін І. - заступник міського голови </w:t>
      </w:r>
    </w:p>
    <w:p w14:paraId="378D5DFA" w14:textId="0868EAF3" w:rsidR="00FC4489" w:rsidRPr="0087516E" w:rsidRDefault="00FC4489" w:rsidP="00892A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>Скрипниченко Д. – начальник УДРПтаПЗ</w:t>
      </w:r>
    </w:p>
    <w:p w14:paraId="455B04C1" w14:textId="3D17B3EA" w:rsidR="00FC4489" w:rsidRPr="0087516E" w:rsidRDefault="00DC05CD" w:rsidP="00892A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Коваль О. – заступник начальника </w:t>
      </w:r>
      <w:proofErr w:type="spellStart"/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>УКВтаЗВ</w:t>
      </w:r>
      <w:proofErr w:type="spellEnd"/>
    </w:p>
    <w:p w14:paraId="3863D1D0" w14:textId="2F453AC8" w:rsidR="009951F4" w:rsidRPr="0087516E" w:rsidRDefault="009951F4" w:rsidP="00892A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Степаненко Н. - головний спеціаліст </w:t>
      </w:r>
      <w:proofErr w:type="spellStart"/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>УКВтаЗВ</w:t>
      </w:r>
      <w:proofErr w:type="spellEnd"/>
    </w:p>
    <w:p w14:paraId="4FD23E26" w14:textId="2787A60E" w:rsidR="00FC4489" w:rsidRPr="0087516E" w:rsidRDefault="00DC05CD" w:rsidP="00892A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>Субботкіна</w:t>
      </w:r>
      <w:r w:rsidR="009951F4" w:rsidRPr="008751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</w:t>
      </w:r>
      <w:r w:rsidR="00FC4489" w:rsidRPr="008751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 </w:t>
      </w:r>
      <w:r w:rsidR="009951F4" w:rsidRPr="0087516E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FC4489" w:rsidRPr="008751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>начальник</w:t>
      </w:r>
      <w:r w:rsidR="00FC4489" w:rsidRPr="008751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управління архітектури та містобудування </w:t>
      </w:r>
    </w:p>
    <w:p w14:paraId="4FA71012" w14:textId="77777777" w:rsidR="00FC4489" w:rsidRPr="0087516E" w:rsidRDefault="00FC4489" w:rsidP="00892A57">
      <w:pPr>
        <w:spacing w:after="0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7516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Варижук І.  - начальник організаційного відділу </w:t>
      </w:r>
    </w:p>
    <w:p w14:paraId="57205B54" w14:textId="77777777" w:rsidR="00FC4489" w:rsidRPr="0087516E" w:rsidRDefault="00FC4489" w:rsidP="00892A57">
      <w:pPr>
        <w:spacing w:after="0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21D15E7F" w14:textId="77777777" w:rsidR="00FC4489" w:rsidRPr="0087516E" w:rsidRDefault="00FC4489" w:rsidP="00892A57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   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782301AE" w14:textId="691F536B" w:rsidR="00FC4489" w:rsidRPr="0087516E" w:rsidRDefault="000330C5" w:rsidP="00892A5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</w:pPr>
      <w:r w:rsidRPr="0087516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Заступник голови</w:t>
      </w:r>
      <w:r w:rsidR="00FC4489" w:rsidRPr="0087516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комісії </w:t>
      </w:r>
      <w:r w:rsidRPr="0087516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Волинський А</w:t>
      </w:r>
      <w:r w:rsidR="00FC4489" w:rsidRPr="0087516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. публічно нагада</w:t>
      </w:r>
      <w:r w:rsidRPr="0087516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в</w:t>
      </w:r>
      <w:r w:rsidR="00FC4489" w:rsidRPr="0087516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членам комісії та присутнім </w:t>
      </w:r>
      <w:r w:rsidR="00FC4489" w:rsidRPr="0087516E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31A8F327" w14:textId="77777777" w:rsidR="002F3E90" w:rsidRPr="0087516E" w:rsidRDefault="002F3E90" w:rsidP="00892A57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00AB9EB" w14:textId="3A60615B" w:rsidR="002F3E90" w:rsidRPr="0087516E" w:rsidRDefault="002F3E90" w:rsidP="00892A57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516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Результати голосування за початок роботи комісії: за -</w:t>
      </w:r>
      <w:r w:rsidR="006E4074" w:rsidRPr="0087516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7516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 , проти - 0, утримались – 0 </w:t>
      </w:r>
    </w:p>
    <w:p w14:paraId="72045E5A" w14:textId="77777777" w:rsidR="00FC4489" w:rsidRPr="0087516E" w:rsidRDefault="00FC4489" w:rsidP="00892A57">
      <w:pPr>
        <w:spacing w:after="0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0F5C88B9" w14:textId="77777777" w:rsidR="00FC4489" w:rsidRPr="0087516E" w:rsidRDefault="00FC4489" w:rsidP="00892A57">
      <w:pPr>
        <w:pStyle w:val="a3"/>
        <w:spacing w:line="276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7516E"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p w14:paraId="0AB681D0" w14:textId="77777777" w:rsidR="001F3327" w:rsidRPr="0087516E" w:rsidRDefault="001F3327" w:rsidP="00892A57">
      <w:pPr>
        <w:pStyle w:val="a3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І. Про земельні правовідносини (лист управління комунальної власності та земельних відносин вих. від 19.12.2023  № б/н, </w:t>
      </w:r>
      <w:proofErr w:type="spellStart"/>
      <w:r w:rsidRPr="0087516E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. від 19.12.2023 № 873–ПК). </w:t>
      </w:r>
    </w:p>
    <w:p w14:paraId="3C239CAA" w14:textId="77777777" w:rsidR="00A31FEE" w:rsidRPr="0087516E" w:rsidRDefault="00A31FEE" w:rsidP="00892A57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14:paraId="71EEE20E" w14:textId="77777777" w:rsidR="002F3E90" w:rsidRPr="0087516E" w:rsidRDefault="002F3E90" w:rsidP="00892A57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516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 за затвердження порядку денного за основу та в цілому: </w:t>
      </w:r>
    </w:p>
    <w:p w14:paraId="7AA70AAC" w14:textId="6EEA666B" w:rsidR="002F3E90" w:rsidRPr="0087516E" w:rsidRDefault="002F3E90" w:rsidP="00892A57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516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за -</w:t>
      </w:r>
      <w:r w:rsidR="006E4074" w:rsidRPr="0087516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7516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 , проти - 0, утримались – 0 </w:t>
      </w:r>
    </w:p>
    <w:p w14:paraId="6264B9AD" w14:textId="77777777" w:rsidR="00ED1DEC" w:rsidRPr="0087516E" w:rsidRDefault="00ED1DEC" w:rsidP="00892A57">
      <w:pPr>
        <w:pStyle w:val="a3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57A356" w14:textId="3D402F56" w:rsidR="006718FB" w:rsidRPr="0087516E" w:rsidRDefault="001F7064" w:rsidP="00892A57">
      <w:pPr>
        <w:pStyle w:val="a3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18FB"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І. Про земельні правовідносини (лист управління комунальної власності та земельних відносин вих. від 19.12.2023  № б/н, </w:t>
      </w:r>
      <w:proofErr w:type="spellStart"/>
      <w:r w:rsidR="006718FB" w:rsidRPr="0087516E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6718FB"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. від 19.12.2023 № 873–ПК). </w:t>
      </w:r>
    </w:p>
    <w:p w14:paraId="30A4C9FD" w14:textId="20F7A311" w:rsidR="00180286" w:rsidRPr="0087516E" w:rsidRDefault="00180286" w:rsidP="00892A57">
      <w:pPr>
        <w:pStyle w:val="a3"/>
        <w:tabs>
          <w:tab w:val="left" w:pos="0"/>
          <w:tab w:val="left" w:pos="709"/>
        </w:tabs>
        <w:spacing w:line="276" w:lineRule="auto"/>
        <w:ind w:right="-1" w:firstLine="426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1191285" w14:textId="235ACA07" w:rsidR="001F7064" w:rsidRPr="0087516E" w:rsidRDefault="001F7064" w:rsidP="00892A57">
      <w:pPr>
        <w:tabs>
          <w:tab w:val="left" w:pos="360"/>
        </w:tabs>
        <w:spacing w:after="0"/>
        <w:ind w:right="-108" w:firstLine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7516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</w:t>
      </w:r>
      <w:r w:rsidR="007D5DD6" w:rsidRPr="0087516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.1</w:t>
      </w:r>
      <w:r w:rsidRPr="0087516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. Про надання дозволу на розроблення проєкту землеустрою та технічної документації</w:t>
      </w:r>
      <w:r w:rsidR="007D5DD6" w:rsidRPr="0087516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(Інформація Коваль О.)</w:t>
      </w:r>
      <w:r w:rsidRPr="0087516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6D052636" w14:textId="77777777" w:rsidR="00DF63D6" w:rsidRPr="0087516E" w:rsidRDefault="00DF63D6" w:rsidP="00892A57">
      <w:pPr>
        <w:tabs>
          <w:tab w:val="left" w:pos="360"/>
        </w:tabs>
        <w:spacing w:after="0"/>
        <w:ind w:right="-108" w:firstLine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29E8378F" w14:textId="1F6ADB2C" w:rsidR="001F7064" w:rsidRPr="0087516E" w:rsidRDefault="00F27CB2" w:rsidP="00892A57">
      <w:pPr>
        <w:tabs>
          <w:tab w:val="left" w:pos="360"/>
        </w:tabs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7064" w:rsidRPr="0087516E">
        <w:rPr>
          <w:rFonts w:ascii="Times New Roman" w:hAnsi="Times New Roman" w:cs="Times New Roman"/>
          <w:sz w:val="24"/>
          <w:szCs w:val="24"/>
          <w:lang w:val="uk-UA"/>
        </w:rPr>
        <w:t>1.1</w:t>
      </w:r>
      <w:r w:rsidR="007D5DD6" w:rsidRPr="0087516E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1F7064"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комунальному підприємству "Міське управління житлово-комунального господарства" Чорноморської міської ради Одеського району Одеської </w:t>
      </w:r>
      <w:r w:rsidR="001F7064" w:rsidRPr="0087516E">
        <w:rPr>
          <w:rFonts w:ascii="Times New Roman" w:hAnsi="Times New Roman" w:cs="Times New Roman"/>
          <w:sz w:val="24"/>
          <w:szCs w:val="24"/>
          <w:lang w:val="uk-UA"/>
        </w:rPr>
        <w:lastRenderedPageBreak/>
        <w:t>області дозволу на розроблення проєкту землеустрою щодо відведення в постійне користування земельної ділянки площею 5,0713 га за адресою: Одеська область, Одеський район, місто Чорноморськ, вулиця Парусна, 9-Г, цільове призначення 07.09 – земельні ділянки загального користування відведені під місця поховання.</w:t>
      </w:r>
    </w:p>
    <w:p w14:paraId="5B652A8D" w14:textId="7BF9DAC0" w:rsidR="00110480" w:rsidRPr="0087516E" w:rsidRDefault="00110480" w:rsidP="00892A57">
      <w:pPr>
        <w:tabs>
          <w:tab w:val="left" w:pos="360"/>
        </w:tabs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sz w:val="24"/>
          <w:szCs w:val="24"/>
          <w:lang w:val="uk-UA"/>
        </w:rPr>
        <w:t>Виступив Волинський А.</w:t>
      </w:r>
    </w:p>
    <w:p w14:paraId="589AD93F" w14:textId="1348E96B" w:rsidR="00110480" w:rsidRPr="0087516E" w:rsidRDefault="00110480" w:rsidP="00892A57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>проєкт рішення «Про надання комунальному підприємству "Міське управління житлово-комунального господарства" Чорноморської міської ради Одеського району Одеської області дозволу на розроблення проєкту землеустрою щодо відведення в постійне користування земельної ділянки площею 5,0713 га за адресою: Одеська область, Одеський район, місто Чорноморськ, вулиця Парусна, 9-Г, цільове призначення 07.09 – земельні ділянки загального користування відведені під місця поховання» до порядку денного сесії ради та затвердити (прийняти) даний  проєкт рішення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78D3D3F" w14:textId="77777777" w:rsidR="00110480" w:rsidRPr="0087516E" w:rsidRDefault="00110480" w:rsidP="00892A57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 w:rsidRPr="0087516E">
        <w:rPr>
          <w:b/>
          <w:sz w:val="24"/>
          <w:szCs w:val="24"/>
          <w:lang w:val="uk-UA"/>
        </w:rPr>
        <w:t xml:space="preserve">Результати голосування: </w:t>
      </w:r>
      <w:r w:rsidRPr="0087516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за - 5 , проти - 0, утримались –  0</w:t>
      </w:r>
    </w:p>
    <w:p w14:paraId="66E667C8" w14:textId="77777777" w:rsidR="00110480" w:rsidRPr="0087516E" w:rsidRDefault="00110480" w:rsidP="00892A57">
      <w:pPr>
        <w:tabs>
          <w:tab w:val="left" w:pos="360"/>
        </w:tabs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CA8281D" w14:textId="06B57E51" w:rsidR="001F7064" w:rsidRPr="0087516E" w:rsidRDefault="00F27CB2" w:rsidP="00892A57">
      <w:pPr>
        <w:tabs>
          <w:tab w:val="left" w:pos="3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7064" w:rsidRPr="0087516E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D5DD6" w:rsidRPr="0087516E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1F7064" w:rsidRPr="0087516E">
        <w:rPr>
          <w:rFonts w:ascii="Times New Roman" w:hAnsi="Times New Roman" w:cs="Times New Roman"/>
          <w:sz w:val="24"/>
          <w:szCs w:val="24"/>
          <w:lang w:val="uk-UA"/>
        </w:rPr>
        <w:t>2 Про надання комунальному підприємству "Міське управління житлово-комунального господарства" Чорноморської міської ради Одеського району Одеської області дозволу на розроблення проєкту землеустрою щодо відведення в постійне користування земельної ділянки площею 0,8479 га за адресою: Одеська область, Одеський район, місто Чорноморськ, вулиця Радісна, 19, цільове призначення 07.09 – земельні ділянки загального користування відведені під місця поховання.</w:t>
      </w:r>
    </w:p>
    <w:p w14:paraId="196D932C" w14:textId="77777777" w:rsidR="00C637D1" w:rsidRPr="0087516E" w:rsidRDefault="00C637D1" w:rsidP="00892A57">
      <w:pPr>
        <w:tabs>
          <w:tab w:val="left" w:pos="360"/>
        </w:tabs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sz w:val="24"/>
          <w:szCs w:val="24"/>
          <w:lang w:val="uk-UA"/>
        </w:rPr>
        <w:t>Виступив Волинський А.</w:t>
      </w:r>
    </w:p>
    <w:p w14:paraId="4B7F55CC" w14:textId="16662F40" w:rsidR="00C637D1" w:rsidRPr="0087516E" w:rsidRDefault="00C637D1" w:rsidP="00892A57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>проєкт рішення «Про надання комунальному підприємству "Міське управління житлово-комунального господарства" Чорноморської міської ради Одеського району Одеської області дозволу на розроблення проєкту землеустрою щодо відведення в постійне користування земельної ділянки площею 0,8479 га за адресою: Одеська область, Одеський район, місто Чорноморськ, вулиця Радісна, 19, цільове призначення 07.09 – земельні ділянки загального користування відведені під місця поховання» до порядку денного сесії ради та затвердити (прийняти) даний  проєкт рішення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F0B4108" w14:textId="77777777" w:rsidR="00C637D1" w:rsidRPr="0087516E" w:rsidRDefault="00C637D1" w:rsidP="00892A57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 w:rsidRPr="0087516E">
        <w:rPr>
          <w:b/>
          <w:sz w:val="24"/>
          <w:szCs w:val="24"/>
          <w:lang w:val="uk-UA"/>
        </w:rPr>
        <w:t xml:space="preserve">Результати голосування: </w:t>
      </w:r>
      <w:r w:rsidRPr="0087516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за - 5 , проти - 0, утримались –  0</w:t>
      </w:r>
    </w:p>
    <w:p w14:paraId="61E260B6" w14:textId="77777777" w:rsidR="00C637D1" w:rsidRPr="0087516E" w:rsidRDefault="00C637D1" w:rsidP="00892A57">
      <w:pPr>
        <w:tabs>
          <w:tab w:val="left" w:pos="3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A17BF18" w14:textId="05041154" w:rsidR="001F7064" w:rsidRPr="0087516E" w:rsidRDefault="00F27CB2" w:rsidP="00892A57">
      <w:pPr>
        <w:tabs>
          <w:tab w:val="left" w:pos="3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7064" w:rsidRPr="0087516E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D5DD6" w:rsidRPr="0087516E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1F7064" w:rsidRPr="0087516E">
        <w:rPr>
          <w:rFonts w:ascii="Times New Roman" w:hAnsi="Times New Roman" w:cs="Times New Roman"/>
          <w:sz w:val="24"/>
          <w:szCs w:val="24"/>
          <w:lang w:val="uk-UA"/>
        </w:rPr>
        <w:t>3 Про надання дозволу управлінню комунальної власності та земельних відносин Чорноморської міської ради Одеського району Одеської області на розробку проєкту землеустрою щодо відведення земельної ділянки  площею 18,5498 га (кадастровий номер 5110800000:02:034:0004) за адресою: Одеська область, Одеський район, місто Чорноморськ, промислова зона, цільове призначення якої змінюється з коду 11.02 - для  розміщення та експлуатації основних, підсобних і допоміжних будівель та споруд підприємств переробної, машинобудівної та іншої промисловості на код 12.04 – для розміщення та експлуатації будівель і споруд автомобільного транспорту та дорожнього господарства.</w:t>
      </w:r>
    </w:p>
    <w:p w14:paraId="1EF9EDAA" w14:textId="07C2B934" w:rsidR="00117952" w:rsidRPr="0087516E" w:rsidRDefault="00117952" w:rsidP="00892A57">
      <w:pPr>
        <w:tabs>
          <w:tab w:val="left" w:pos="360"/>
        </w:tabs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sz w:val="24"/>
          <w:szCs w:val="24"/>
          <w:lang w:val="uk-UA"/>
        </w:rPr>
        <w:t>Виступили: Шолар О., Чулков В.,  Волинський А., Кришмар Д., Логвін Ю.</w:t>
      </w:r>
    </w:p>
    <w:p w14:paraId="01363994" w14:textId="01B5EB1A" w:rsidR="00117952" w:rsidRPr="0087516E" w:rsidRDefault="00117952" w:rsidP="00892A57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1D6A99"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управлінню комунальної власності та земельних відносин Чорноморської міської ради Одеського району Одеської області на розробку проєкту землеустрою щодо відведення земельної ділянки  площею 18,5498 га (кадастровий номер </w:t>
      </w:r>
      <w:r w:rsidR="001D6A99" w:rsidRPr="0087516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5110800000:02:034:0004) за адресою: Одеська область, Одеський район, місто Чорноморськ, промислова зона, цільове призначення якої змінюється з коду 11.02 - для  розміщення та експлуатації основних, підсобних і допоміжних будівель та споруд підприємств переробної, машинобудівної та іншої промисловості на </w:t>
      </w:r>
      <w:r w:rsidR="001D6A99" w:rsidRPr="0087516E">
        <w:rPr>
          <w:rFonts w:ascii="Times New Roman" w:hAnsi="Times New Roman" w:cs="Times New Roman"/>
          <w:b/>
          <w:sz w:val="24"/>
          <w:szCs w:val="24"/>
          <w:lang w:val="uk-UA"/>
        </w:rPr>
        <w:t>код 12.08 – для розміщення та експлуатації будівель і споруд додаткових транспортних послуг та допоміжних операцій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84B8C22" w14:textId="77777777" w:rsidR="00117952" w:rsidRPr="0087516E" w:rsidRDefault="00117952" w:rsidP="00892A57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 w:rsidRPr="0087516E">
        <w:rPr>
          <w:b/>
          <w:sz w:val="24"/>
          <w:szCs w:val="24"/>
          <w:lang w:val="uk-UA"/>
        </w:rPr>
        <w:t xml:space="preserve">Результати голосування: </w:t>
      </w:r>
      <w:r w:rsidRPr="0087516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за - 5 , проти - 0, утримались –  0</w:t>
      </w:r>
    </w:p>
    <w:p w14:paraId="2C0ADE67" w14:textId="77777777" w:rsidR="001F7064" w:rsidRPr="0087516E" w:rsidRDefault="001F7064" w:rsidP="00892A57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</w:pPr>
    </w:p>
    <w:p w14:paraId="67451751" w14:textId="4028CEA7" w:rsidR="001F7064" w:rsidRPr="0087516E" w:rsidRDefault="007D5DD6" w:rsidP="00892A57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</w:pPr>
      <w:r w:rsidRPr="0087516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1.</w:t>
      </w:r>
      <w:r w:rsidR="001F7064" w:rsidRPr="0087516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2. Про затвердження (погодження) проєкту землеустрою та технічної документації</w:t>
      </w:r>
      <w:r w:rsidR="0050036B" w:rsidRPr="0087516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 w:rsidR="0050036B" w:rsidRPr="0087516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(Інформація Коваль О.)</w:t>
      </w:r>
      <w:r w:rsidR="001F7064" w:rsidRPr="0087516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:</w:t>
      </w:r>
    </w:p>
    <w:p w14:paraId="788CB9E0" w14:textId="77777777" w:rsidR="0050036B" w:rsidRPr="0087516E" w:rsidRDefault="0050036B" w:rsidP="00892A57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609C76FC" w14:textId="0D28A038" w:rsidR="001F7064" w:rsidRPr="0087516E" w:rsidRDefault="0050036B" w:rsidP="00892A57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DD6" w:rsidRPr="0087516E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1F7064" w:rsidRPr="0087516E">
        <w:rPr>
          <w:rFonts w:ascii="Times New Roman" w:hAnsi="Times New Roman" w:cs="Times New Roman"/>
          <w:sz w:val="24"/>
          <w:szCs w:val="24"/>
          <w:lang w:val="uk-UA"/>
        </w:rPr>
        <w:t>2.1 Про затвердження технічної документації із землеустрою щодо встановлення (відновлення) меж земельної ділянки площею 0,0799 га (кадастровий номер: 5110800000:05:007:0078)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Малодолинське, вулиця Вишнева, 8/1 з подальшою передачею у власність Дудко С.А.</w:t>
      </w:r>
    </w:p>
    <w:p w14:paraId="0842DF1C" w14:textId="47A23F31" w:rsidR="003865E7" w:rsidRPr="0087516E" w:rsidRDefault="003865E7" w:rsidP="00892A57">
      <w:pPr>
        <w:tabs>
          <w:tab w:val="left" w:pos="360"/>
        </w:tabs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А., Кришмар Д.</w:t>
      </w:r>
    </w:p>
    <w:p w14:paraId="7723AEA6" w14:textId="2AED504C" w:rsidR="003865E7" w:rsidRPr="0087516E" w:rsidRDefault="003865E7" w:rsidP="00892A57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>проєкт рішення «Про затвердження технічної документації із землеустрою щодо встановлення (відновлення) меж земельної ділянки площею 0,0799 га (кадастровий номер: 5110800000:05:007:0078)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Малодолинське, вулиця Вишнева, 8/1 з подальшою передачею у власність Дудко С.А.» до порядку денного сесії ради та затвердити (прийняти) даний  проєкт рішення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EF01C81" w14:textId="77777777" w:rsidR="003865E7" w:rsidRPr="0087516E" w:rsidRDefault="003865E7" w:rsidP="00892A57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 w:rsidRPr="0087516E">
        <w:rPr>
          <w:b/>
          <w:sz w:val="24"/>
          <w:szCs w:val="24"/>
          <w:lang w:val="uk-UA"/>
        </w:rPr>
        <w:t xml:space="preserve">Результати голосування: </w:t>
      </w:r>
      <w:r w:rsidRPr="0087516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за - 5 , проти - 0, утримались –  0</w:t>
      </w:r>
    </w:p>
    <w:p w14:paraId="77CEF499" w14:textId="77777777" w:rsidR="003865E7" w:rsidRPr="0087516E" w:rsidRDefault="003865E7" w:rsidP="00892A57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D8D8559" w14:textId="64F33C30" w:rsidR="001F7064" w:rsidRPr="0087516E" w:rsidRDefault="0050036B" w:rsidP="00892A57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DD6" w:rsidRPr="0087516E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1F7064" w:rsidRPr="0087516E">
        <w:rPr>
          <w:rFonts w:ascii="Times New Roman" w:hAnsi="Times New Roman" w:cs="Times New Roman"/>
          <w:sz w:val="24"/>
          <w:szCs w:val="24"/>
          <w:lang w:val="uk-UA"/>
        </w:rPr>
        <w:t>2.2 Про затвердження технічної документації із землеустрою щодо встановлення (відновлення) меж земельної ділянки площею 0,1426 га (кадастровий номер: 5110800000:04:017:0150)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смт Олександрівка, вулиця Єдності, 28 з подальшою передачею у власність Кривошию О.Є.</w:t>
      </w:r>
    </w:p>
    <w:p w14:paraId="229584ED" w14:textId="77777777" w:rsidR="00E85166" w:rsidRPr="0087516E" w:rsidRDefault="00E85166" w:rsidP="00892A57">
      <w:pPr>
        <w:tabs>
          <w:tab w:val="left" w:pos="360"/>
        </w:tabs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sz w:val="24"/>
          <w:szCs w:val="24"/>
          <w:lang w:val="uk-UA"/>
        </w:rPr>
        <w:t>Виступив Волинський А.</w:t>
      </w:r>
    </w:p>
    <w:p w14:paraId="3EEF74C0" w14:textId="3DE3490E" w:rsidR="00E85166" w:rsidRPr="0087516E" w:rsidRDefault="00E85166" w:rsidP="00892A57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>проєкт рішення «Про затвердження технічної документації із землеустрою щодо встановлення (відновлення) меж земельної ділянки площею 0,1426 га (кадастровий номер: 5110800000:04:017:0150)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смт Олександрівка, вулиця Єдності, 28 з подальшою передачею у власність Кривошию О.Є.» до порядку денного сесії ради та затвердити (прийняти) даний  проєкт рішення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35EB090" w14:textId="77777777" w:rsidR="00E85166" w:rsidRPr="0087516E" w:rsidRDefault="00E85166" w:rsidP="00892A57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 w:rsidRPr="0087516E">
        <w:rPr>
          <w:b/>
          <w:sz w:val="24"/>
          <w:szCs w:val="24"/>
          <w:lang w:val="uk-UA"/>
        </w:rPr>
        <w:t xml:space="preserve">Результати голосування: </w:t>
      </w:r>
      <w:r w:rsidRPr="0087516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за - 5 , проти - 0, утримались –  0</w:t>
      </w:r>
    </w:p>
    <w:p w14:paraId="6258F89F" w14:textId="77777777" w:rsidR="00E85166" w:rsidRPr="0087516E" w:rsidRDefault="00E85166" w:rsidP="00892A57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941A56F" w14:textId="2EC70C53" w:rsidR="001F7064" w:rsidRPr="0087516E" w:rsidRDefault="0050036B" w:rsidP="00892A57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DD6" w:rsidRPr="0087516E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1F7064"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2.3 Про затвердження технічної документації із землеустрою щодо встановлення (відновлення) меж земельної ділянки площею 0,0443 га (кадастровий номер: 5110800000:06:003:0061)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Бурлача Балка, вулиця Центральна, 93 з подальшою передачею у власність </w:t>
      </w:r>
      <w:proofErr w:type="spellStart"/>
      <w:r w:rsidR="001F7064" w:rsidRPr="0087516E">
        <w:rPr>
          <w:rFonts w:ascii="Times New Roman" w:hAnsi="Times New Roman" w:cs="Times New Roman"/>
          <w:sz w:val="24"/>
          <w:szCs w:val="24"/>
          <w:lang w:val="uk-UA"/>
        </w:rPr>
        <w:t>Лазарєвій</w:t>
      </w:r>
      <w:proofErr w:type="spellEnd"/>
      <w:r w:rsidR="001F7064"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 І.О.</w:t>
      </w:r>
    </w:p>
    <w:p w14:paraId="37A75A03" w14:textId="77777777" w:rsidR="00E85166" w:rsidRPr="0087516E" w:rsidRDefault="00E85166" w:rsidP="00892A57">
      <w:pPr>
        <w:tabs>
          <w:tab w:val="left" w:pos="360"/>
        </w:tabs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sz w:val="24"/>
          <w:szCs w:val="24"/>
          <w:lang w:val="uk-UA"/>
        </w:rPr>
        <w:t>Виступив Волинський А.</w:t>
      </w:r>
    </w:p>
    <w:p w14:paraId="3E332E31" w14:textId="15935806" w:rsidR="00E85166" w:rsidRPr="0087516E" w:rsidRDefault="00E85166" w:rsidP="00892A57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затвердження технічної документації із землеустрою щодо встановлення (відновлення) меж земельної ділянки площею 0,0443 га (кадастровий номер: 5110800000:06:003:0061)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Бурлача Балка, вулиця Центральна, 93 з подальшою передачею у власність </w:t>
      </w:r>
      <w:proofErr w:type="spellStart"/>
      <w:r w:rsidRPr="0087516E">
        <w:rPr>
          <w:rFonts w:ascii="Times New Roman" w:hAnsi="Times New Roman" w:cs="Times New Roman"/>
          <w:sz w:val="24"/>
          <w:szCs w:val="24"/>
          <w:lang w:val="uk-UA"/>
        </w:rPr>
        <w:t>Лазарєвій</w:t>
      </w:r>
      <w:proofErr w:type="spellEnd"/>
      <w:r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 І.О.» до порядку денного сесії ради та затвердити (прийняти) даний  проєкт рішення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C7FDE20" w14:textId="77777777" w:rsidR="00E85166" w:rsidRPr="0087516E" w:rsidRDefault="00E85166" w:rsidP="00892A57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 w:rsidRPr="0087516E">
        <w:rPr>
          <w:b/>
          <w:sz w:val="24"/>
          <w:szCs w:val="24"/>
          <w:lang w:val="uk-UA"/>
        </w:rPr>
        <w:t xml:space="preserve">Результати голосування: </w:t>
      </w:r>
      <w:r w:rsidRPr="0087516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за - 5 , проти - 0, утримались –  0</w:t>
      </w:r>
    </w:p>
    <w:p w14:paraId="2530A4B8" w14:textId="77777777" w:rsidR="00E85166" w:rsidRPr="0087516E" w:rsidRDefault="00E85166" w:rsidP="00892A57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6748824" w14:textId="2924C782" w:rsidR="001F7064" w:rsidRPr="0087516E" w:rsidRDefault="0050036B" w:rsidP="00892A57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DD6" w:rsidRPr="0087516E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1F7064" w:rsidRPr="0087516E">
        <w:rPr>
          <w:rFonts w:ascii="Times New Roman" w:hAnsi="Times New Roman" w:cs="Times New Roman"/>
          <w:sz w:val="24"/>
          <w:szCs w:val="24"/>
          <w:lang w:val="uk-UA"/>
        </w:rPr>
        <w:t>2.4 Про затвердження технічної документації із землеустрою щодо інвентаризації земельної ділянки площею 0,0160 га (кадастровий номер 5110800000:02:021:0144) для розміщення правління садового товариства «Портовик» за адресою: Одеська область, Одеський район, місто Чорноморськ, Садове товариство «Портовик», 8-ма лінія, будинок № 23-А та передачу її в оренду строком на 1 рік.</w:t>
      </w:r>
    </w:p>
    <w:p w14:paraId="7611DCFD" w14:textId="77777777" w:rsidR="00E85166" w:rsidRPr="0087516E" w:rsidRDefault="00E85166" w:rsidP="00892A57">
      <w:pPr>
        <w:tabs>
          <w:tab w:val="left" w:pos="360"/>
        </w:tabs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sz w:val="24"/>
          <w:szCs w:val="24"/>
          <w:lang w:val="uk-UA"/>
        </w:rPr>
        <w:t>Виступив Волинський А.</w:t>
      </w:r>
    </w:p>
    <w:p w14:paraId="29C47E75" w14:textId="76075022" w:rsidR="00E85166" w:rsidRPr="0087516E" w:rsidRDefault="00E85166" w:rsidP="00892A57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>проєкт рішення «Про затвердження технічної документації із землеустрою щодо інвентаризації земельної ділянки площею 0,0160 га (кадастровий номер 5110800000:02:021:0144) для розміщення правління садового товариства «Портовик» за адресою: Одеська область, Одеський район, місто Чорноморськ, Садове товариство «Портовик», 8-ма лінія, будинок № 23-А та передачу її в оренду строком на 1 рік» до порядку денного сесії ради та затвердити (прийняти) даний  проєкт рішення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2340A85" w14:textId="77777777" w:rsidR="00E85166" w:rsidRPr="0087516E" w:rsidRDefault="00E85166" w:rsidP="00892A57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 w:rsidRPr="0087516E">
        <w:rPr>
          <w:b/>
          <w:sz w:val="24"/>
          <w:szCs w:val="24"/>
          <w:lang w:val="uk-UA"/>
        </w:rPr>
        <w:t xml:space="preserve">Результати голосування: </w:t>
      </w:r>
      <w:r w:rsidRPr="0087516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за - 5 , проти - 0, утримались –  0</w:t>
      </w:r>
    </w:p>
    <w:p w14:paraId="0306985A" w14:textId="77777777" w:rsidR="00E85166" w:rsidRPr="0087516E" w:rsidRDefault="00E85166" w:rsidP="00892A57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3312D7D" w14:textId="4F55FC87" w:rsidR="001F7064" w:rsidRPr="0087516E" w:rsidRDefault="007D5DD6" w:rsidP="00892A57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7516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1.</w:t>
      </w:r>
      <w:r w:rsidR="001F7064" w:rsidRPr="0087516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3. Про укладання договорів оренди, внесення змін та їх припинення, передачу в оренду, власність, користування земельних ділянок</w:t>
      </w:r>
      <w:r w:rsidR="00F01238" w:rsidRPr="0087516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(Інформація Коваль О.)</w:t>
      </w:r>
      <w:r w:rsidR="001F7064" w:rsidRPr="0087516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30C5AAEC" w14:textId="77777777" w:rsidR="00F01238" w:rsidRPr="0087516E" w:rsidRDefault="00F01238" w:rsidP="00892A57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50AAF66A" w14:textId="058FFE7B" w:rsidR="001F7064" w:rsidRPr="0087516E" w:rsidRDefault="00F01238" w:rsidP="00892A57">
      <w:pPr>
        <w:tabs>
          <w:tab w:val="num" w:pos="0"/>
          <w:tab w:val="left" w:pos="1260"/>
        </w:tabs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DD6" w:rsidRPr="0087516E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1F7064" w:rsidRPr="0087516E">
        <w:rPr>
          <w:rFonts w:ascii="Times New Roman" w:hAnsi="Times New Roman" w:cs="Times New Roman"/>
          <w:sz w:val="24"/>
          <w:szCs w:val="24"/>
          <w:lang w:val="uk-UA"/>
        </w:rPr>
        <w:t>3.1</w:t>
      </w:r>
      <w:r w:rsidR="001F7064"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F7064" w:rsidRPr="0087516E">
        <w:rPr>
          <w:rFonts w:ascii="Times New Roman" w:hAnsi="Times New Roman" w:cs="Times New Roman"/>
          <w:sz w:val="24"/>
          <w:szCs w:val="24"/>
          <w:lang w:val="uk-UA"/>
        </w:rPr>
        <w:t>Про укладання на новий строк 10 років до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говору оренди земельної ділянки </w:t>
      </w:r>
      <w:r w:rsidR="001F7064" w:rsidRPr="0087516E">
        <w:rPr>
          <w:rFonts w:ascii="Times New Roman" w:hAnsi="Times New Roman" w:cs="Times New Roman"/>
          <w:sz w:val="24"/>
          <w:szCs w:val="24"/>
          <w:lang w:val="uk-UA"/>
        </w:rPr>
        <w:t>площею 0,0015 га (кадастровий номер 5110800000:02:015:0019) під існуючою будівлею торговельного кіоску за адресою: Одеська область, Одеський район, місто Чорноморськ, вулиця Парусна, 12-Ц з Комаровим С.В.</w:t>
      </w:r>
    </w:p>
    <w:p w14:paraId="66022360" w14:textId="358927E3" w:rsidR="00493FB1" w:rsidRPr="0087516E" w:rsidRDefault="00493FB1" w:rsidP="00892A57">
      <w:pPr>
        <w:tabs>
          <w:tab w:val="left" w:pos="360"/>
        </w:tabs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sz w:val="24"/>
          <w:szCs w:val="24"/>
          <w:lang w:val="uk-UA"/>
        </w:rPr>
        <w:t>Виступили: Чулков В.,  Волинський А., Кришмар Д., Степаненко Н.</w:t>
      </w:r>
    </w:p>
    <w:p w14:paraId="773FFDD9" w14:textId="2DD939B6" w:rsidR="00493FB1" w:rsidRPr="0087516E" w:rsidRDefault="00493FB1" w:rsidP="00892A57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укладання на новий строк </w:t>
      </w:r>
      <w:r w:rsidRPr="0087516E">
        <w:rPr>
          <w:rFonts w:ascii="Times New Roman" w:hAnsi="Times New Roman" w:cs="Times New Roman"/>
          <w:b/>
          <w:sz w:val="28"/>
          <w:szCs w:val="28"/>
          <w:lang w:val="uk-UA"/>
        </w:rPr>
        <w:t>2 роки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земельної ділянки площею 0,0015 га (кадастровий номер 5110800000:02:015:0019) під існуючою будівлею торговельного кіоску за адресою: Одеська область, Одеський район, місто Чорноморськ, вулиця Парусна, 12-Ц з Комаровим С.В.» до порядку денного сесії ради та затвердити (прийняти) даний  проєкт рішення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CFA6D0F" w14:textId="77777777" w:rsidR="00493FB1" w:rsidRPr="0087516E" w:rsidRDefault="00493FB1" w:rsidP="00892A57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 w:rsidRPr="0087516E">
        <w:rPr>
          <w:b/>
          <w:sz w:val="24"/>
          <w:szCs w:val="24"/>
          <w:lang w:val="uk-UA"/>
        </w:rPr>
        <w:t xml:space="preserve">Результати голосування: </w:t>
      </w:r>
      <w:r w:rsidRPr="0087516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за - 5 , проти - 0, утримались –  0</w:t>
      </w:r>
    </w:p>
    <w:p w14:paraId="00225B20" w14:textId="77777777" w:rsidR="00493FB1" w:rsidRPr="0087516E" w:rsidRDefault="00493FB1" w:rsidP="00892A57">
      <w:pPr>
        <w:tabs>
          <w:tab w:val="num" w:pos="0"/>
          <w:tab w:val="left" w:pos="1260"/>
        </w:tabs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</w:rPr>
      </w:pPr>
    </w:p>
    <w:p w14:paraId="49BC30D3" w14:textId="7EC8FE56" w:rsidR="001F7064" w:rsidRPr="0087516E" w:rsidRDefault="00F01238" w:rsidP="00892A57">
      <w:pPr>
        <w:tabs>
          <w:tab w:val="num" w:pos="0"/>
          <w:tab w:val="left" w:pos="1260"/>
        </w:tabs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DD6" w:rsidRPr="0087516E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1F7064" w:rsidRPr="0087516E">
        <w:rPr>
          <w:rFonts w:ascii="Times New Roman" w:hAnsi="Times New Roman" w:cs="Times New Roman"/>
          <w:sz w:val="24"/>
          <w:szCs w:val="24"/>
          <w:lang w:val="uk-UA"/>
        </w:rPr>
        <w:t>3.2 Про укладання на новий строк 10 років до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говору оренди земельної ділянки </w:t>
      </w:r>
      <w:r w:rsidR="001F7064" w:rsidRPr="0087516E">
        <w:rPr>
          <w:rFonts w:ascii="Times New Roman" w:hAnsi="Times New Roman" w:cs="Times New Roman"/>
          <w:sz w:val="24"/>
          <w:szCs w:val="24"/>
          <w:lang w:val="uk-UA"/>
        </w:rPr>
        <w:t>площею 0,0645 га  (кадастровий номер 5110800000:02:008:0024) під існуючою стоматологічною клінікою з благоустроєм прилеглої території за адресою: Одеська область, Одеський район, місто Чорноморськ, вулиця Парусна, 13/75-Н з фізичною особою-підприємцем Приходько А.О.</w:t>
      </w:r>
    </w:p>
    <w:p w14:paraId="58F717CE" w14:textId="76096D57" w:rsidR="00C25AFD" w:rsidRPr="0087516E" w:rsidRDefault="00C25AFD" w:rsidP="00892A57">
      <w:pPr>
        <w:tabs>
          <w:tab w:val="left" w:pos="360"/>
        </w:tabs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sz w:val="24"/>
          <w:szCs w:val="24"/>
          <w:lang w:val="uk-UA"/>
        </w:rPr>
        <w:t>Виступили: Чулков В.,  Волинський А., Кришмар Д.</w:t>
      </w:r>
    </w:p>
    <w:p w14:paraId="3C273DC9" w14:textId="67AD49EB" w:rsidR="00C25AFD" w:rsidRPr="0087516E" w:rsidRDefault="00C25AFD" w:rsidP="00892A57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>проєкт рішення «Про укладання на новий строк 10 років договору оренди земельної ділянки площею 0,0645 га  (кадастровий номер 5110800000:02:008:0024) під існуючою стоматологічною клінікою з благоустроєм прилеглої території за адресою: Одеська область, Одеський район, місто Чорноморськ, вулиця Парусна, 13/75-Н з фізичною особою-підприємцем Приходько А.О.» до порядку денного сесії ради та затвердити (прийняти) даний  проєкт рішення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87A1233" w14:textId="77777777" w:rsidR="00C25AFD" w:rsidRPr="0087516E" w:rsidRDefault="00C25AFD" w:rsidP="00892A57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 w:rsidRPr="0087516E">
        <w:rPr>
          <w:b/>
          <w:sz w:val="24"/>
          <w:szCs w:val="24"/>
          <w:lang w:val="uk-UA"/>
        </w:rPr>
        <w:t xml:space="preserve">Результати голосування: </w:t>
      </w:r>
      <w:r w:rsidRPr="0087516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за - 5 , проти - 0, утримались –  0</w:t>
      </w:r>
    </w:p>
    <w:p w14:paraId="7FD21729" w14:textId="77777777" w:rsidR="00C25AFD" w:rsidRPr="0087516E" w:rsidRDefault="00C25AFD" w:rsidP="00892A57">
      <w:pPr>
        <w:tabs>
          <w:tab w:val="num" w:pos="0"/>
          <w:tab w:val="left" w:pos="1260"/>
        </w:tabs>
        <w:spacing w:after="0"/>
        <w:ind w:right="-109" w:firstLine="3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9F335" w14:textId="77777777" w:rsidR="001F7064" w:rsidRPr="0087516E" w:rsidRDefault="001F7064" w:rsidP="00892A57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39E408F4" w14:textId="07F87BF7" w:rsidR="001F7064" w:rsidRPr="0087516E" w:rsidRDefault="007D5DD6" w:rsidP="00892A57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7516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1.</w:t>
      </w:r>
      <w:r w:rsidR="001F7064" w:rsidRPr="0087516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4. Про відмову</w:t>
      </w:r>
      <w:r w:rsidR="00F01238" w:rsidRPr="0087516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(Інформація Коваль О.)</w:t>
      </w:r>
      <w:r w:rsidR="001F7064" w:rsidRPr="0087516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62B861B5" w14:textId="77777777" w:rsidR="00F01238" w:rsidRPr="0087516E" w:rsidRDefault="00F01238" w:rsidP="00892A57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7C38442A" w14:textId="19692BB1" w:rsidR="001F7064" w:rsidRPr="0087516E" w:rsidRDefault="00F01238" w:rsidP="00892A57">
      <w:pPr>
        <w:tabs>
          <w:tab w:val="num" w:pos="0"/>
          <w:tab w:val="left" w:pos="1260"/>
        </w:tabs>
        <w:spacing w:after="0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DD6" w:rsidRPr="0087516E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1F7064"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4.1 Про відмову у затвердженні технічної документації із землеустрою щодо встановлення (відновлення) меж земельної ділянки площею 0,0052 га (кадастровий номер: 5110800000:03:001:0896) в натурі (на місцевості) для індивідуального дачного будівництва за адресою: Одеська область, Одеський район, село Бурлача Балка, вулиця Чорноморська дорога 2, ряд 9, будинок 10 з подальшою передачею у власність </w:t>
      </w:r>
      <w:proofErr w:type="spellStart"/>
      <w:r w:rsidR="001F7064" w:rsidRPr="0087516E">
        <w:rPr>
          <w:rFonts w:ascii="Times New Roman" w:hAnsi="Times New Roman" w:cs="Times New Roman"/>
          <w:sz w:val="24"/>
          <w:szCs w:val="24"/>
          <w:lang w:val="uk-UA"/>
        </w:rPr>
        <w:t>Сирбу</w:t>
      </w:r>
      <w:proofErr w:type="spellEnd"/>
      <w:r w:rsidR="001F7064"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 Т.Г. у зв’язку з невідповідністю містобудівній документації міста Чорноморськ Одеського району Одеської області.</w:t>
      </w:r>
    </w:p>
    <w:p w14:paraId="68D6F2D8" w14:textId="20C3179A" w:rsidR="00450136" w:rsidRPr="0087516E" w:rsidRDefault="00450136" w:rsidP="00892A57">
      <w:pPr>
        <w:tabs>
          <w:tab w:val="left" w:pos="360"/>
        </w:tabs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sz w:val="24"/>
          <w:szCs w:val="24"/>
          <w:lang w:val="uk-UA"/>
        </w:rPr>
        <w:t>Виступили: Чулков В.,  Волинський А., Степаненко Н., Субботкіна О., Скрипниченко Д.</w:t>
      </w:r>
    </w:p>
    <w:p w14:paraId="2B1D9A4D" w14:textId="795DFEC2" w:rsidR="00450136" w:rsidRPr="0087516E" w:rsidRDefault="00450136" w:rsidP="00892A57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відмову у затвердженні технічної документації із землеустрою щодо встановлення (відновлення) меж земельної ділянки площею 0,0052 га (кадастровий номер: 5110800000:03:001:0896) в натурі (на місцевості) для індивідуального дачного будівництва за адресою: Одеська область, Одеський район, село Бурлача Балка, вулиця Чорноморська дорога 2, ряд 9, будинок 10 з подальшою передачею у власність </w:t>
      </w:r>
      <w:proofErr w:type="spellStart"/>
      <w:r w:rsidRPr="0087516E">
        <w:rPr>
          <w:rFonts w:ascii="Times New Roman" w:hAnsi="Times New Roman" w:cs="Times New Roman"/>
          <w:sz w:val="24"/>
          <w:szCs w:val="24"/>
          <w:lang w:val="uk-UA"/>
        </w:rPr>
        <w:t>Сирбу</w:t>
      </w:r>
      <w:proofErr w:type="spellEnd"/>
      <w:r w:rsidRPr="0087516E">
        <w:rPr>
          <w:rFonts w:ascii="Times New Roman" w:hAnsi="Times New Roman" w:cs="Times New Roman"/>
          <w:sz w:val="24"/>
          <w:szCs w:val="24"/>
          <w:lang w:val="uk-UA"/>
        </w:rPr>
        <w:t xml:space="preserve"> Т.Г. у зв’язку з невідповідністю містобудівній документації міста Чорноморськ Одеського району Одеської області» до порядку денного сесії ради та затвердити (прийняти) даний  проєкт рішення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9B550CB" w14:textId="77777777" w:rsidR="00450136" w:rsidRPr="0087516E" w:rsidRDefault="00450136" w:rsidP="00892A57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 w:rsidRPr="0087516E">
        <w:rPr>
          <w:b/>
          <w:sz w:val="24"/>
          <w:szCs w:val="24"/>
          <w:lang w:val="uk-UA"/>
        </w:rPr>
        <w:t xml:space="preserve">Результати голосування: </w:t>
      </w:r>
      <w:r w:rsidRPr="0087516E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за - 5 , проти - 0, утримались –  0</w:t>
      </w:r>
    </w:p>
    <w:p w14:paraId="776D3CF1" w14:textId="77777777" w:rsidR="00450136" w:rsidRPr="0087516E" w:rsidRDefault="00450136" w:rsidP="00892A57">
      <w:pPr>
        <w:tabs>
          <w:tab w:val="left" w:pos="360"/>
        </w:tabs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2BDEFDA" w14:textId="77777777" w:rsidR="00450136" w:rsidRPr="0087516E" w:rsidRDefault="00450136" w:rsidP="00892A57">
      <w:pPr>
        <w:tabs>
          <w:tab w:val="num" w:pos="0"/>
          <w:tab w:val="left" w:pos="1260"/>
        </w:tabs>
        <w:spacing w:after="0"/>
        <w:ind w:right="-108" w:firstLine="33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71E37D2" w14:textId="77777777" w:rsidR="00D042E8" w:rsidRPr="0087516E" w:rsidRDefault="00D042E8" w:rsidP="00892A57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A1C639" w14:textId="77777777" w:rsidR="00532351" w:rsidRPr="0087516E" w:rsidRDefault="00532351" w:rsidP="00892A57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F3E75C3" w14:textId="799FAC18" w:rsidR="00593241" w:rsidRPr="0087516E" w:rsidRDefault="00B8599D" w:rsidP="00892A57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>Заступник голови</w:t>
      </w:r>
      <w:r w:rsidR="00593241" w:rsidRPr="008751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постійної комісії </w:t>
      </w:r>
      <w:r w:rsidR="00593241" w:rsidRPr="0087516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ab/>
        <w:t>Андрій ВОЛИНСЬКИЙ</w:t>
      </w:r>
      <w:r w:rsidR="00593241" w:rsidRPr="0087516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93241" w:rsidRPr="0087516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93241" w:rsidRPr="0087516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93241" w:rsidRPr="0087516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93241" w:rsidRPr="0087516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93241" w:rsidRPr="0087516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14:paraId="0A387D34" w14:textId="77777777" w:rsidR="00593241" w:rsidRPr="0087516E" w:rsidRDefault="00593241" w:rsidP="00892A57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427F2AE" w14:textId="77777777" w:rsidR="00593241" w:rsidRPr="0087516E" w:rsidRDefault="00593241" w:rsidP="00892A57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936328E" w14:textId="1BD1C543" w:rsidR="00593241" w:rsidRPr="00892A57" w:rsidRDefault="00593241" w:rsidP="00892A57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Секретар постійної комісії </w:t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7516E">
        <w:rPr>
          <w:rFonts w:ascii="Times New Roman" w:hAnsi="Times New Roman" w:cs="Times New Roman"/>
          <w:bCs/>
          <w:sz w:val="24"/>
          <w:szCs w:val="24"/>
          <w:lang w:val="uk-UA"/>
        </w:rPr>
        <w:tab/>
        <w:t>Юрій ЛОГВІН</w:t>
      </w:r>
    </w:p>
    <w:sectPr w:rsidR="00593241" w:rsidRPr="00892A57" w:rsidSect="00A12D7C">
      <w:headerReference w:type="default" r:id="rId7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9172" w14:textId="77777777" w:rsidR="00785DB4" w:rsidRDefault="00785DB4" w:rsidP="008C38FA">
      <w:pPr>
        <w:spacing w:after="0" w:line="240" w:lineRule="auto"/>
      </w:pPr>
      <w:r>
        <w:separator/>
      </w:r>
    </w:p>
  </w:endnote>
  <w:endnote w:type="continuationSeparator" w:id="0">
    <w:p w14:paraId="473C4AB1" w14:textId="77777777" w:rsidR="00785DB4" w:rsidRDefault="00785DB4" w:rsidP="008C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D31C" w14:textId="77777777" w:rsidR="00785DB4" w:rsidRDefault="00785DB4" w:rsidP="008C38FA">
      <w:pPr>
        <w:spacing w:after="0" w:line="240" w:lineRule="auto"/>
      </w:pPr>
      <w:r>
        <w:separator/>
      </w:r>
    </w:p>
  </w:footnote>
  <w:footnote w:type="continuationSeparator" w:id="0">
    <w:p w14:paraId="55EC1E03" w14:textId="77777777" w:rsidR="00785DB4" w:rsidRDefault="00785DB4" w:rsidP="008C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201737"/>
      <w:docPartObj>
        <w:docPartGallery w:val="Page Numbers (Top of Page)"/>
        <w:docPartUnique/>
      </w:docPartObj>
    </w:sdtPr>
    <w:sdtEndPr/>
    <w:sdtContent>
      <w:p w14:paraId="69E7B643" w14:textId="583B4A70" w:rsidR="00593241" w:rsidRDefault="005932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A99" w:rsidRPr="001D6A99">
          <w:rPr>
            <w:noProof/>
            <w:lang w:val="uk-UA"/>
          </w:rPr>
          <w:t>3</w:t>
        </w:r>
        <w:r>
          <w:fldChar w:fldCharType="end"/>
        </w:r>
      </w:p>
    </w:sdtContent>
  </w:sdt>
  <w:p w14:paraId="0DD06B57" w14:textId="77777777" w:rsidR="008C38FA" w:rsidRDefault="008C38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2079"/>
    <w:multiLevelType w:val="hybridMultilevel"/>
    <w:tmpl w:val="FAB80198"/>
    <w:lvl w:ilvl="0" w:tplc="F98C2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CD5BB5"/>
    <w:multiLevelType w:val="hybridMultilevel"/>
    <w:tmpl w:val="2A08D412"/>
    <w:lvl w:ilvl="0" w:tplc="AE28E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FC7E48"/>
    <w:multiLevelType w:val="hybridMultilevel"/>
    <w:tmpl w:val="B996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94F97"/>
    <w:multiLevelType w:val="hybridMultilevel"/>
    <w:tmpl w:val="F8D499FE"/>
    <w:lvl w:ilvl="0" w:tplc="32F078A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723463"/>
    <w:multiLevelType w:val="hybridMultilevel"/>
    <w:tmpl w:val="5DA4F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36CAD"/>
    <w:multiLevelType w:val="hybridMultilevel"/>
    <w:tmpl w:val="CA2ECE12"/>
    <w:lvl w:ilvl="0" w:tplc="8DC8B15C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F106A4"/>
    <w:multiLevelType w:val="hybridMultilevel"/>
    <w:tmpl w:val="5E881A8C"/>
    <w:lvl w:ilvl="0" w:tplc="806E7002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B979CF"/>
    <w:multiLevelType w:val="hybridMultilevel"/>
    <w:tmpl w:val="5DA4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D3D"/>
    <w:rsid w:val="000018DF"/>
    <w:rsid w:val="00023DAF"/>
    <w:rsid w:val="000330C5"/>
    <w:rsid w:val="000359CC"/>
    <w:rsid w:val="00055D84"/>
    <w:rsid w:val="00056BC1"/>
    <w:rsid w:val="00081B2F"/>
    <w:rsid w:val="000954CE"/>
    <w:rsid w:val="000A1744"/>
    <w:rsid w:val="000A261E"/>
    <w:rsid w:val="000C2B03"/>
    <w:rsid w:val="000C51BF"/>
    <w:rsid w:val="000E67BE"/>
    <w:rsid w:val="00103E8F"/>
    <w:rsid w:val="001103F3"/>
    <w:rsid w:val="00110480"/>
    <w:rsid w:val="0011255A"/>
    <w:rsid w:val="00112ECA"/>
    <w:rsid w:val="00117952"/>
    <w:rsid w:val="00121904"/>
    <w:rsid w:val="00133CFF"/>
    <w:rsid w:val="001413DA"/>
    <w:rsid w:val="00143899"/>
    <w:rsid w:val="00147745"/>
    <w:rsid w:val="00180286"/>
    <w:rsid w:val="00196872"/>
    <w:rsid w:val="00196D30"/>
    <w:rsid w:val="001A103F"/>
    <w:rsid w:val="001A1797"/>
    <w:rsid w:val="001A3B21"/>
    <w:rsid w:val="001B25A1"/>
    <w:rsid w:val="001C087B"/>
    <w:rsid w:val="001D6A99"/>
    <w:rsid w:val="001F3327"/>
    <w:rsid w:val="001F6BB3"/>
    <w:rsid w:val="001F7064"/>
    <w:rsid w:val="00207522"/>
    <w:rsid w:val="002151EB"/>
    <w:rsid w:val="0022251D"/>
    <w:rsid w:val="00224A75"/>
    <w:rsid w:val="00234955"/>
    <w:rsid w:val="00237572"/>
    <w:rsid w:val="00251443"/>
    <w:rsid w:val="00256D79"/>
    <w:rsid w:val="002753F6"/>
    <w:rsid w:val="00280DF8"/>
    <w:rsid w:val="00285462"/>
    <w:rsid w:val="0029294F"/>
    <w:rsid w:val="00294E7C"/>
    <w:rsid w:val="00296A2E"/>
    <w:rsid w:val="002A029D"/>
    <w:rsid w:val="002A2108"/>
    <w:rsid w:val="002A22D6"/>
    <w:rsid w:val="002B310F"/>
    <w:rsid w:val="002B542C"/>
    <w:rsid w:val="002B776D"/>
    <w:rsid w:val="002C1B9E"/>
    <w:rsid w:val="002C313C"/>
    <w:rsid w:val="002D5723"/>
    <w:rsid w:val="002D6459"/>
    <w:rsid w:val="002D7880"/>
    <w:rsid w:val="002F3E90"/>
    <w:rsid w:val="00301980"/>
    <w:rsid w:val="00307B9C"/>
    <w:rsid w:val="00321FBB"/>
    <w:rsid w:val="0032755F"/>
    <w:rsid w:val="00336CF7"/>
    <w:rsid w:val="003507BB"/>
    <w:rsid w:val="00356764"/>
    <w:rsid w:val="00361891"/>
    <w:rsid w:val="00365B6A"/>
    <w:rsid w:val="00370E94"/>
    <w:rsid w:val="0037531B"/>
    <w:rsid w:val="00382099"/>
    <w:rsid w:val="003829F2"/>
    <w:rsid w:val="00385F64"/>
    <w:rsid w:val="003865E7"/>
    <w:rsid w:val="00386B92"/>
    <w:rsid w:val="003A1353"/>
    <w:rsid w:val="003A358C"/>
    <w:rsid w:val="003C315F"/>
    <w:rsid w:val="003D0D40"/>
    <w:rsid w:val="003D60DA"/>
    <w:rsid w:val="003D78B9"/>
    <w:rsid w:val="003E030B"/>
    <w:rsid w:val="003F41A8"/>
    <w:rsid w:val="003F6E32"/>
    <w:rsid w:val="004026DD"/>
    <w:rsid w:val="00407C1D"/>
    <w:rsid w:val="00422834"/>
    <w:rsid w:val="0042480D"/>
    <w:rsid w:val="004267A5"/>
    <w:rsid w:val="004300A8"/>
    <w:rsid w:val="00433956"/>
    <w:rsid w:val="00446F2A"/>
    <w:rsid w:val="00450136"/>
    <w:rsid w:val="004531BE"/>
    <w:rsid w:val="004622B8"/>
    <w:rsid w:val="00472250"/>
    <w:rsid w:val="004774AF"/>
    <w:rsid w:val="00477A92"/>
    <w:rsid w:val="00493FB1"/>
    <w:rsid w:val="00497E55"/>
    <w:rsid w:val="004A6172"/>
    <w:rsid w:val="004B0BE7"/>
    <w:rsid w:val="004B1462"/>
    <w:rsid w:val="004B2AF0"/>
    <w:rsid w:val="004C595B"/>
    <w:rsid w:val="004D77D3"/>
    <w:rsid w:val="004E0EBD"/>
    <w:rsid w:val="004E1E32"/>
    <w:rsid w:val="004F74E0"/>
    <w:rsid w:val="0050036B"/>
    <w:rsid w:val="00502A55"/>
    <w:rsid w:val="00513129"/>
    <w:rsid w:val="00532351"/>
    <w:rsid w:val="005369F9"/>
    <w:rsid w:val="005607AB"/>
    <w:rsid w:val="00570F06"/>
    <w:rsid w:val="00573588"/>
    <w:rsid w:val="0057777A"/>
    <w:rsid w:val="005835D9"/>
    <w:rsid w:val="005904DE"/>
    <w:rsid w:val="00593241"/>
    <w:rsid w:val="0059383F"/>
    <w:rsid w:val="005A645F"/>
    <w:rsid w:val="005B3E4C"/>
    <w:rsid w:val="005B7F07"/>
    <w:rsid w:val="005D0A25"/>
    <w:rsid w:val="005D377A"/>
    <w:rsid w:val="005D4CB1"/>
    <w:rsid w:val="005E3005"/>
    <w:rsid w:val="005F5E43"/>
    <w:rsid w:val="005F6FDE"/>
    <w:rsid w:val="006052A0"/>
    <w:rsid w:val="006157E1"/>
    <w:rsid w:val="00624CD9"/>
    <w:rsid w:val="00642425"/>
    <w:rsid w:val="006509B1"/>
    <w:rsid w:val="006515AC"/>
    <w:rsid w:val="006718FB"/>
    <w:rsid w:val="00673764"/>
    <w:rsid w:val="006749F7"/>
    <w:rsid w:val="006751BA"/>
    <w:rsid w:val="00675550"/>
    <w:rsid w:val="0068460D"/>
    <w:rsid w:val="006A330D"/>
    <w:rsid w:val="006B0FD7"/>
    <w:rsid w:val="006E4074"/>
    <w:rsid w:val="006E5513"/>
    <w:rsid w:val="006F0048"/>
    <w:rsid w:val="006F1A3E"/>
    <w:rsid w:val="0071258C"/>
    <w:rsid w:val="00714BE6"/>
    <w:rsid w:val="00717898"/>
    <w:rsid w:val="00736B8B"/>
    <w:rsid w:val="007562D4"/>
    <w:rsid w:val="00765541"/>
    <w:rsid w:val="00785DB4"/>
    <w:rsid w:val="007945C0"/>
    <w:rsid w:val="007A678D"/>
    <w:rsid w:val="007A71DC"/>
    <w:rsid w:val="007B0D65"/>
    <w:rsid w:val="007B1C37"/>
    <w:rsid w:val="007D5DD6"/>
    <w:rsid w:val="008108C4"/>
    <w:rsid w:val="008151E8"/>
    <w:rsid w:val="00830F23"/>
    <w:rsid w:val="00831E0C"/>
    <w:rsid w:val="0083327E"/>
    <w:rsid w:val="008358D8"/>
    <w:rsid w:val="008503D8"/>
    <w:rsid w:val="008749EE"/>
    <w:rsid w:val="0087516E"/>
    <w:rsid w:val="00881A65"/>
    <w:rsid w:val="0088729A"/>
    <w:rsid w:val="00892A57"/>
    <w:rsid w:val="008C0372"/>
    <w:rsid w:val="008C2483"/>
    <w:rsid w:val="008C38FA"/>
    <w:rsid w:val="008D1008"/>
    <w:rsid w:val="008D4F10"/>
    <w:rsid w:val="008D5883"/>
    <w:rsid w:val="008E18B0"/>
    <w:rsid w:val="00900954"/>
    <w:rsid w:val="00901C15"/>
    <w:rsid w:val="0090495A"/>
    <w:rsid w:val="00904F2A"/>
    <w:rsid w:val="009307B4"/>
    <w:rsid w:val="00930BF5"/>
    <w:rsid w:val="00940C45"/>
    <w:rsid w:val="00945C29"/>
    <w:rsid w:val="00950BEF"/>
    <w:rsid w:val="009534BB"/>
    <w:rsid w:val="00966BB5"/>
    <w:rsid w:val="00970689"/>
    <w:rsid w:val="00975F95"/>
    <w:rsid w:val="00981F15"/>
    <w:rsid w:val="00983974"/>
    <w:rsid w:val="00991340"/>
    <w:rsid w:val="009951F4"/>
    <w:rsid w:val="009A7D3D"/>
    <w:rsid w:val="009B1078"/>
    <w:rsid w:val="009F0BCC"/>
    <w:rsid w:val="00A07A50"/>
    <w:rsid w:val="00A12238"/>
    <w:rsid w:val="00A12D7C"/>
    <w:rsid w:val="00A17D81"/>
    <w:rsid w:val="00A245C0"/>
    <w:rsid w:val="00A31FEE"/>
    <w:rsid w:val="00A40532"/>
    <w:rsid w:val="00A631C0"/>
    <w:rsid w:val="00A70A20"/>
    <w:rsid w:val="00A74C40"/>
    <w:rsid w:val="00A76DD2"/>
    <w:rsid w:val="00A805FD"/>
    <w:rsid w:val="00A82507"/>
    <w:rsid w:val="00AA31A5"/>
    <w:rsid w:val="00AB4B30"/>
    <w:rsid w:val="00AC2786"/>
    <w:rsid w:val="00AC3EF1"/>
    <w:rsid w:val="00AD52A8"/>
    <w:rsid w:val="00AD6753"/>
    <w:rsid w:val="00AD6EA4"/>
    <w:rsid w:val="00AE6D05"/>
    <w:rsid w:val="00B00081"/>
    <w:rsid w:val="00B170E3"/>
    <w:rsid w:val="00B25247"/>
    <w:rsid w:val="00B2563B"/>
    <w:rsid w:val="00B83218"/>
    <w:rsid w:val="00B842A1"/>
    <w:rsid w:val="00B8599D"/>
    <w:rsid w:val="00B87BE1"/>
    <w:rsid w:val="00B9379C"/>
    <w:rsid w:val="00B95A50"/>
    <w:rsid w:val="00BA0905"/>
    <w:rsid w:val="00BA3B82"/>
    <w:rsid w:val="00BB3BA8"/>
    <w:rsid w:val="00BC5999"/>
    <w:rsid w:val="00BD4187"/>
    <w:rsid w:val="00BF46F5"/>
    <w:rsid w:val="00BF7859"/>
    <w:rsid w:val="00C01E95"/>
    <w:rsid w:val="00C0462D"/>
    <w:rsid w:val="00C11998"/>
    <w:rsid w:val="00C25AFD"/>
    <w:rsid w:val="00C34DEF"/>
    <w:rsid w:val="00C4561C"/>
    <w:rsid w:val="00C53B62"/>
    <w:rsid w:val="00C57013"/>
    <w:rsid w:val="00C57C4F"/>
    <w:rsid w:val="00C637D1"/>
    <w:rsid w:val="00C67F3A"/>
    <w:rsid w:val="00C75082"/>
    <w:rsid w:val="00C820F0"/>
    <w:rsid w:val="00C827EF"/>
    <w:rsid w:val="00C837CB"/>
    <w:rsid w:val="00C85DC5"/>
    <w:rsid w:val="00C872DC"/>
    <w:rsid w:val="00C90F8D"/>
    <w:rsid w:val="00CA039B"/>
    <w:rsid w:val="00CB5C37"/>
    <w:rsid w:val="00CB63CB"/>
    <w:rsid w:val="00CC6B45"/>
    <w:rsid w:val="00CD09A9"/>
    <w:rsid w:val="00CD1105"/>
    <w:rsid w:val="00CD3EF1"/>
    <w:rsid w:val="00D042E8"/>
    <w:rsid w:val="00D127AE"/>
    <w:rsid w:val="00D322B2"/>
    <w:rsid w:val="00D432E7"/>
    <w:rsid w:val="00D620CF"/>
    <w:rsid w:val="00D66FBA"/>
    <w:rsid w:val="00D7045A"/>
    <w:rsid w:val="00D71F19"/>
    <w:rsid w:val="00D72A4B"/>
    <w:rsid w:val="00D82310"/>
    <w:rsid w:val="00D90F86"/>
    <w:rsid w:val="00DB1192"/>
    <w:rsid w:val="00DC05CD"/>
    <w:rsid w:val="00DC267B"/>
    <w:rsid w:val="00DC5F7A"/>
    <w:rsid w:val="00DE5A26"/>
    <w:rsid w:val="00DE6A19"/>
    <w:rsid w:val="00DF1EAC"/>
    <w:rsid w:val="00DF63D6"/>
    <w:rsid w:val="00DF744E"/>
    <w:rsid w:val="00E00DEC"/>
    <w:rsid w:val="00E03720"/>
    <w:rsid w:val="00E03CB3"/>
    <w:rsid w:val="00E04208"/>
    <w:rsid w:val="00E13617"/>
    <w:rsid w:val="00E25D0C"/>
    <w:rsid w:val="00E35EF1"/>
    <w:rsid w:val="00E43E40"/>
    <w:rsid w:val="00E444CF"/>
    <w:rsid w:val="00E44930"/>
    <w:rsid w:val="00E53FC5"/>
    <w:rsid w:val="00E85166"/>
    <w:rsid w:val="00EC1A02"/>
    <w:rsid w:val="00ED1DEC"/>
    <w:rsid w:val="00ED1FE9"/>
    <w:rsid w:val="00ED4B67"/>
    <w:rsid w:val="00EF592F"/>
    <w:rsid w:val="00F01238"/>
    <w:rsid w:val="00F07585"/>
    <w:rsid w:val="00F076FC"/>
    <w:rsid w:val="00F16D47"/>
    <w:rsid w:val="00F21725"/>
    <w:rsid w:val="00F27CB2"/>
    <w:rsid w:val="00F35ACC"/>
    <w:rsid w:val="00F52336"/>
    <w:rsid w:val="00F53767"/>
    <w:rsid w:val="00F632E8"/>
    <w:rsid w:val="00F667D0"/>
    <w:rsid w:val="00F70B51"/>
    <w:rsid w:val="00F82D1A"/>
    <w:rsid w:val="00F93627"/>
    <w:rsid w:val="00FB22B6"/>
    <w:rsid w:val="00FB2966"/>
    <w:rsid w:val="00FC3E43"/>
    <w:rsid w:val="00FC4489"/>
    <w:rsid w:val="00FE3A07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AB1E"/>
  <w15:docId w15:val="{F0ACB9E9-E90D-435E-BB90-0CC497E7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3D"/>
    <w:pPr>
      <w:spacing w:after="0" w:line="240" w:lineRule="auto"/>
    </w:pPr>
    <w:rPr>
      <w:lang w:eastAsia="ru-RU"/>
    </w:rPr>
  </w:style>
  <w:style w:type="character" w:customStyle="1" w:styleId="a4">
    <w:name w:val="Абзац списку Знак"/>
    <w:aliases w:val="CA bullets Знак"/>
    <w:basedOn w:val="a0"/>
    <w:link w:val="a5"/>
    <w:uiPriority w:val="34"/>
    <w:locked/>
    <w:rsid w:val="009A7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CA bullets"/>
    <w:basedOn w:val="a"/>
    <w:link w:val="a4"/>
    <w:uiPriority w:val="34"/>
    <w:qFormat/>
    <w:rsid w:val="009A7D3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9A7D3D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Title"/>
    <w:basedOn w:val="a"/>
    <w:next w:val="a"/>
    <w:link w:val="a7"/>
    <w:qFormat/>
    <w:rsid w:val="009A7D3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 Знак"/>
    <w:basedOn w:val="a0"/>
    <w:link w:val="a6"/>
    <w:rsid w:val="009A7D3D"/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8C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C38FA"/>
  </w:style>
  <w:style w:type="paragraph" w:styleId="aa">
    <w:name w:val="footer"/>
    <w:basedOn w:val="a"/>
    <w:link w:val="ab"/>
    <w:uiPriority w:val="99"/>
    <w:unhideWhenUsed/>
    <w:rsid w:val="008C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C38FA"/>
  </w:style>
  <w:style w:type="paragraph" w:customStyle="1" w:styleId="1">
    <w:name w:val="Обычный1"/>
    <w:rsid w:val="0011255A"/>
    <w:pPr>
      <w:spacing w:after="0"/>
    </w:pPr>
    <w:rPr>
      <w:rFonts w:ascii="Arial" w:eastAsia="Arial" w:hAnsi="Arial" w:cs="Arial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A1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5</Pages>
  <Words>2032</Words>
  <Characters>11586</Characters>
  <Application>Microsoft Office Word</Application>
  <DocSecurity>0</DocSecurity>
  <Lines>96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ilya</cp:lastModifiedBy>
  <cp:revision>255</cp:revision>
  <cp:lastPrinted>2023-11-25T09:11:00Z</cp:lastPrinted>
  <dcterms:created xsi:type="dcterms:W3CDTF">2021-11-22T13:16:00Z</dcterms:created>
  <dcterms:modified xsi:type="dcterms:W3CDTF">2023-12-21T12:30:00Z</dcterms:modified>
</cp:coreProperties>
</file>