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2245" w14:textId="77777777" w:rsidR="00E5579F" w:rsidRDefault="00E5579F" w:rsidP="00E5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C0717E" w14:textId="4CA865A4" w:rsidR="00E5579F" w:rsidRPr="00E5579F" w:rsidRDefault="00E5579F" w:rsidP="00E5579F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57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до рішення </w:t>
      </w:r>
    </w:p>
    <w:p w14:paraId="735023F6" w14:textId="2CAEB730" w:rsidR="00E5579F" w:rsidRPr="00E5579F" w:rsidRDefault="00E5579F" w:rsidP="00E5579F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57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Чорноморської міської ради </w:t>
      </w:r>
    </w:p>
    <w:p w14:paraId="45B6872D" w14:textId="1F57387D" w:rsidR="00E5579F" w:rsidRPr="000C60BA" w:rsidRDefault="00B716EE" w:rsidP="00E5579F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579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E5579F" w:rsidRPr="00E5579F">
        <w:rPr>
          <w:rFonts w:ascii="Times New Roman" w:hAnsi="Times New Roman" w:cs="Times New Roman"/>
          <w:bCs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22.12.</w:t>
      </w:r>
      <w:r w:rsidR="00E5579F" w:rsidRPr="00E5579F">
        <w:rPr>
          <w:rFonts w:ascii="Times New Roman" w:hAnsi="Times New Roman" w:cs="Times New Roman"/>
          <w:bCs/>
          <w:sz w:val="24"/>
          <w:szCs w:val="24"/>
          <w:lang w:val="uk-UA"/>
        </w:rPr>
        <w:t>2023 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507</w:t>
      </w:r>
      <w:r w:rsidR="00E5579F" w:rsidRPr="00E5579F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E5579F" w:rsidRPr="00E5579F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</w:p>
    <w:p w14:paraId="64FFDC45" w14:textId="77777777" w:rsidR="00E5579F" w:rsidRPr="000C60BA" w:rsidRDefault="00E5579F" w:rsidP="00E5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EEB331" w14:textId="77777777" w:rsidR="00E5579F" w:rsidRPr="001C3BF8" w:rsidRDefault="00E5579F" w:rsidP="00E5579F">
      <w:pPr>
        <w:pStyle w:val="20"/>
        <w:shd w:val="clear" w:color="auto" w:fill="auto"/>
        <w:spacing w:before="0"/>
        <w:ind w:right="36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1C3BF8">
        <w:rPr>
          <w:rFonts w:ascii="Times New Roman" w:hAnsi="Times New Roman" w:cs="Times New Roman"/>
          <w:bCs w:val="0"/>
          <w:sz w:val="24"/>
          <w:szCs w:val="24"/>
          <w:lang w:val="uk-UA"/>
        </w:rPr>
        <w:t>МІСЬКА ЦІЛЬОВА ПРОГРАМА</w:t>
      </w:r>
    </w:p>
    <w:p w14:paraId="5A5D2C20" w14:textId="77777777" w:rsidR="00E5579F" w:rsidRPr="001C3BF8" w:rsidRDefault="00E5579F" w:rsidP="00E5579F">
      <w:pPr>
        <w:pStyle w:val="20"/>
        <w:shd w:val="clear" w:color="auto" w:fill="auto"/>
        <w:spacing w:before="0"/>
        <w:ind w:right="360"/>
        <w:jc w:val="center"/>
        <w:rPr>
          <w:rFonts w:asciiTheme="majorBidi" w:hAnsiTheme="majorBidi" w:cstheme="majorBidi"/>
          <w:b w:val="0"/>
          <w:bCs w:val="0"/>
          <w:sz w:val="24"/>
          <w:szCs w:val="24"/>
          <w:lang w:val="uk-UA"/>
        </w:rPr>
      </w:pPr>
      <w:r w:rsidRPr="001C3BF8">
        <w:rPr>
          <w:rFonts w:asciiTheme="majorBidi" w:hAnsiTheme="majorBidi" w:cstheme="majorBidi"/>
          <w:b w:val="0"/>
          <w:bCs w:val="0"/>
          <w:sz w:val="24"/>
          <w:szCs w:val="24"/>
          <w:lang w:val="uk-UA"/>
        </w:rPr>
        <w:t>сприяння діяльності об'єднань співвласників багатоквартирних будинків, житлово-будівельних кооперативів у багатоквартирних будинках на території Чорноморської міської територіальної громади на 2023 -  2025 роки</w:t>
      </w:r>
    </w:p>
    <w:p w14:paraId="2C5C127E" w14:textId="77777777" w:rsidR="00E5579F" w:rsidRPr="00E5579F" w:rsidRDefault="00E5579F" w:rsidP="00E5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611EFD" w14:textId="14AEAD56" w:rsidR="00E5579F" w:rsidRPr="00E5579F" w:rsidRDefault="00E5579F" w:rsidP="00E557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579F">
        <w:rPr>
          <w:rFonts w:ascii="Times New Roman" w:hAnsi="Times New Roman" w:cs="Times New Roman"/>
          <w:bCs/>
          <w:sz w:val="24"/>
          <w:szCs w:val="24"/>
          <w:lang w:val="uk-UA"/>
        </w:rPr>
        <w:t>…</w:t>
      </w:r>
    </w:p>
    <w:p w14:paraId="6DE9F0DB" w14:textId="633E26BD" w:rsidR="00E5579F" w:rsidRPr="00F403CD" w:rsidRDefault="00E5579F" w:rsidP="00E5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403CD">
        <w:rPr>
          <w:rFonts w:ascii="Times New Roman" w:hAnsi="Times New Roman" w:cs="Times New Roman"/>
          <w:b/>
          <w:sz w:val="24"/>
          <w:szCs w:val="24"/>
          <w:lang w:val="uk-UA"/>
        </w:rPr>
        <w:t>. Обґрунтування шляхів і засобів розв’язання проблеми, обсягів та джерел фінансування; строки та етапи виконання Програми</w:t>
      </w:r>
    </w:p>
    <w:p w14:paraId="42C9F2A0" w14:textId="1C8B4D89" w:rsidR="00E5579F" w:rsidRPr="00F403CD" w:rsidRDefault="00E5579F" w:rsidP="00E557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Виділення коштів з бюджету Чорноморської </w:t>
      </w:r>
      <w:r w:rsidR="00EB7EC0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(далі – бюджет громади) на виконання Програми здійснюватиметься на умовах співфінансування, а саме:</w:t>
      </w:r>
    </w:p>
    <w:p w14:paraId="586DC1B6" w14:textId="6A43E1C5" w:rsidR="00E5579F" w:rsidRPr="00F403CD" w:rsidRDefault="00E5579F" w:rsidP="00E55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6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капітальний ремонт житлового фонду будинків ОСББ (ЖБК) здійснюється на умовах співфінансування - 90 % від загальної вартості робіт (бюджет громади), решта, але не менше 10 % - кошти ОСББ (ЖБК), які зараховуються до цільового фонду соціально-економічного та культурного розвитку, виконання заходів та робіт з територіальної оборони, підтримки населення в умовах надзвичайного стану Чорноморської міської територіальної громади (далі – цільовий фонд);</w:t>
      </w:r>
    </w:p>
    <w:p w14:paraId="05AD37F1" w14:textId="77777777" w:rsidR="00E5579F" w:rsidRPr="00F403CD" w:rsidRDefault="00E5579F" w:rsidP="00E557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-  капітальний ремонт благоустрою прибудинкової території ОСББ (ЖБК) здійснюється на умовах співфінансування - 80 % від загальної вартості робіт (бюджет громади), решта, але не менше 20 % - кошти ОСББ (ЖБК), які зараховуються до цільового фонду; </w:t>
      </w:r>
    </w:p>
    <w:p w14:paraId="6147BD57" w14:textId="30CE8AED" w:rsidR="00E5579F" w:rsidRPr="00F403CD" w:rsidRDefault="00E5579F" w:rsidP="00E557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-  облаштування пандусів, встановлення підйомників у житлових будинках ОСББ (ЖБК)  з метою утворення для маломобільних груп населення доступного середовища здійснюється на умовах співфінансування - 90 % від загальної вартості робіт (бюджет громади), решта 10 % - кошти ОСББ (ЖБК), які зараховуються до цільового фонду</w:t>
      </w:r>
      <w:r w:rsidR="000C08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8379391" w14:textId="77777777" w:rsidR="00E5579F" w:rsidRPr="00F403CD" w:rsidRDefault="00E5579F" w:rsidP="00E557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- поточний ремонт житлового фонду будинків ОСББ (ЖБК) здійснюється на умовах співфінансування - 90 % від загальної вартості робіт (бюджет громади), решта, але не менше 10 % - кошти ОСББ (ЖБК), які зараховуються до цільового фонду;</w:t>
      </w:r>
      <w:r w:rsidRPr="00F403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2724D6CD" w14:textId="4ADFF6E1" w:rsidR="00E5579F" w:rsidRPr="004535D3" w:rsidRDefault="00E5579F" w:rsidP="00E55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D3">
        <w:rPr>
          <w:rFonts w:ascii="Times New Roman" w:hAnsi="Times New Roman" w:cs="Times New Roman"/>
          <w:sz w:val="24"/>
          <w:szCs w:val="24"/>
          <w:lang w:val="uk-UA"/>
        </w:rPr>
        <w:t>-  ліквідація наслідків надзвичайної ситуації природного та воєнного характеру, аварійної ситуації, яка привела до пошкодження житлового фонду ОСББ (ЖБК) здійснюється на умовах співфінансування - 95 % від загальної вартості робіт (бюджет громади), решта, але не менше 5 % - кошти ОСББ (ЖБК), які зараховуються до цільового фонду.</w:t>
      </w:r>
    </w:p>
    <w:p w14:paraId="4B5147FF" w14:textId="7F9C990A" w:rsidR="00E5579F" w:rsidRPr="00F403CD" w:rsidRDefault="00E5579F" w:rsidP="00E5579F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Кошти, що надійдуть від ОСББ (ЖБК) до  </w:t>
      </w:r>
      <w:r w:rsidR="000C08B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ільового фонду, використовуються за цільовим призначенням згідно з кошторисом доходів та видатків </w:t>
      </w:r>
      <w:r w:rsidR="003D1F0C">
        <w:rPr>
          <w:rFonts w:ascii="Times New Roman" w:hAnsi="Times New Roman" w:cs="Times New Roman"/>
          <w:sz w:val="24"/>
          <w:szCs w:val="24"/>
          <w:lang w:val="uk-UA"/>
        </w:rPr>
        <w:t xml:space="preserve">цільового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фонду, затвердженого рішенням Чорноморської міської ради Одеського районну Одеської області про бюджет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на відповідний рік.</w:t>
      </w:r>
    </w:p>
    <w:p w14:paraId="0843CD18" w14:textId="1BE588B3" w:rsidR="00E5579F" w:rsidRPr="00F403CD" w:rsidRDefault="00E5579F" w:rsidP="00E5579F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Обсяг фінансування Програми за рахунок бюджетних коштів визначається в бюджеті Чорноморської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на відповідний рік, виходячи з фінансових можливостей бюджету.</w:t>
      </w:r>
    </w:p>
    <w:p w14:paraId="2C1FC1D3" w14:textId="77777777" w:rsidR="00E5579F" w:rsidRPr="00F403CD" w:rsidRDefault="00E5579F" w:rsidP="00E5579F">
      <w:pPr>
        <w:shd w:val="clear" w:color="auto" w:fill="FFFFFF"/>
        <w:spacing w:after="0" w:line="240" w:lineRule="auto"/>
        <w:ind w:firstLine="73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bCs/>
          <w:sz w:val="24"/>
          <w:szCs w:val="24"/>
          <w:lang w:val="uk-UA"/>
        </w:rPr>
        <w:t>Пріоритетні напрямки капітальних/поточних ремонтів:</w:t>
      </w:r>
    </w:p>
    <w:p w14:paraId="595B86A8" w14:textId="77777777" w:rsidR="00E5579F" w:rsidRPr="00F403CD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ремонт мереж тепло, водопостачання, водовідведення;</w:t>
      </w:r>
    </w:p>
    <w:p w14:paraId="2749AE0E" w14:textId="77777777" w:rsidR="00E5579F" w:rsidRPr="00F403CD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заміна вікон;</w:t>
      </w:r>
    </w:p>
    <w:p w14:paraId="50A70C74" w14:textId="77777777" w:rsidR="00E5579F" w:rsidRPr="00F403CD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ремонти дахів;</w:t>
      </w:r>
    </w:p>
    <w:p w14:paraId="33958EEA" w14:textId="77777777" w:rsidR="00E5579F" w:rsidRPr="00F403CD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ремонти ліфтів;</w:t>
      </w:r>
    </w:p>
    <w:p w14:paraId="0B987982" w14:textId="77777777" w:rsidR="00E5579F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ремонт міжпанельних стиків, фасадів;</w:t>
      </w:r>
    </w:p>
    <w:p w14:paraId="0BE96ADB" w14:textId="77777777" w:rsidR="003D1F0C" w:rsidRPr="00F403CD" w:rsidRDefault="003D1F0C" w:rsidP="003D1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7A232D" w14:textId="77777777" w:rsidR="00E5579F" w:rsidRPr="00F403CD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ремонт підвалів, цоколів, відмостки;</w:t>
      </w:r>
    </w:p>
    <w:p w14:paraId="2FA462F8" w14:textId="77777777" w:rsidR="00E5579F" w:rsidRPr="00F403CD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ремонт мереж електропостачання;</w:t>
      </w:r>
    </w:p>
    <w:p w14:paraId="5075940B" w14:textId="77777777" w:rsidR="00E5579F" w:rsidRPr="00F403CD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ремонт благоустрою прибудинкової території;</w:t>
      </w:r>
    </w:p>
    <w:p w14:paraId="49BD3C91" w14:textId="77777777" w:rsidR="00E5579F" w:rsidRPr="00F403CD" w:rsidRDefault="00E5579F" w:rsidP="00E557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облаштування пандусів, встановлення підйомників для маломобільних груп населення.</w:t>
      </w:r>
    </w:p>
    <w:p w14:paraId="7BC966F5" w14:textId="77777777" w:rsidR="00E5579F" w:rsidRPr="00F403CD" w:rsidRDefault="00E5579F" w:rsidP="00E557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Для участі у співфінансуванні робіт з капітального та поточного ремонтів будинку голова правління ОСББ (ЖБК) подає заяву на ім'я міського голови щодо виконання робіт з капітального ремонту (додаток 1 до Програми) з  наступними документами:</w:t>
      </w:r>
    </w:p>
    <w:p w14:paraId="787FAE80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ab/>
        <w:t>Статут ОСББ.</w:t>
      </w:r>
    </w:p>
    <w:p w14:paraId="55565B1C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ab/>
        <w:t>Свідоцтво про державну реєстрацію ОСББ (ЖБК), а у разі, якщо воно не видавалось,  витяг з Єдиного державного реєстру юридичних осіб та фізичних осіб-підприємців.</w:t>
      </w:r>
    </w:p>
    <w:p w14:paraId="6CF22FB0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ab/>
        <w:t>Копію протоколу загальних зборів членів ОСББ (ЖБК), завірену підписом голови правління об'єднання та скріплену печаткою, про згоду на дольову участь власників житлових і нежитлових приміщень будинку у фінансуванні робіт з капітального ремонту будинку чи використання резервного фонду ОСББ (ЖБК) у розмірі визначеної частки від загальної вартості робіт.</w:t>
      </w:r>
    </w:p>
    <w:p w14:paraId="221C7012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ab/>
        <w:t>Документи, що посвідчують особу та повноваження керівника ОСББ (ЖБК) (рішення установчих зборів про утворення органів управління та обрання керівника), або іншого представника (рішення загальних зборів ОСББ (ЖБК), довіреність на представництво інтересів).</w:t>
      </w:r>
    </w:p>
    <w:p w14:paraId="38042334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ab/>
        <w:t>Довідку про наявність ремонтного або резервного фондів.</w:t>
      </w:r>
    </w:p>
    <w:p w14:paraId="11C7525E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ab/>
        <w:t>Довідку про своєчасну сплату за житлово-комунальні послуги не менше ніж 70 % мешканців багатоквартирного будинку.</w:t>
      </w:r>
    </w:p>
    <w:p w14:paraId="26AF96C6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7.    В</w:t>
      </w:r>
      <w:r w:rsidRPr="00F403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итяг із Державного реєстру, що підтверджує наявність права постійного користування земельною ділянкою ОСББ, ЖБК (при виконанні робіт з капітального ремонту благоустрою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прибудинкової території, пандусів для маломобільних груп населення на прибудинковій території</w:t>
      </w:r>
      <w:r w:rsidRPr="00F403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). </w:t>
      </w:r>
    </w:p>
    <w:p w14:paraId="3937ED5E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8.  Висновки МСЕК (</w:t>
      </w:r>
      <w:r w:rsidRPr="00F403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Медико-соціальна експертна комісія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), дані про занесення особи з інвалідністю до бази даних обліку осіб з інвалідністю в органах соціального захисту населення </w:t>
      </w:r>
      <w:r w:rsidRPr="00F403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(при виконанні робіт з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облаштування пандусів, встановлення підйомників у житлових будинках ОСББ (ЖБК) для маломобільних груп населення</w:t>
      </w:r>
      <w:r w:rsidRPr="00F403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). </w:t>
      </w:r>
    </w:p>
    <w:p w14:paraId="3199F4E8" w14:textId="77777777" w:rsidR="00E5579F" w:rsidRPr="00F403CD" w:rsidRDefault="00E5579F" w:rsidP="00E557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Подання заяв на співфінансування капітального  та поточного ремонтів багатоквартирного житлового будинку ОСББ (ЖБК) здійснюється у І - ому кварталі, але не пізніше 30 квітня поточного року.</w:t>
      </w:r>
    </w:p>
    <w:p w14:paraId="7A55463D" w14:textId="32917042" w:rsidR="00E5579F" w:rsidRPr="004535D3" w:rsidRDefault="00E5579F" w:rsidP="00E5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D3">
        <w:rPr>
          <w:rFonts w:ascii="Times New Roman" w:hAnsi="Times New Roman" w:cs="Times New Roman"/>
          <w:sz w:val="24"/>
          <w:szCs w:val="24"/>
          <w:lang w:val="uk-UA"/>
        </w:rPr>
        <w:t>9. У разі ліквідації наслідків надзвичайної ситуації природного та воєнного характеру, аварійної ситуації, яка привела до пошкодження житлового фонду ОСББ (ЖБК), подання заяв здійснюється після настання такої події.</w:t>
      </w:r>
    </w:p>
    <w:p w14:paraId="347489D2" w14:textId="77777777" w:rsidR="00E5579F" w:rsidRPr="004535D3" w:rsidRDefault="00E5579F" w:rsidP="00E5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D3">
        <w:rPr>
          <w:rFonts w:ascii="Times New Roman" w:hAnsi="Times New Roman" w:cs="Times New Roman"/>
          <w:sz w:val="24"/>
          <w:szCs w:val="24"/>
          <w:lang w:val="uk-UA"/>
        </w:rPr>
        <w:t xml:space="preserve">Надзвичайна, аварійна ситуація підтверджується протоколом засідання комісії з питань ТЕБ та НС. </w:t>
      </w:r>
    </w:p>
    <w:p w14:paraId="75D81A46" w14:textId="77777777" w:rsidR="00E5579F" w:rsidRPr="004535D3" w:rsidRDefault="00E5579F" w:rsidP="00E5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D3">
        <w:rPr>
          <w:rFonts w:ascii="Times New Roman" w:hAnsi="Times New Roman" w:cs="Times New Roman"/>
          <w:sz w:val="24"/>
          <w:szCs w:val="24"/>
          <w:lang w:val="uk-UA"/>
        </w:rPr>
        <w:t>Такі заяви розглядаються позачергово без проведення відбору поданих заяв ОСББ (ЖБК) для співфінансування в рамках Програми.</w:t>
      </w:r>
    </w:p>
    <w:p w14:paraId="7E74D93A" w14:textId="09544C11" w:rsidR="00E5579F" w:rsidRPr="004535D3" w:rsidRDefault="00E5579F" w:rsidP="00E557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D3">
        <w:rPr>
          <w:rFonts w:ascii="Times New Roman" w:hAnsi="Times New Roman" w:cs="Times New Roman"/>
          <w:sz w:val="24"/>
          <w:szCs w:val="24"/>
          <w:lang w:val="uk-UA"/>
        </w:rPr>
        <w:t>ОСББ (ЖБК), що отримали право на співфінансування</w:t>
      </w:r>
      <w:r w:rsidRPr="004535D3">
        <w:rPr>
          <w:rFonts w:ascii="Times New Roman" w:hAnsi="Times New Roman" w:cs="Times New Roman"/>
          <w:sz w:val="24"/>
          <w:szCs w:val="24"/>
          <w:lang w:val="uk-UA"/>
        </w:rPr>
        <w:br/>
        <w:t>ліквідації наслідків надзвичайної ситуації природного та воєнного характеру, аварійної ситуації повинні зареєструватися як одержувачі бюджетних коштів в управлінні Державної казначейської служби України у м. Чорноморську Одеської області.</w:t>
      </w:r>
    </w:p>
    <w:p w14:paraId="63BE7231" w14:textId="77777777" w:rsidR="00E5579F" w:rsidRPr="00F403CD" w:rsidRDefault="00E5579F" w:rsidP="00E5579F">
      <w:pPr>
        <w:shd w:val="clear" w:color="auto" w:fill="FFFFFF"/>
        <w:spacing w:after="0" w:line="240" w:lineRule="auto"/>
        <w:ind w:firstLine="73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bCs/>
          <w:sz w:val="24"/>
          <w:szCs w:val="24"/>
          <w:lang w:val="uk-UA"/>
        </w:rPr>
        <w:t>Порядок відбору поданих заяв ОСББ (ЖБК) та проведення співфінансування:</w:t>
      </w:r>
    </w:p>
    <w:p w14:paraId="1C2F9FD7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резолюції міського голови заява та додані до неї документи  передаються до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«Міське управління житлово-комунального господарства» Чорноморської міської ради Одеського району Одеської області                                    (далі - КП «МУЖКГ»).</w:t>
      </w:r>
    </w:p>
    <w:p w14:paraId="6A13AD01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КП «МУЖКГ» спільно з ОСББ (ЖБК) проводять технічне обстеження житлового багатоквартирного будинку (за заявленим видом робіт). </w:t>
      </w:r>
    </w:p>
    <w:p w14:paraId="0FE0FE85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Під час здійснення технічного обстеження </w:t>
      </w: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житлового багатоквартирного будинку (за заявленим видом робіт) залучені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спеціалісти КП «МУЖКГ» перевіряють правильність ведення технічної документації, періодичність проведення оглядів, акти виконаних робіт поточного планового ремонту.</w:t>
      </w:r>
    </w:p>
    <w:p w14:paraId="4590F128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Акт технічного обстеження житлового багатоквартирного будинку підписується всіма особами, які проводили обстеження (додаток 2 до Програми).</w:t>
      </w:r>
    </w:p>
    <w:p w14:paraId="64807840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проведення технічного обстеження КП «МУЖКГ» виносить на розгляд та погодження </w:t>
      </w: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 xml:space="preserve">постійної комісії з фінансово-економічних питань, бюджету, інвестицій та комунальної власності (далі – постійна комісія) перелік об’єктів, які запропоновані ОСББ (ЖБК) для фінансування в рамках Програми. </w:t>
      </w:r>
    </w:p>
    <w:p w14:paraId="2F921E98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Після погодження </w:t>
      </w: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 xml:space="preserve">постійною комісією </w:t>
      </w:r>
      <w:bookmarkStart w:id="0" w:name="_Hlk123198590"/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>КП «МУЖКГ»</w:t>
      </w:r>
      <w:bookmarkEnd w:id="0"/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>, у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порядку черговості подання заяв від ОСББ (ЖБК), з урахуванням технічного стану будинків, </w:t>
      </w: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 xml:space="preserve">формує перелік об’єктів, капітальний ремонт яких буде фінансуватися в поточному році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в межах бюджетних призначень, та повідомляє ОСББ (ЖБК) щодо необхідності сплати дольового внеску на співфінансування робіт.</w:t>
      </w:r>
    </w:p>
    <w:p w14:paraId="13AC83EA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Дольовий внесок ОСББ (ЖБК) на співфінансування робіт перераховується до цільового фонду протягом 30 днів з дня погодження </w:t>
      </w: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 xml:space="preserve">постійною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проведення робіт на даному об’єкті</w:t>
      </w: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>, але не пізніше 60 днів.</w:t>
      </w:r>
    </w:p>
    <w:p w14:paraId="5C4D618D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>У разі неперерахування  ОСББ (ЖБК) в 60-тиденний термін д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ольового внеску на  співфінансування робіт даний об’єкт виключається з переліку на співфінансування  в поточному році та включається наступний за черговістю подання заяви.</w:t>
      </w:r>
    </w:p>
    <w:p w14:paraId="1FA44B3F" w14:textId="75BD0E31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укладення договору підряду на умовах співфінансування (далі – договір підряду) </w:t>
      </w: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>КП «МУЖКГ»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виконавець </w:t>
      </w: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формує пакет наступних документів, а саме:</w:t>
      </w:r>
    </w:p>
    <w:p w14:paraId="7CE76E60" w14:textId="77777777" w:rsidR="00E5579F" w:rsidRPr="00F403CD" w:rsidRDefault="00E5579F" w:rsidP="00E5579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проєктно-кошторисну документацію; </w:t>
      </w:r>
    </w:p>
    <w:p w14:paraId="55824572" w14:textId="77777777" w:rsidR="00E5579F" w:rsidRPr="00F403CD" w:rsidRDefault="00E5579F" w:rsidP="00E5579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експертизу кошторисної вартості;</w:t>
      </w:r>
    </w:p>
    <w:p w14:paraId="01AF07E6" w14:textId="77777777" w:rsidR="00E5579F" w:rsidRPr="00F403CD" w:rsidRDefault="00E5579F" w:rsidP="00E5579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дозвіл на початок робіт;</w:t>
      </w:r>
    </w:p>
    <w:p w14:paraId="32CEC218" w14:textId="77777777" w:rsidR="00E5579F" w:rsidRPr="00F403CD" w:rsidRDefault="00E5579F" w:rsidP="00E5579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про здійснення технічного та авторського (у разі необхідності) нагляду.</w:t>
      </w:r>
    </w:p>
    <w:p w14:paraId="40F8EDC2" w14:textId="77777777" w:rsidR="00E5579F" w:rsidRPr="00F403CD" w:rsidRDefault="00E5579F" w:rsidP="00E55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Фінансування вищезазначених видів робіт здійснюється у межах Програми.</w:t>
      </w:r>
    </w:p>
    <w:p w14:paraId="28C6108E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 xml:space="preserve">КП «МУЖКГ» </w:t>
      </w: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укладає двосторонній договір підряду на виконання робіт (замовник - КП «МУЖКГ», виконавець - підрядна організація).</w:t>
      </w:r>
    </w:p>
    <w:p w14:paraId="5175F2B3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Приймання робіт здійснює уповноважений представник </w:t>
      </w: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 xml:space="preserve">КП «МУЖКГ» </w:t>
      </w: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з погодженням уповноваженої особи ОСББ (ЖБК).</w:t>
      </w:r>
    </w:p>
    <w:p w14:paraId="34EC9212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Фактична оплата підрядній організації за виконані роботи проводиться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шляхом перерахування коштів на рахунок підрядника відповідно до  договору та актів виконаних робіт.</w:t>
      </w:r>
    </w:p>
    <w:p w14:paraId="72AC9C98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Один із оригіналів акту разом з пакетом документів, наданих раніше ОСББ (ЖБК), зберігається в </w:t>
      </w:r>
      <w:r w:rsidRPr="00F403CD">
        <w:rPr>
          <w:rFonts w:ascii="Times New Roman" w:hAnsi="Times New Roman" w:cs="Times New Roman"/>
          <w:sz w:val="24"/>
          <w:szCs w:val="24"/>
          <w:lang w:val="uk-UA" w:bidi="ru-RU"/>
        </w:rPr>
        <w:t>КП «МУЖКГ»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006E2D" w14:textId="77777777" w:rsidR="00E5579F" w:rsidRPr="00F403CD" w:rsidRDefault="00E5579F" w:rsidP="00E5579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Копії проєктно-</w:t>
      </w:r>
      <w:r w:rsidRPr="00F403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кошторисної</w:t>
      </w:r>
      <w:r w:rsidRPr="00F403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 та акту виконаних ремонтних робіт надаються уповноваженій особі ОСББ (ЖБК).</w:t>
      </w:r>
    </w:p>
    <w:p w14:paraId="228F9109" w14:textId="77777777" w:rsidR="00E5579F" w:rsidRPr="00F403CD" w:rsidRDefault="00E5579F" w:rsidP="00E5579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hAnsi="Times New Roman" w:cs="Times New Roman"/>
          <w:sz w:val="24"/>
          <w:szCs w:val="24"/>
          <w:lang w:val="uk-UA"/>
        </w:rPr>
        <w:t>Інформація про реалізацію Програми розповсюджується місцевими засобами масової інформації та розміщується спеціалістами відділу інформаційних технологій та з питань доступу до публічної інформації на вебпорталі Чорноморської міської ради.</w:t>
      </w:r>
    </w:p>
    <w:p w14:paraId="78BBD431" w14:textId="77777777" w:rsidR="00E5579F" w:rsidRPr="00F403CD" w:rsidRDefault="00E5579F" w:rsidP="00E5579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Ресурсне забезпечення Програми наведено у додатку 3 до Програми.</w:t>
      </w:r>
    </w:p>
    <w:p w14:paraId="58C85868" w14:textId="77777777" w:rsidR="00E5579F" w:rsidRPr="00F403CD" w:rsidRDefault="00E5579F" w:rsidP="00E5579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Етапи виконання Програми: 2023 – 2025 роки. </w:t>
      </w:r>
    </w:p>
    <w:p w14:paraId="18F46A52" w14:textId="77777777" w:rsidR="00E5579F" w:rsidRPr="00F403CD" w:rsidRDefault="00E5579F" w:rsidP="00E5579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3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реалізації даної Програми першочергово здійснюється фінансування заходів за Міською програмою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>сприяння діяльності об'єднань співвласників багатоквартирних будинків, житлово-будівельних кооперативів у багатоквартирних будинках на території Чорноморської міської територіальної громади на 2019 -  2022 роки, затвердженою рішенням Чорноморської міської ради Одеського району Одеської області від 20.12.2019  № 521-</w:t>
      </w:r>
      <w:r w:rsidRPr="00F403C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(зі 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змінами та доповненнями), в межах бюджетних призначень, затверджених рішенням Чорноморської міської ради Одеського району Одеської області від 04.02.2022 № 163- </w:t>
      </w:r>
      <w:r w:rsidRPr="00F403C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та доповнень до рішення Чорноморської міської ради Одеського району Одеської області від 23.12.2021 № 146-</w:t>
      </w:r>
      <w:r w:rsidRPr="00F403C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403CD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Чорноморської міської територіальної громади на 2022 рік» та врахованих в бюджеті Чорноморської міської територіальної громади на 2023 рік на умовах співфінансування, визначених у даному розділі Програми.          </w:t>
      </w:r>
    </w:p>
    <w:p w14:paraId="2432D456" w14:textId="77777777" w:rsidR="00E5579F" w:rsidRPr="00E5579F" w:rsidRDefault="00E5579F" w:rsidP="00E557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579F">
        <w:rPr>
          <w:rFonts w:ascii="Times New Roman" w:hAnsi="Times New Roman" w:cs="Times New Roman"/>
          <w:bCs/>
          <w:sz w:val="24"/>
          <w:szCs w:val="24"/>
          <w:lang w:val="uk-UA"/>
        </w:rPr>
        <w:t>…</w:t>
      </w:r>
    </w:p>
    <w:p w14:paraId="0905CC93" w14:textId="3E85CBCA" w:rsidR="00E5579F" w:rsidRDefault="00E5579F">
      <w:pPr>
        <w:rPr>
          <w:lang w:val="uk-UA"/>
        </w:rPr>
      </w:pPr>
    </w:p>
    <w:p w14:paraId="2DE7DA8D" w14:textId="32B828B8" w:rsidR="00E5579F" w:rsidRDefault="00E5579F">
      <w:pPr>
        <w:rPr>
          <w:lang w:val="uk-UA"/>
        </w:rPr>
      </w:pPr>
    </w:p>
    <w:p w14:paraId="4C61BD5C" w14:textId="77777777" w:rsidR="00E5579F" w:rsidRPr="001C3BF8" w:rsidRDefault="00E5579F" w:rsidP="00E5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F8">
        <w:rPr>
          <w:rFonts w:ascii="Times New Roman" w:hAnsi="Times New Roman" w:cs="Times New Roman"/>
          <w:sz w:val="24"/>
          <w:szCs w:val="24"/>
          <w:lang w:val="uk-UA"/>
        </w:rPr>
        <w:t xml:space="preserve">         Начальник відділу </w:t>
      </w:r>
    </w:p>
    <w:p w14:paraId="5CAA443E" w14:textId="77777777" w:rsidR="00E5579F" w:rsidRPr="001C3BF8" w:rsidRDefault="00E5579F" w:rsidP="00E5579F">
      <w:pPr>
        <w:spacing w:after="0" w:line="240" w:lineRule="auto"/>
        <w:jc w:val="both"/>
        <w:rPr>
          <w:lang w:val="uk-UA"/>
        </w:rPr>
      </w:pPr>
      <w:r w:rsidRPr="001C3BF8">
        <w:rPr>
          <w:rFonts w:ascii="Times New Roman" w:hAnsi="Times New Roman" w:cs="Times New Roman"/>
          <w:sz w:val="24"/>
          <w:szCs w:val="24"/>
          <w:lang w:val="uk-UA"/>
        </w:rPr>
        <w:t xml:space="preserve">         комунального господарства та благоустрою                                          Оксана КІЛАР</w:t>
      </w:r>
    </w:p>
    <w:p w14:paraId="5BE07127" w14:textId="77777777" w:rsidR="00E5579F" w:rsidRPr="00E5579F" w:rsidRDefault="00E5579F">
      <w:pPr>
        <w:rPr>
          <w:lang w:val="uk-UA"/>
        </w:rPr>
      </w:pPr>
    </w:p>
    <w:sectPr w:rsidR="00E5579F" w:rsidRPr="00E5579F" w:rsidSect="00E557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3227" w14:textId="77777777" w:rsidR="004C2E53" w:rsidRDefault="004C2E53" w:rsidP="00E5579F">
      <w:pPr>
        <w:spacing w:after="0" w:line="240" w:lineRule="auto"/>
      </w:pPr>
      <w:r>
        <w:separator/>
      </w:r>
    </w:p>
  </w:endnote>
  <w:endnote w:type="continuationSeparator" w:id="0">
    <w:p w14:paraId="35B2F28C" w14:textId="77777777" w:rsidR="004C2E53" w:rsidRDefault="004C2E53" w:rsidP="00E5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078C" w14:textId="77777777" w:rsidR="004C2E53" w:rsidRDefault="004C2E53" w:rsidP="00E5579F">
      <w:pPr>
        <w:spacing w:after="0" w:line="240" w:lineRule="auto"/>
      </w:pPr>
      <w:r>
        <w:separator/>
      </w:r>
    </w:p>
  </w:footnote>
  <w:footnote w:type="continuationSeparator" w:id="0">
    <w:p w14:paraId="3B9E690D" w14:textId="77777777" w:rsidR="004C2E53" w:rsidRDefault="004C2E53" w:rsidP="00E5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83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79D72B" w14:textId="152D2240" w:rsidR="00E5579F" w:rsidRPr="00E5579F" w:rsidRDefault="00E5579F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            </w:t>
        </w:r>
        <w:r w:rsidRPr="00E5579F">
          <w:rPr>
            <w:rFonts w:ascii="Times New Roman" w:hAnsi="Times New Roman" w:cs="Times New Roman"/>
          </w:rPr>
          <w:fldChar w:fldCharType="begin"/>
        </w:r>
        <w:r w:rsidRPr="00E5579F">
          <w:rPr>
            <w:rFonts w:ascii="Times New Roman" w:hAnsi="Times New Roman" w:cs="Times New Roman"/>
          </w:rPr>
          <w:instrText>PAGE   \* MERGEFORMAT</w:instrText>
        </w:r>
        <w:r w:rsidRPr="00E5579F">
          <w:rPr>
            <w:rFonts w:ascii="Times New Roman" w:hAnsi="Times New Roman" w:cs="Times New Roman"/>
          </w:rPr>
          <w:fldChar w:fldCharType="separate"/>
        </w:r>
        <w:r w:rsidRPr="00E5579F">
          <w:rPr>
            <w:rFonts w:ascii="Times New Roman" w:hAnsi="Times New Roman" w:cs="Times New Roman"/>
            <w:lang w:val="uk-UA"/>
          </w:rPr>
          <w:t>2</w:t>
        </w:r>
        <w:r w:rsidRPr="00E5579F">
          <w:rPr>
            <w:rFonts w:ascii="Times New Roman" w:hAnsi="Times New Roman" w:cs="Times New Roman"/>
          </w:rPr>
          <w:fldChar w:fldCharType="end"/>
        </w:r>
        <w:r w:rsidRPr="00E5579F">
          <w:rPr>
            <w:rFonts w:ascii="Times New Roman" w:hAnsi="Times New Roman" w:cs="Times New Roman"/>
            <w:lang w:val="uk-UA"/>
          </w:rPr>
          <w:t xml:space="preserve"> </w:t>
        </w:r>
        <w:r>
          <w:rPr>
            <w:rFonts w:ascii="Times New Roman" w:hAnsi="Times New Roman" w:cs="Times New Roman"/>
            <w:lang w:val="uk-UA"/>
          </w:rPr>
          <w:t xml:space="preserve">                                    </w:t>
        </w:r>
        <w:r w:rsidRPr="00E5579F">
          <w:rPr>
            <w:rFonts w:ascii="Times New Roman" w:hAnsi="Times New Roman" w:cs="Times New Roman"/>
            <w:lang w:val="uk-UA"/>
          </w:rPr>
          <w:t xml:space="preserve">Продовження додатка </w:t>
        </w:r>
      </w:p>
    </w:sdtContent>
  </w:sdt>
  <w:p w14:paraId="36755D22" w14:textId="77777777" w:rsidR="00E5579F" w:rsidRPr="00E5579F" w:rsidRDefault="00E5579F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DF7"/>
    <w:multiLevelType w:val="hybridMultilevel"/>
    <w:tmpl w:val="B286472A"/>
    <w:lvl w:ilvl="0" w:tplc="3A10C3A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17F3"/>
    <w:multiLevelType w:val="hybridMultilevel"/>
    <w:tmpl w:val="F39E8AEA"/>
    <w:lvl w:ilvl="0" w:tplc="4CD015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078B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83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090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CFE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07D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AF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63D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213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D27"/>
    <w:multiLevelType w:val="hybridMultilevel"/>
    <w:tmpl w:val="70E6C9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F7"/>
    <w:rsid w:val="000C08BD"/>
    <w:rsid w:val="000C60BA"/>
    <w:rsid w:val="00204FCA"/>
    <w:rsid w:val="003D1F0C"/>
    <w:rsid w:val="004535D3"/>
    <w:rsid w:val="004C2E53"/>
    <w:rsid w:val="00540073"/>
    <w:rsid w:val="007910C8"/>
    <w:rsid w:val="008C2AF7"/>
    <w:rsid w:val="00967BD1"/>
    <w:rsid w:val="00B716EE"/>
    <w:rsid w:val="00E5579F"/>
    <w:rsid w:val="00EB7EC0"/>
    <w:rsid w:val="00F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006B"/>
  <w15:chartTrackingRefBased/>
  <w15:docId w15:val="{0BF894AE-4165-4DE5-8E7A-3DA6889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79F"/>
  </w:style>
  <w:style w:type="paragraph" w:styleId="a3">
    <w:name w:val="List Paragraph"/>
    <w:basedOn w:val="a"/>
    <w:uiPriority w:val="34"/>
    <w:qFormat/>
    <w:rsid w:val="00E5579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579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79F"/>
    <w:pPr>
      <w:shd w:val="clear" w:color="auto" w:fill="FFFFFF"/>
      <w:spacing w:before="780" w:after="0" w:line="274" w:lineRule="exact"/>
    </w:pPr>
    <w:rPr>
      <w:rFonts w:eastAsiaTheme="minorHAnsi"/>
      <w:b/>
      <w:bCs/>
      <w:lang w:eastAsia="en-US"/>
    </w:rPr>
  </w:style>
  <w:style w:type="paragraph" w:styleId="a4">
    <w:name w:val="header"/>
    <w:basedOn w:val="a"/>
    <w:link w:val="a5"/>
    <w:uiPriority w:val="99"/>
    <w:unhideWhenUsed/>
    <w:rsid w:val="00E5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5579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557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4</cp:revision>
  <dcterms:created xsi:type="dcterms:W3CDTF">2023-12-05T12:26:00Z</dcterms:created>
  <dcterms:modified xsi:type="dcterms:W3CDTF">2023-12-25T08:08:00Z</dcterms:modified>
</cp:coreProperties>
</file>