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2EF1" w14:textId="5DB63D83" w:rsidR="00F849DA" w:rsidRPr="00291EC6" w:rsidRDefault="00F849DA" w:rsidP="008B7DA4">
      <w:pPr>
        <w:ind w:left="5670"/>
        <w:rPr>
          <w:sz w:val="24"/>
          <w:szCs w:val="24"/>
        </w:rPr>
      </w:pPr>
      <w:r w:rsidRPr="00291EC6">
        <w:rPr>
          <w:sz w:val="24"/>
          <w:szCs w:val="24"/>
        </w:rPr>
        <w:t xml:space="preserve">Додаток до рішення Чорноморської міської ради </w:t>
      </w:r>
    </w:p>
    <w:p w14:paraId="4198526A" w14:textId="2D403446" w:rsidR="008134DF" w:rsidRDefault="00F849DA" w:rsidP="008B7DA4">
      <w:pPr>
        <w:ind w:left="5670"/>
        <w:rPr>
          <w:sz w:val="24"/>
          <w:szCs w:val="24"/>
        </w:rPr>
      </w:pPr>
      <w:r w:rsidRPr="00291EC6">
        <w:rPr>
          <w:sz w:val="24"/>
          <w:szCs w:val="24"/>
        </w:rPr>
        <w:t xml:space="preserve">від </w:t>
      </w:r>
      <w:r w:rsidR="005D0B81">
        <w:rPr>
          <w:sz w:val="24"/>
          <w:szCs w:val="24"/>
        </w:rPr>
        <w:t>02.02.</w:t>
      </w:r>
      <w:r w:rsidR="00F84302">
        <w:rPr>
          <w:sz w:val="24"/>
          <w:szCs w:val="24"/>
        </w:rPr>
        <w:t xml:space="preserve"> </w:t>
      </w:r>
      <w:r w:rsidR="00291EC6" w:rsidRPr="00291EC6">
        <w:rPr>
          <w:sz w:val="24"/>
          <w:szCs w:val="24"/>
        </w:rPr>
        <w:t>202</w:t>
      </w:r>
      <w:r w:rsidR="008B7DA4">
        <w:rPr>
          <w:sz w:val="24"/>
          <w:szCs w:val="24"/>
        </w:rPr>
        <w:t>4</w:t>
      </w:r>
      <w:r w:rsidRPr="00291EC6">
        <w:rPr>
          <w:sz w:val="24"/>
          <w:szCs w:val="24"/>
        </w:rPr>
        <w:t xml:space="preserve"> №</w:t>
      </w:r>
      <w:r w:rsidR="00F84302">
        <w:rPr>
          <w:sz w:val="24"/>
          <w:szCs w:val="24"/>
        </w:rPr>
        <w:t xml:space="preserve"> </w:t>
      </w:r>
      <w:r w:rsidR="005D0B81">
        <w:rPr>
          <w:sz w:val="24"/>
          <w:szCs w:val="24"/>
        </w:rPr>
        <w:t>540</w:t>
      </w:r>
      <w:r w:rsidRPr="00291EC6">
        <w:rPr>
          <w:sz w:val="24"/>
          <w:szCs w:val="24"/>
        </w:rPr>
        <w:softHyphen/>
      </w:r>
      <w:r w:rsidR="00F84302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="00291EC6" w:rsidRPr="00291EC6">
        <w:rPr>
          <w:sz w:val="24"/>
          <w:szCs w:val="24"/>
        </w:rPr>
        <w:t>-VIII</w:t>
      </w:r>
    </w:p>
    <w:p w14:paraId="0D4AFAED" w14:textId="77777777" w:rsidR="008134DF" w:rsidRPr="00291EC6" w:rsidRDefault="008134DF" w:rsidP="008134DF">
      <w:pPr>
        <w:spacing w:line="360" w:lineRule="auto"/>
        <w:ind w:left="5670"/>
        <w:jc w:val="center"/>
        <w:rPr>
          <w:sz w:val="24"/>
          <w:szCs w:val="24"/>
        </w:rPr>
      </w:pPr>
    </w:p>
    <w:p w14:paraId="51915604" w14:textId="77777777" w:rsidR="00487104" w:rsidRDefault="00487104" w:rsidP="008134DF">
      <w:pPr>
        <w:spacing w:line="360" w:lineRule="auto"/>
        <w:jc w:val="center"/>
        <w:rPr>
          <w:b/>
          <w:sz w:val="24"/>
          <w:szCs w:val="24"/>
        </w:rPr>
      </w:pPr>
    </w:p>
    <w:p w14:paraId="5AA7B67A" w14:textId="3C6A3573" w:rsidR="00F849DA" w:rsidRPr="00291EC6" w:rsidRDefault="00F849DA" w:rsidP="00487104">
      <w:pPr>
        <w:spacing w:line="276" w:lineRule="auto"/>
        <w:jc w:val="center"/>
        <w:rPr>
          <w:b/>
          <w:sz w:val="24"/>
          <w:szCs w:val="24"/>
        </w:rPr>
      </w:pPr>
      <w:r w:rsidRPr="00291EC6">
        <w:rPr>
          <w:b/>
          <w:sz w:val="24"/>
          <w:szCs w:val="24"/>
        </w:rPr>
        <w:t>ЗВІТ МІСЬКОГО ГОЛОВИ</w:t>
      </w:r>
    </w:p>
    <w:p w14:paraId="6214C18A" w14:textId="341F0864" w:rsidR="00F849DA" w:rsidRPr="00BE6637" w:rsidRDefault="0009178C" w:rsidP="00BE663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щодо</w:t>
      </w:r>
      <w:r w:rsidR="00F849DA" w:rsidRPr="00291EC6">
        <w:rPr>
          <w:b/>
          <w:sz w:val="24"/>
          <w:szCs w:val="24"/>
        </w:rPr>
        <w:t xml:space="preserve"> здійснення </w:t>
      </w:r>
      <w:r w:rsidR="00BE6637">
        <w:rPr>
          <w:b/>
          <w:sz w:val="24"/>
          <w:szCs w:val="24"/>
        </w:rPr>
        <w:t xml:space="preserve"> </w:t>
      </w:r>
      <w:r w:rsidR="00F849DA" w:rsidRPr="00291EC6">
        <w:rPr>
          <w:b/>
          <w:sz w:val="24"/>
          <w:szCs w:val="24"/>
        </w:rPr>
        <w:t>Чорноморською міською радою Одеського району Одеської області</w:t>
      </w:r>
      <w:r w:rsidR="00F849DA" w:rsidRPr="00291EC6">
        <w:rPr>
          <w:sz w:val="24"/>
          <w:szCs w:val="24"/>
        </w:rPr>
        <w:t xml:space="preserve"> </w:t>
      </w:r>
    </w:p>
    <w:p w14:paraId="49A1F789" w14:textId="139B2AAA" w:rsidR="00F849DA" w:rsidRDefault="00F849DA" w:rsidP="00487104">
      <w:pPr>
        <w:spacing w:line="276" w:lineRule="auto"/>
        <w:jc w:val="center"/>
        <w:rPr>
          <w:b/>
          <w:sz w:val="24"/>
          <w:szCs w:val="24"/>
        </w:rPr>
      </w:pPr>
      <w:r w:rsidRPr="00291EC6">
        <w:rPr>
          <w:b/>
          <w:sz w:val="24"/>
          <w:szCs w:val="24"/>
        </w:rPr>
        <w:t xml:space="preserve">та її виконавчими органами </w:t>
      </w:r>
      <w:r w:rsidR="00BE6637" w:rsidRPr="00291EC6">
        <w:rPr>
          <w:b/>
          <w:sz w:val="24"/>
          <w:szCs w:val="24"/>
        </w:rPr>
        <w:t xml:space="preserve">державної регуляторної політики </w:t>
      </w:r>
      <w:r w:rsidR="008B7DA4">
        <w:rPr>
          <w:b/>
          <w:sz w:val="24"/>
          <w:szCs w:val="24"/>
        </w:rPr>
        <w:t xml:space="preserve">у </w:t>
      </w:r>
      <w:r w:rsidRPr="00291EC6">
        <w:rPr>
          <w:b/>
          <w:sz w:val="24"/>
          <w:szCs w:val="24"/>
        </w:rPr>
        <w:t>202</w:t>
      </w:r>
      <w:r w:rsidR="008B7DA4">
        <w:rPr>
          <w:b/>
          <w:sz w:val="24"/>
          <w:szCs w:val="24"/>
        </w:rPr>
        <w:t>3</w:t>
      </w:r>
      <w:r w:rsidRPr="00291EC6">
        <w:rPr>
          <w:b/>
          <w:sz w:val="24"/>
          <w:szCs w:val="24"/>
        </w:rPr>
        <w:t xml:space="preserve"> році</w:t>
      </w:r>
    </w:p>
    <w:p w14:paraId="60433B77" w14:textId="77777777" w:rsidR="008134DF" w:rsidRPr="00291EC6" w:rsidRDefault="008134DF" w:rsidP="008134DF">
      <w:pPr>
        <w:spacing w:line="360" w:lineRule="auto"/>
        <w:jc w:val="center"/>
        <w:rPr>
          <w:sz w:val="24"/>
          <w:szCs w:val="24"/>
        </w:rPr>
      </w:pPr>
    </w:p>
    <w:p w14:paraId="228ED704" w14:textId="38AED9A3" w:rsidR="008B7DA4" w:rsidRDefault="00F849DA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ab/>
        <w:t xml:space="preserve">На території Чорноморської міської територіальної громади реалізація повноважень щодо здійснення </w:t>
      </w:r>
      <w:r w:rsidR="0009178C" w:rsidRPr="00291EC6">
        <w:rPr>
          <w:sz w:val="24"/>
          <w:szCs w:val="24"/>
        </w:rPr>
        <w:t xml:space="preserve">Чорноморською міською радою Одеського району Одеської області та її виконавчими органами </w:t>
      </w:r>
      <w:r w:rsidRPr="00291EC6">
        <w:rPr>
          <w:sz w:val="24"/>
          <w:szCs w:val="24"/>
        </w:rPr>
        <w:t>державної регуляторної політики покладена на постійну комісію з питань реалізації державної регуляторної політики та відділ економіки управління економічного розвитку та торгівлі виконавчого комітету Чорноморської  міської ради Одеського району Одеської області.</w:t>
      </w:r>
      <w:r w:rsidR="00083271">
        <w:rPr>
          <w:sz w:val="24"/>
          <w:szCs w:val="24"/>
        </w:rPr>
        <w:t xml:space="preserve"> </w:t>
      </w:r>
    </w:p>
    <w:p w14:paraId="7A5A7187" w14:textId="7913F1BA" w:rsidR="00582F25" w:rsidRPr="00291EC6" w:rsidRDefault="00083271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083271">
        <w:rPr>
          <w:sz w:val="24"/>
          <w:szCs w:val="24"/>
        </w:rPr>
        <w:t>Протягом 2023 року регуляторна діяльність</w:t>
      </w:r>
      <w:r>
        <w:rPr>
          <w:sz w:val="24"/>
          <w:szCs w:val="24"/>
        </w:rPr>
        <w:t xml:space="preserve"> в</w:t>
      </w:r>
      <w:r w:rsidRPr="00083271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Чорноморськ</w:t>
      </w:r>
      <w:r>
        <w:rPr>
          <w:sz w:val="24"/>
          <w:szCs w:val="24"/>
        </w:rPr>
        <w:t>ій</w:t>
      </w:r>
      <w:r w:rsidRPr="00291EC6">
        <w:rPr>
          <w:sz w:val="24"/>
          <w:szCs w:val="24"/>
        </w:rPr>
        <w:t xml:space="preserve"> міськ</w:t>
      </w:r>
      <w:r>
        <w:rPr>
          <w:sz w:val="24"/>
          <w:szCs w:val="24"/>
        </w:rPr>
        <w:t>ій</w:t>
      </w:r>
      <w:r w:rsidRPr="00291EC6">
        <w:rPr>
          <w:sz w:val="24"/>
          <w:szCs w:val="24"/>
        </w:rPr>
        <w:t xml:space="preserve"> рад</w:t>
      </w:r>
      <w:r w:rsidR="007E64C4">
        <w:rPr>
          <w:sz w:val="24"/>
          <w:szCs w:val="24"/>
        </w:rPr>
        <w:t>і</w:t>
      </w:r>
      <w:r w:rsidRPr="00291E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її структурних підрозділах </w:t>
      </w:r>
      <w:r w:rsidRPr="00083271">
        <w:rPr>
          <w:sz w:val="24"/>
          <w:szCs w:val="24"/>
        </w:rPr>
        <w:t xml:space="preserve">здійснювалась відповідно до вимог Закону України від 11.09.2003 №1160-IV </w:t>
      </w:r>
      <w:r w:rsidR="008F5DC7">
        <w:rPr>
          <w:sz w:val="24"/>
          <w:szCs w:val="24"/>
        </w:rPr>
        <w:t>«</w:t>
      </w:r>
      <w:r w:rsidRPr="00083271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8F5DC7">
        <w:rPr>
          <w:sz w:val="24"/>
          <w:szCs w:val="24"/>
        </w:rPr>
        <w:t>»</w:t>
      </w:r>
      <w:r w:rsidRPr="00083271">
        <w:rPr>
          <w:sz w:val="24"/>
          <w:szCs w:val="24"/>
        </w:rPr>
        <w:t xml:space="preserve"> (із змінами)</w:t>
      </w:r>
      <w:r w:rsidR="008F5DC7">
        <w:rPr>
          <w:sz w:val="24"/>
          <w:szCs w:val="24"/>
        </w:rPr>
        <w:t xml:space="preserve">, </w:t>
      </w:r>
      <w:r w:rsidRPr="00083271">
        <w:rPr>
          <w:sz w:val="24"/>
          <w:szCs w:val="24"/>
        </w:rPr>
        <w:t xml:space="preserve">Указу Президента України від 24.02.2022 № 64/2022 </w:t>
      </w:r>
      <w:r w:rsidR="008F5DC7">
        <w:rPr>
          <w:sz w:val="24"/>
          <w:szCs w:val="24"/>
        </w:rPr>
        <w:t>«</w:t>
      </w:r>
      <w:r w:rsidRPr="00083271">
        <w:rPr>
          <w:sz w:val="24"/>
          <w:szCs w:val="24"/>
        </w:rPr>
        <w:t>Про введення воєнного стану в Україні</w:t>
      </w:r>
      <w:r w:rsidR="008F5DC7">
        <w:rPr>
          <w:sz w:val="24"/>
          <w:szCs w:val="24"/>
        </w:rPr>
        <w:t>»</w:t>
      </w:r>
      <w:r w:rsidRPr="00083271">
        <w:rPr>
          <w:sz w:val="24"/>
          <w:szCs w:val="24"/>
        </w:rPr>
        <w:t xml:space="preserve"> (із змінами), Закону України від 12.05.2015 № 389-VIII </w:t>
      </w:r>
      <w:r w:rsidR="008F5DC7">
        <w:rPr>
          <w:sz w:val="24"/>
          <w:szCs w:val="24"/>
        </w:rPr>
        <w:t>«</w:t>
      </w:r>
      <w:r w:rsidRPr="00083271">
        <w:rPr>
          <w:sz w:val="24"/>
          <w:szCs w:val="24"/>
        </w:rPr>
        <w:t>Про правовий режим воєнного стану</w:t>
      </w:r>
      <w:r w:rsidR="008F5DC7">
        <w:rPr>
          <w:sz w:val="24"/>
          <w:szCs w:val="24"/>
        </w:rPr>
        <w:t>»</w:t>
      </w:r>
      <w:r w:rsidRPr="00083271">
        <w:rPr>
          <w:sz w:val="24"/>
          <w:szCs w:val="24"/>
        </w:rPr>
        <w:t xml:space="preserve"> (із змінами), офіційних роз’яснень Державної регуляторної служби України щодо особливостей здійснення регуляторної діяльності органами </w:t>
      </w:r>
      <w:r>
        <w:rPr>
          <w:sz w:val="24"/>
          <w:szCs w:val="24"/>
        </w:rPr>
        <w:t xml:space="preserve">місцевого самоврядування </w:t>
      </w:r>
      <w:r w:rsidR="009B5074">
        <w:rPr>
          <w:sz w:val="24"/>
          <w:szCs w:val="24"/>
        </w:rPr>
        <w:t>у період дії</w:t>
      </w:r>
      <w:r w:rsidRPr="00083271">
        <w:rPr>
          <w:sz w:val="24"/>
          <w:szCs w:val="24"/>
        </w:rPr>
        <w:t xml:space="preserve"> воєнного стану тощо.</w:t>
      </w:r>
    </w:p>
    <w:p w14:paraId="1D20DC47" w14:textId="16602647" w:rsidR="00D30C90" w:rsidRDefault="00F849DA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На період дії воєнного стану законодавцем бул</w:t>
      </w:r>
      <w:r w:rsidR="0009178C">
        <w:rPr>
          <w:sz w:val="24"/>
          <w:szCs w:val="24"/>
        </w:rPr>
        <w:t>о</w:t>
      </w:r>
      <w:r w:rsidRPr="00291EC6">
        <w:rPr>
          <w:sz w:val="24"/>
          <w:szCs w:val="24"/>
        </w:rPr>
        <w:t xml:space="preserve"> </w:t>
      </w:r>
      <w:r w:rsidR="0009178C">
        <w:rPr>
          <w:sz w:val="24"/>
          <w:szCs w:val="24"/>
        </w:rPr>
        <w:t>прийнято</w:t>
      </w:r>
      <w:r w:rsidRPr="00291EC6">
        <w:rPr>
          <w:sz w:val="24"/>
          <w:szCs w:val="24"/>
        </w:rPr>
        <w:t xml:space="preserve"> ряд змін щодо порядку застосування регуляторної процедури. Так, згідно з ч. 10 ст.</w:t>
      </w:r>
      <w:r w:rsidR="00513F52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 xml:space="preserve">9 </w:t>
      </w:r>
      <w:r w:rsidR="00291EC6" w:rsidRPr="00291EC6">
        <w:rPr>
          <w:sz w:val="24"/>
          <w:szCs w:val="24"/>
        </w:rPr>
        <w:t>Закону України</w:t>
      </w:r>
      <w:r w:rsidRPr="00291EC6">
        <w:rPr>
          <w:sz w:val="24"/>
          <w:szCs w:val="24"/>
        </w:rPr>
        <w:t xml:space="preserve"> «Про правовий режим воєнного стану»</w:t>
      </w:r>
      <w:r w:rsidR="0009178C">
        <w:rPr>
          <w:sz w:val="24"/>
          <w:szCs w:val="24"/>
        </w:rPr>
        <w:t>,</w:t>
      </w:r>
      <w:r w:rsidRPr="00291EC6">
        <w:rPr>
          <w:sz w:val="24"/>
          <w:szCs w:val="24"/>
        </w:rPr>
        <w:t xml:space="preserve"> у період дії воєнного стану на акти органів місцевого самоврядування, військово-цивільних та військових адміністрацій, а також їх посадових осіб не поширюються вимоги </w:t>
      </w:r>
      <w:hyperlink r:id="rId7" w:anchor="n111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п</w:t>
        </w:r>
        <w:r w:rsidR="00291EC6">
          <w:rPr>
            <w:rStyle w:val="a8"/>
            <w:color w:val="auto"/>
            <w:sz w:val="24"/>
            <w:szCs w:val="24"/>
            <w:u w:val="none"/>
          </w:rPr>
          <w:t>.</w:t>
        </w:r>
        <w:r w:rsidR="00513F52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291EC6">
          <w:rPr>
            <w:rStyle w:val="a8"/>
            <w:color w:val="auto"/>
            <w:sz w:val="24"/>
            <w:szCs w:val="24"/>
            <w:u w:val="none"/>
          </w:rPr>
          <w:t>3</w:t>
        </w:r>
      </w:hyperlink>
      <w:r w:rsidRPr="00291EC6">
        <w:rPr>
          <w:sz w:val="24"/>
          <w:szCs w:val="24"/>
        </w:rPr>
        <w:t> ч</w:t>
      </w:r>
      <w:r w:rsidR="00291EC6">
        <w:rPr>
          <w:sz w:val="24"/>
          <w:szCs w:val="24"/>
        </w:rPr>
        <w:t>.</w:t>
      </w:r>
      <w:r w:rsidRPr="00291EC6">
        <w:rPr>
          <w:sz w:val="24"/>
          <w:szCs w:val="24"/>
        </w:rPr>
        <w:t xml:space="preserve"> </w:t>
      </w:r>
      <w:r w:rsidR="00291EC6">
        <w:rPr>
          <w:sz w:val="24"/>
          <w:szCs w:val="24"/>
        </w:rPr>
        <w:t>1</w:t>
      </w:r>
      <w:r w:rsidRPr="00291EC6">
        <w:rPr>
          <w:sz w:val="24"/>
          <w:szCs w:val="24"/>
        </w:rPr>
        <w:t xml:space="preserve"> (у частині оприлюднення про</w:t>
      </w:r>
      <w:r w:rsidR="0009178C">
        <w:rPr>
          <w:sz w:val="24"/>
          <w:szCs w:val="24"/>
        </w:rPr>
        <w:t>є</w:t>
      </w:r>
      <w:r w:rsidRPr="00291EC6">
        <w:rPr>
          <w:sz w:val="24"/>
          <w:szCs w:val="24"/>
        </w:rPr>
        <w:t>ктів актів),</w:t>
      </w:r>
      <w:r w:rsidR="00E2099B">
        <w:rPr>
          <w:sz w:val="24"/>
          <w:szCs w:val="24"/>
        </w:rPr>
        <w:t xml:space="preserve"> </w:t>
      </w:r>
      <w:hyperlink r:id="rId8" w:anchor="n130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ч.4</w:t>
        </w:r>
      </w:hyperlink>
      <w:r w:rsidR="00E2099B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ст.15 Закону України</w:t>
      </w:r>
      <w:r w:rsidR="0009178C">
        <w:rPr>
          <w:sz w:val="24"/>
          <w:szCs w:val="24"/>
        </w:rPr>
        <w:t xml:space="preserve"> </w:t>
      </w:r>
      <w:r w:rsidR="00291EC6">
        <w:rPr>
          <w:sz w:val="24"/>
          <w:szCs w:val="24"/>
        </w:rPr>
        <w:t>«</w:t>
      </w:r>
      <w:r w:rsidRPr="00291EC6">
        <w:rPr>
          <w:sz w:val="24"/>
          <w:szCs w:val="24"/>
        </w:rPr>
        <w:t>Про доступ до публічної інформації</w:t>
      </w:r>
      <w:r w:rsidR="00291EC6">
        <w:rPr>
          <w:sz w:val="24"/>
          <w:szCs w:val="24"/>
        </w:rPr>
        <w:t>»</w:t>
      </w:r>
      <w:r w:rsidRPr="00291EC6">
        <w:rPr>
          <w:sz w:val="24"/>
          <w:szCs w:val="24"/>
        </w:rPr>
        <w:t>,</w:t>
      </w:r>
      <w:r w:rsidR="0009178C">
        <w:rPr>
          <w:sz w:val="24"/>
          <w:szCs w:val="24"/>
        </w:rPr>
        <w:t xml:space="preserve"> </w:t>
      </w:r>
      <w:hyperlink r:id="rId9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Закону України</w:t>
        </w:r>
      </w:hyperlink>
      <w:r w:rsidR="00E2099B">
        <w:rPr>
          <w:rStyle w:val="a8"/>
          <w:color w:val="auto"/>
          <w:sz w:val="24"/>
          <w:szCs w:val="24"/>
          <w:u w:val="none"/>
        </w:rPr>
        <w:t xml:space="preserve"> </w:t>
      </w:r>
      <w:r w:rsidR="00291EC6">
        <w:rPr>
          <w:sz w:val="24"/>
          <w:szCs w:val="24"/>
        </w:rPr>
        <w:t>«</w:t>
      </w:r>
      <w:r w:rsidRPr="00291EC6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291EC6">
        <w:rPr>
          <w:sz w:val="24"/>
          <w:szCs w:val="24"/>
        </w:rPr>
        <w:t>»</w:t>
      </w:r>
      <w:r w:rsidR="00E2099B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та</w:t>
      </w:r>
      <w:r w:rsidR="00E2099B">
        <w:rPr>
          <w:sz w:val="24"/>
          <w:szCs w:val="24"/>
        </w:rPr>
        <w:t xml:space="preserve"> </w:t>
      </w:r>
      <w:hyperlink r:id="rId10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Закону України</w:t>
        </w:r>
      </w:hyperlink>
      <w:r w:rsidR="00E2099B">
        <w:rPr>
          <w:sz w:val="24"/>
          <w:szCs w:val="24"/>
        </w:rPr>
        <w:t xml:space="preserve"> </w:t>
      </w:r>
      <w:r w:rsidR="00EE02B8">
        <w:rPr>
          <w:sz w:val="24"/>
          <w:szCs w:val="24"/>
        </w:rPr>
        <w:t>«</w:t>
      </w:r>
      <w:r w:rsidRPr="00291EC6">
        <w:rPr>
          <w:sz w:val="24"/>
          <w:szCs w:val="24"/>
        </w:rPr>
        <w:t>Про державну допомогу суб’єктам господарювання</w:t>
      </w:r>
      <w:r w:rsidR="00EE02B8">
        <w:rPr>
          <w:sz w:val="24"/>
          <w:szCs w:val="24"/>
        </w:rPr>
        <w:t>»</w:t>
      </w:r>
      <w:r w:rsidRPr="00291EC6">
        <w:rPr>
          <w:sz w:val="24"/>
          <w:szCs w:val="24"/>
        </w:rPr>
        <w:t>; а також на підставі п</w:t>
      </w:r>
      <w:r w:rsidR="00291EC6">
        <w:rPr>
          <w:sz w:val="24"/>
          <w:szCs w:val="24"/>
        </w:rPr>
        <w:t>.</w:t>
      </w:r>
      <w:r w:rsidRPr="00291EC6">
        <w:rPr>
          <w:sz w:val="24"/>
          <w:szCs w:val="24"/>
        </w:rPr>
        <w:t xml:space="preserve">п.12.3.8. п.12.3 ст.12 Податкового кодексу України на період дії воєнного чи надзвичайного стану сільські, селищні, міські ради мають право приймати рішення про встановлення місцевих податків та/або зборів та податкових пільг із сплати місцевих податків та/або зборів без застосування </w:t>
      </w:r>
      <w:r w:rsidRPr="00291EC6">
        <w:rPr>
          <w:sz w:val="24"/>
          <w:szCs w:val="24"/>
        </w:rPr>
        <w:lastRenderedPageBreak/>
        <w:t>процедур, передбачених </w:t>
      </w:r>
      <w:hyperlink r:id="rId11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Законом України</w:t>
        </w:r>
      </w:hyperlink>
      <w:r w:rsidRPr="00291EC6">
        <w:rPr>
          <w:sz w:val="24"/>
          <w:szCs w:val="24"/>
        </w:rPr>
        <w:t> </w:t>
      </w:r>
      <w:r w:rsidR="005E2D0F">
        <w:rPr>
          <w:sz w:val="24"/>
          <w:szCs w:val="24"/>
        </w:rPr>
        <w:t>«</w:t>
      </w:r>
      <w:r w:rsidRPr="00291EC6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5E2D0F">
        <w:rPr>
          <w:sz w:val="24"/>
          <w:szCs w:val="24"/>
        </w:rPr>
        <w:t>»</w:t>
      </w:r>
      <w:r w:rsidRPr="00291EC6">
        <w:rPr>
          <w:sz w:val="24"/>
          <w:szCs w:val="24"/>
        </w:rPr>
        <w:t>. </w:t>
      </w:r>
    </w:p>
    <w:p w14:paraId="1AB561CA" w14:textId="77777777" w:rsidR="00D30C90" w:rsidRDefault="00D30C90" w:rsidP="00487104">
      <w:pPr>
        <w:spacing w:line="360" w:lineRule="auto"/>
        <w:ind w:firstLine="567"/>
        <w:jc w:val="both"/>
        <w:rPr>
          <w:sz w:val="24"/>
          <w:szCs w:val="24"/>
        </w:rPr>
      </w:pPr>
      <w:r w:rsidRPr="00D30C90">
        <w:rPr>
          <w:sz w:val="24"/>
          <w:szCs w:val="24"/>
        </w:rPr>
        <w:t>Задля належного провадження державної регуляторної політики</w:t>
      </w:r>
      <w:r>
        <w:t xml:space="preserve"> </w:t>
      </w:r>
      <w:r w:rsidRPr="00D30C90">
        <w:rPr>
          <w:sz w:val="24"/>
          <w:szCs w:val="24"/>
        </w:rPr>
        <w:t xml:space="preserve">та покращення регуляторного середовища на території </w:t>
      </w:r>
      <w:r w:rsidRPr="00291EC6">
        <w:rPr>
          <w:sz w:val="24"/>
          <w:szCs w:val="24"/>
        </w:rPr>
        <w:t>Чорноморської міської територіальної громади</w:t>
      </w:r>
      <w:r w:rsidRPr="00D30C90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 xml:space="preserve">Чорноморською міською радою </w:t>
      </w:r>
      <w:r w:rsidRPr="00D30C90">
        <w:rPr>
          <w:sz w:val="24"/>
          <w:szCs w:val="24"/>
        </w:rPr>
        <w:t>здійснюється системна діяльність, яка спрямована на:</w:t>
      </w:r>
    </w:p>
    <w:p w14:paraId="6A884E27" w14:textId="77777777" w:rsidR="00D30C90" w:rsidRDefault="00D30C90" w:rsidP="00487104">
      <w:pPr>
        <w:spacing w:line="360" w:lineRule="auto"/>
        <w:ind w:firstLine="567"/>
        <w:jc w:val="both"/>
        <w:rPr>
          <w:sz w:val="24"/>
          <w:szCs w:val="24"/>
        </w:rPr>
      </w:pPr>
      <w:r w:rsidRPr="00D30C90">
        <w:rPr>
          <w:sz w:val="24"/>
          <w:szCs w:val="24"/>
        </w:rPr>
        <w:t>вдосконалення правового регулювання господарських та адміністративних відносин між регуляторними органами та суб’єктами господарювання;</w:t>
      </w:r>
    </w:p>
    <w:p w14:paraId="4A413789" w14:textId="77777777" w:rsidR="00D30C90" w:rsidRDefault="00D30C90" w:rsidP="00487104">
      <w:pPr>
        <w:spacing w:line="360" w:lineRule="auto"/>
        <w:ind w:firstLine="567"/>
        <w:jc w:val="both"/>
        <w:rPr>
          <w:sz w:val="24"/>
          <w:szCs w:val="24"/>
        </w:rPr>
      </w:pPr>
      <w:r w:rsidRPr="00D30C90">
        <w:rPr>
          <w:sz w:val="24"/>
          <w:szCs w:val="24"/>
        </w:rPr>
        <w:t>недопущення прийняття необґрунтованих, економічно недоцільних та неефективних</w:t>
      </w:r>
      <w:r>
        <w:rPr>
          <w:sz w:val="24"/>
          <w:szCs w:val="24"/>
        </w:rPr>
        <w:t xml:space="preserve"> </w:t>
      </w:r>
      <w:r w:rsidRPr="00D30C90">
        <w:rPr>
          <w:sz w:val="24"/>
          <w:szCs w:val="24"/>
        </w:rPr>
        <w:t>рішень;</w:t>
      </w:r>
    </w:p>
    <w:p w14:paraId="27A134BF" w14:textId="77777777" w:rsidR="0061167F" w:rsidRDefault="00D30C90" w:rsidP="00487104">
      <w:pPr>
        <w:spacing w:line="360" w:lineRule="auto"/>
        <w:ind w:firstLine="567"/>
        <w:jc w:val="both"/>
        <w:rPr>
          <w:sz w:val="24"/>
          <w:szCs w:val="24"/>
        </w:rPr>
      </w:pPr>
      <w:r w:rsidRPr="00D30C90">
        <w:rPr>
          <w:sz w:val="24"/>
          <w:szCs w:val="24"/>
        </w:rPr>
        <w:t>усунення перешкод для ведення бізнесу;</w:t>
      </w:r>
    </w:p>
    <w:p w14:paraId="3EDC4859" w14:textId="2268C02D" w:rsidR="00D30C90" w:rsidRPr="00D30C90" w:rsidRDefault="00D30C90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D30C90">
        <w:rPr>
          <w:sz w:val="24"/>
          <w:szCs w:val="24"/>
        </w:rPr>
        <w:t>підвищення рівня нормотворчої діяльності тощо.</w:t>
      </w:r>
    </w:p>
    <w:p w14:paraId="1AE8929D" w14:textId="01A92BF1" w:rsidR="00EE33CA" w:rsidRDefault="00EE33CA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8B7DA4">
        <w:rPr>
          <w:sz w:val="24"/>
          <w:szCs w:val="24"/>
        </w:rPr>
        <w:t>Рішення</w:t>
      </w:r>
      <w:r>
        <w:rPr>
          <w:sz w:val="24"/>
          <w:szCs w:val="24"/>
        </w:rPr>
        <w:t>м</w:t>
      </w:r>
      <w:r w:rsidRPr="008B7DA4">
        <w:rPr>
          <w:sz w:val="24"/>
          <w:szCs w:val="24"/>
        </w:rPr>
        <w:t xml:space="preserve"> міської ради від 02.12.2022 №269</w:t>
      </w:r>
      <w:r w:rsidR="00A3474F" w:rsidRPr="00083271">
        <w:rPr>
          <w:sz w:val="24"/>
          <w:szCs w:val="24"/>
        </w:rPr>
        <w:t>-VIII</w:t>
      </w:r>
      <w:r>
        <w:rPr>
          <w:sz w:val="24"/>
          <w:szCs w:val="24"/>
        </w:rPr>
        <w:t xml:space="preserve"> було</w:t>
      </w:r>
      <w:r w:rsidRPr="008B7DA4">
        <w:rPr>
          <w:sz w:val="24"/>
          <w:szCs w:val="24"/>
        </w:rPr>
        <w:t xml:space="preserve"> затверджен</w:t>
      </w:r>
      <w:r>
        <w:rPr>
          <w:sz w:val="24"/>
          <w:szCs w:val="24"/>
        </w:rPr>
        <w:t>о</w:t>
      </w:r>
      <w:r w:rsidRPr="008B7DA4">
        <w:rPr>
          <w:sz w:val="24"/>
          <w:szCs w:val="24"/>
        </w:rPr>
        <w:t xml:space="preserve"> план діяльності Чорноморської міської ради Одеського району Одеської області з підготовки проєктів регуляторних актів на 2023 рік</w:t>
      </w:r>
      <w:r>
        <w:rPr>
          <w:sz w:val="24"/>
          <w:szCs w:val="24"/>
        </w:rPr>
        <w:t>. Згідно з д</w:t>
      </w:r>
      <w:r w:rsidRPr="003F273A">
        <w:rPr>
          <w:sz w:val="24"/>
          <w:szCs w:val="24"/>
        </w:rPr>
        <w:t xml:space="preserve">аним </w:t>
      </w:r>
      <w:r>
        <w:rPr>
          <w:sz w:val="24"/>
          <w:szCs w:val="24"/>
        </w:rPr>
        <w:t>п</w:t>
      </w:r>
      <w:r w:rsidRPr="003F273A">
        <w:rPr>
          <w:sz w:val="24"/>
          <w:szCs w:val="24"/>
        </w:rPr>
        <w:t>ланом</w:t>
      </w:r>
      <w:r>
        <w:rPr>
          <w:sz w:val="24"/>
          <w:szCs w:val="24"/>
        </w:rPr>
        <w:t xml:space="preserve"> до прийняття</w:t>
      </w:r>
      <w:r w:rsidRPr="006475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планувалось два регуляторних акти. </w:t>
      </w:r>
      <w:r w:rsidRPr="00647500">
        <w:rPr>
          <w:sz w:val="24"/>
          <w:szCs w:val="24"/>
        </w:rPr>
        <w:t>Уповноваженим розробник</w:t>
      </w:r>
      <w:r>
        <w:rPr>
          <w:sz w:val="24"/>
          <w:szCs w:val="24"/>
        </w:rPr>
        <w:t>ом</w:t>
      </w:r>
      <w:r w:rsidRPr="00647500">
        <w:rPr>
          <w:sz w:val="24"/>
          <w:szCs w:val="24"/>
        </w:rPr>
        <w:t xml:space="preserve"> проєктів регуляторних актів </w:t>
      </w:r>
      <w:r>
        <w:rPr>
          <w:sz w:val="24"/>
          <w:szCs w:val="24"/>
        </w:rPr>
        <w:t>виступало</w:t>
      </w:r>
      <w:r w:rsidRPr="00647500">
        <w:rPr>
          <w:sz w:val="24"/>
          <w:szCs w:val="24"/>
        </w:rPr>
        <w:t xml:space="preserve"> управління комунальної власності та земельних відносин</w:t>
      </w:r>
      <w:r>
        <w:rPr>
          <w:sz w:val="24"/>
          <w:szCs w:val="24"/>
        </w:rPr>
        <w:t xml:space="preserve"> </w:t>
      </w:r>
      <w:r w:rsidRPr="00647500">
        <w:rPr>
          <w:sz w:val="24"/>
          <w:szCs w:val="24"/>
        </w:rPr>
        <w:t>Чорноморської міської ради Одеського району Одеської області</w:t>
      </w:r>
      <w:r>
        <w:rPr>
          <w:sz w:val="24"/>
          <w:szCs w:val="24"/>
        </w:rPr>
        <w:t>.</w:t>
      </w:r>
    </w:p>
    <w:p w14:paraId="009A1793" w14:textId="6F3A5D08" w:rsidR="008134DF" w:rsidRDefault="00F849DA" w:rsidP="00487104">
      <w:pPr>
        <w:spacing w:after="120" w:line="360" w:lineRule="auto"/>
        <w:ind w:firstLine="566"/>
        <w:jc w:val="both"/>
        <w:rPr>
          <w:sz w:val="24"/>
          <w:szCs w:val="24"/>
        </w:rPr>
      </w:pPr>
      <w:r w:rsidRPr="00291EC6">
        <w:rPr>
          <w:sz w:val="24"/>
          <w:szCs w:val="24"/>
        </w:rPr>
        <w:t xml:space="preserve">У зв’язку </w:t>
      </w:r>
      <w:r w:rsidR="00F010C8">
        <w:rPr>
          <w:sz w:val="24"/>
          <w:szCs w:val="24"/>
        </w:rPr>
        <w:t xml:space="preserve">зі </w:t>
      </w:r>
      <w:r w:rsidRPr="00291EC6">
        <w:rPr>
          <w:sz w:val="24"/>
          <w:szCs w:val="24"/>
        </w:rPr>
        <w:t>змінами в законодавстві України</w:t>
      </w:r>
      <w:r w:rsidR="00361A1E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 xml:space="preserve"> через неузгодженість деяких його норм </w:t>
      </w:r>
      <w:r w:rsidR="00F84302">
        <w:rPr>
          <w:sz w:val="24"/>
          <w:szCs w:val="24"/>
        </w:rPr>
        <w:t>та на підставі листів управління комунальної власності та земельних відносин</w:t>
      </w:r>
      <w:r w:rsidR="00E2099B">
        <w:rPr>
          <w:sz w:val="24"/>
          <w:szCs w:val="24"/>
        </w:rPr>
        <w:t xml:space="preserve"> </w:t>
      </w:r>
      <w:r w:rsidR="004F3A46">
        <w:rPr>
          <w:color w:val="000000"/>
          <w:sz w:val="24"/>
          <w:szCs w:val="24"/>
        </w:rPr>
        <w:t>Чорноморської  міської ради  Одеського району Одеської області</w:t>
      </w:r>
      <w:r w:rsidR="00F84302">
        <w:rPr>
          <w:sz w:val="24"/>
          <w:szCs w:val="24"/>
        </w:rPr>
        <w:t xml:space="preserve"> від</w:t>
      </w:r>
      <w:r w:rsidR="009E65F5">
        <w:rPr>
          <w:sz w:val="24"/>
          <w:szCs w:val="24"/>
        </w:rPr>
        <w:t xml:space="preserve"> </w:t>
      </w:r>
      <w:r w:rsidR="00F84302">
        <w:rPr>
          <w:sz w:val="24"/>
          <w:szCs w:val="24"/>
        </w:rPr>
        <w:t xml:space="preserve">20.11.2023 </w:t>
      </w:r>
      <w:r w:rsidR="004F3A46">
        <w:rPr>
          <w:sz w:val="24"/>
          <w:szCs w:val="24"/>
        </w:rPr>
        <w:t xml:space="preserve">        </w:t>
      </w:r>
      <w:r w:rsidR="00F84302">
        <w:rPr>
          <w:sz w:val="24"/>
          <w:szCs w:val="24"/>
        </w:rPr>
        <w:t>№Внутр-12137-2023 та від 23.11.2023</w:t>
      </w:r>
      <w:r w:rsidR="004F3A46">
        <w:rPr>
          <w:sz w:val="24"/>
          <w:szCs w:val="24"/>
        </w:rPr>
        <w:t xml:space="preserve"> </w:t>
      </w:r>
      <w:r w:rsidR="00F84302">
        <w:rPr>
          <w:sz w:val="24"/>
          <w:szCs w:val="24"/>
        </w:rPr>
        <w:t>№Внутр-12400-2023 що</w:t>
      </w:r>
      <w:r w:rsidR="00A3474F">
        <w:rPr>
          <w:sz w:val="24"/>
          <w:szCs w:val="24"/>
        </w:rPr>
        <w:t xml:space="preserve">до необхідності доопрацювання </w:t>
      </w:r>
      <w:r w:rsidR="00F84302">
        <w:rPr>
          <w:sz w:val="24"/>
          <w:szCs w:val="24"/>
        </w:rPr>
        <w:t>проєкт</w:t>
      </w:r>
      <w:r w:rsidR="00A3474F">
        <w:rPr>
          <w:sz w:val="24"/>
          <w:szCs w:val="24"/>
        </w:rPr>
        <w:t>ів</w:t>
      </w:r>
      <w:r w:rsidR="00F84302">
        <w:rPr>
          <w:sz w:val="24"/>
          <w:szCs w:val="24"/>
        </w:rPr>
        <w:t xml:space="preserve"> </w:t>
      </w:r>
      <w:r w:rsidR="00A3474F">
        <w:rPr>
          <w:sz w:val="24"/>
          <w:szCs w:val="24"/>
        </w:rPr>
        <w:t>рішень</w:t>
      </w:r>
      <w:r w:rsidR="00E2099B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регуляторні акти, що були внесені до плану діяльності Чорноморської міської ради Одеського району Одеської області на 202</w:t>
      </w:r>
      <w:r w:rsidR="00EE33CA">
        <w:rPr>
          <w:sz w:val="24"/>
          <w:szCs w:val="24"/>
        </w:rPr>
        <w:t>3</w:t>
      </w:r>
      <w:r w:rsidRPr="00291EC6">
        <w:rPr>
          <w:sz w:val="24"/>
          <w:szCs w:val="24"/>
        </w:rPr>
        <w:t xml:space="preserve"> рік не приймалися</w:t>
      </w:r>
      <w:r w:rsidR="007E64C4">
        <w:rPr>
          <w:sz w:val="24"/>
          <w:szCs w:val="24"/>
        </w:rPr>
        <w:t>. В</w:t>
      </w:r>
      <w:r w:rsidR="00EE33CA">
        <w:rPr>
          <w:sz w:val="24"/>
          <w:szCs w:val="24"/>
        </w:rPr>
        <w:t>сі вони</w:t>
      </w:r>
      <w:r w:rsidRPr="00291EC6">
        <w:rPr>
          <w:sz w:val="24"/>
          <w:szCs w:val="24"/>
        </w:rPr>
        <w:t xml:space="preserve"> запланован</w:t>
      </w:r>
      <w:r w:rsidR="00563209">
        <w:rPr>
          <w:sz w:val="24"/>
          <w:szCs w:val="24"/>
        </w:rPr>
        <w:t>і</w:t>
      </w:r>
      <w:r w:rsidRPr="00291EC6">
        <w:rPr>
          <w:sz w:val="24"/>
          <w:szCs w:val="24"/>
        </w:rPr>
        <w:t xml:space="preserve"> до прийняття у 202</w:t>
      </w:r>
      <w:r w:rsidR="00EE33CA">
        <w:rPr>
          <w:sz w:val="24"/>
          <w:szCs w:val="24"/>
        </w:rPr>
        <w:t>4</w:t>
      </w:r>
      <w:r w:rsidRPr="00291EC6">
        <w:rPr>
          <w:sz w:val="24"/>
          <w:szCs w:val="24"/>
        </w:rPr>
        <w:t xml:space="preserve"> році. </w:t>
      </w:r>
    </w:p>
    <w:p w14:paraId="3FDEB719" w14:textId="77777777" w:rsidR="0046596E" w:rsidRDefault="00F849DA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Станом на 01.01.202</w:t>
      </w:r>
      <w:r w:rsidR="00582F25">
        <w:rPr>
          <w:sz w:val="24"/>
          <w:szCs w:val="24"/>
        </w:rPr>
        <w:t>4</w:t>
      </w:r>
      <w:r w:rsidRPr="00291EC6">
        <w:rPr>
          <w:sz w:val="24"/>
          <w:szCs w:val="24"/>
        </w:rPr>
        <w:t xml:space="preserve"> на території Чорноморської міської територіальної громади прийнято та діють 13 регуляторних актів</w:t>
      </w:r>
      <w:r w:rsidR="00EE33CA">
        <w:rPr>
          <w:sz w:val="24"/>
          <w:szCs w:val="24"/>
        </w:rPr>
        <w:t>.</w:t>
      </w:r>
      <w:r w:rsidRPr="00291EC6">
        <w:rPr>
          <w:sz w:val="24"/>
          <w:szCs w:val="24"/>
        </w:rPr>
        <w:t xml:space="preserve"> </w:t>
      </w:r>
    </w:p>
    <w:p w14:paraId="16EB88F9" w14:textId="1ADD6155" w:rsidR="0046596E" w:rsidRDefault="0046596E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Згідно з вимогами законодавства</w:t>
      </w:r>
      <w:r w:rsidR="00E2099B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 xml:space="preserve">з </w:t>
      </w:r>
      <w:r w:rsidR="00E2099B">
        <w:rPr>
          <w:sz w:val="24"/>
          <w:szCs w:val="24"/>
        </w:rPr>
        <w:t>у</w:t>
      </w:r>
      <w:r w:rsidRPr="00291EC6">
        <w:rPr>
          <w:sz w:val="24"/>
          <w:szCs w:val="24"/>
        </w:rPr>
        <w:t>рахуванням обмежень</w:t>
      </w:r>
      <w:r>
        <w:rPr>
          <w:sz w:val="24"/>
          <w:szCs w:val="24"/>
        </w:rPr>
        <w:t>,</w:t>
      </w:r>
      <w:r w:rsidRPr="00291EC6">
        <w:rPr>
          <w:sz w:val="24"/>
          <w:szCs w:val="24"/>
        </w:rPr>
        <w:t xml:space="preserve"> встановлених на період дії воєнного стану, інформація щодо регуляторної діяльності оприлюднюється</w:t>
      </w:r>
      <w:r w:rsidR="00487104">
        <w:rPr>
          <w:sz w:val="24"/>
          <w:szCs w:val="24"/>
        </w:rPr>
        <w:t xml:space="preserve"> н</w:t>
      </w:r>
      <w:r w:rsidRPr="0046596E">
        <w:rPr>
          <w:sz w:val="24"/>
          <w:szCs w:val="24"/>
        </w:rPr>
        <w:t>а офіційн</w:t>
      </w:r>
      <w:r>
        <w:rPr>
          <w:sz w:val="24"/>
          <w:szCs w:val="24"/>
        </w:rPr>
        <w:t>ому</w:t>
      </w:r>
      <w:r w:rsidRPr="0046596E">
        <w:rPr>
          <w:sz w:val="24"/>
          <w:szCs w:val="24"/>
        </w:rPr>
        <w:t xml:space="preserve"> сайт</w:t>
      </w:r>
      <w:r>
        <w:rPr>
          <w:sz w:val="24"/>
          <w:szCs w:val="24"/>
        </w:rPr>
        <w:t xml:space="preserve">і </w:t>
      </w:r>
      <w:r w:rsidRPr="00291EC6">
        <w:rPr>
          <w:sz w:val="24"/>
          <w:szCs w:val="24"/>
        </w:rPr>
        <w:t>Чорноморської міської ради</w:t>
      </w:r>
      <w:r w:rsidR="00487104">
        <w:rPr>
          <w:sz w:val="24"/>
          <w:szCs w:val="24"/>
        </w:rPr>
        <w:t>, де</w:t>
      </w:r>
      <w:r>
        <w:rPr>
          <w:sz w:val="24"/>
          <w:szCs w:val="24"/>
        </w:rPr>
        <w:t xml:space="preserve"> </w:t>
      </w:r>
      <w:r w:rsidRPr="0046596E">
        <w:rPr>
          <w:sz w:val="24"/>
          <w:szCs w:val="24"/>
        </w:rPr>
        <w:t>створен</w:t>
      </w:r>
      <w:r>
        <w:rPr>
          <w:sz w:val="24"/>
          <w:szCs w:val="24"/>
        </w:rPr>
        <w:t>о</w:t>
      </w:r>
      <w:r w:rsidRPr="0046596E">
        <w:rPr>
          <w:sz w:val="24"/>
          <w:szCs w:val="24"/>
        </w:rPr>
        <w:t xml:space="preserve"> окремі розділи</w:t>
      </w:r>
      <w:r w:rsidR="00E2099B">
        <w:rPr>
          <w:sz w:val="24"/>
          <w:szCs w:val="24"/>
        </w:rPr>
        <w:t>:</w:t>
      </w:r>
      <w:r>
        <w:rPr>
          <w:sz w:val="24"/>
          <w:szCs w:val="24"/>
        </w:rPr>
        <w:t xml:space="preserve"> «Регуляторна політика» та «Регуляторна діяльність»</w:t>
      </w:r>
      <w:r w:rsidR="00487104">
        <w:rPr>
          <w:sz w:val="24"/>
          <w:szCs w:val="24"/>
        </w:rPr>
        <w:t>.</w:t>
      </w:r>
      <w:r w:rsidRPr="0046596E">
        <w:rPr>
          <w:sz w:val="24"/>
          <w:szCs w:val="24"/>
        </w:rPr>
        <w:t xml:space="preserve">  </w:t>
      </w:r>
      <w:r w:rsidR="00487104" w:rsidRPr="0046596E">
        <w:rPr>
          <w:sz w:val="24"/>
          <w:szCs w:val="24"/>
        </w:rPr>
        <w:t>Ці розділи структуровані та у разі необхідності оновлюються.</w:t>
      </w:r>
      <w:r w:rsidR="00487104">
        <w:rPr>
          <w:sz w:val="24"/>
          <w:szCs w:val="24"/>
        </w:rPr>
        <w:t xml:space="preserve"> </w:t>
      </w:r>
    </w:p>
    <w:p w14:paraId="49F3FB73" w14:textId="39E65D33" w:rsidR="0046596E" w:rsidRPr="0046596E" w:rsidRDefault="00487104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6596E">
        <w:rPr>
          <w:sz w:val="24"/>
          <w:szCs w:val="24"/>
        </w:rPr>
        <w:t>ідповідн</w:t>
      </w:r>
      <w:r>
        <w:rPr>
          <w:sz w:val="24"/>
          <w:szCs w:val="24"/>
        </w:rPr>
        <w:t>а</w:t>
      </w:r>
      <w:r w:rsidRPr="0046596E">
        <w:rPr>
          <w:sz w:val="24"/>
          <w:szCs w:val="24"/>
        </w:rPr>
        <w:t xml:space="preserve"> інформаці</w:t>
      </w:r>
      <w:r>
        <w:rPr>
          <w:sz w:val="24"/>
          <w:szCs w:val="24"/>
        </w:rPr>
        <w:t>я</w:t>
      </w:r>
      <w:r w:rsidR="00F51049">
        <w:rPr>
          <w:sz w:val="24"/>
          <w:szCs w:val="24"/>
        </w:rPr>
        <w:t>,</w:t>
      </w:r>
      <w:r w:rsidRPr="0046596E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46596E" w:rsidRPr="0046596E">
        <w:rPr>
          <w:sz w:val="24"/>
          <w:szCs w:val="24"/>
        </w:rPr>
        <w:t>акож</w:t>
      </w:r>
      <w:r w:rsidR="00F51049">
        <w:rPr>
          <w:sz w:val="24"/>
          <w:szCs w:val="24"/>
        </w:rPr>
        <w:t>,</w:t>
      </w:r>
      <w:r w:rsidR="0046596E" w:rsidRPr="0046596E">
        <w:rPr>
          <w:sz w:val="24"/>
          <w:szCs w:val="24"/>
        </w:rPr>
        <w:t xml:space="preserve"> </w:t>
      </w:r>
      <w:r w:rsidR="0022603C" w:rsidRPr="0046596E">
        <w:rPr>
          <w:sz w:val="24"/>
          <w:szCs w:val="24"/>
        </w:rPr>
        <w:t>розміщу</w:t>
      </w:r>
      <w:r w:rsidR="0022603C">
        <w:rPr>
          <w:sz w:val="24"/>
          <w:szCs w:val="24"/>
        </w:rPr>
        <w:t>є</w:t>
      </w:r>
      <w:r w:rsidR="0022603C" w:rsidRPr="0046596E">
        <w:rPr>
          <w:sz w:val="24"/>
          <w:szCs w:val="24"/>
        </w:rPr>
        <w:t>ть</w:t>
      </w:r>
      <w:r w:rsidR="0022603C">
        <w:rPr>
          <w:sz w:val="24"/>
          <w:szCs w:val="24"/>
        </w:rPr>
        <w:t>ся</w:t>
      </w:r>
      <w:r w:rsidR="0022603C" w:rsidRPr="0046596E">
        <w:rPr>
          <w:sz w:val="24"/>
          <w:szCs w:val="24"/>
        </w:rPr>
        <w:t xml:space="preserve"> </w:t>
      </w:r>
      <w:r w:rsidR="0046596E" w:rsidRPr="0046596E">
        <w:rPr>
          <w:sz w:val="24"/>
          <w:szCs w:val="24"/>
        </w:rPr>
        <w:t>на Єдиному державному вебпорталі відкритих даних.</w:t>
      </w:r>
    </w:p>
    <w:p w14:paraId="103BF7B0" w14:textId="581893B7" w:rsidR="00DC78B8" w:rsidRDefault="00DC78B8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291EC6">
        <w:rPr>
          <w:sz w:val="24"/>
          <w:szCs w:val="24"/>
        </w:rPr>
        <w:t>ідділ</w:t>
      </w:r>
      <w:r w:rsidR="00F84302">
        <w:rPr>
          <w:sz w:val="24"/>
          <w:szCs w:val="24"/>
        </w:rPr>
        <w:t>ом</w:t>
      </w:r>
      <w:r w:rsidRPr="00291EC6">
        <w:rPr>
          <w:sz w:val="24"/>
          <w:szCs w:val="24"/>
        </w:rPr>
        <w:t xml:space="preserve"> економіки </w:t>
      </w:r>
      <w:r>
        <w:rPr>
          <w:sz w:val="24"/>
          <w:szCs w:val="24"/>
        </w:rPr>
        <w:t xml:space="preserve">управління економічного розвитку та торгівлі узагальнюється </w:t>
      </w:r>
      <w:r w:rsidR="00F84302">
        <w:rPr>
          <w:sz w:val="24"/>
          <w:szCs w:val="24"/>
        </w:rPr>
        <w:t>т</w:t>
      </w:r>
      <w:r>
        <w:rPr>
          <w:sz w:val="24"/>
          <w:szCs w:val="24"/>
        </w:rPr>
        <w:t>а надається інформація щодо регуляторної діяльності міської ради:</w:t>
      </w:r>
    </w:p>
    <w:p w14:paraId="39A54B81" w14:textId="77777777" w:rsidR="00DC78B8" w:rsidRDefault="00DC78B8" w:rsidP="00487104">
      <w:pPr>
        <w:pStyle w:val="a7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</w:rPr>
      </w:pPr>
      <w:r w:rsidRPr="00DC78B8">
        <w:rPr>
          <w:sz w:val="24"/>
          <w:szCs w:val="24"/>
        </w:rPr>
        <w:t>щомісячно</w:t>
      </w:r>
      <w:r>
        <w:rPr>
          <w:sz w:val="24"/>
          <w:szCs w:val="24"/>
        </w:rPr>
        <w:t xml:space="preserve"> н</w:t>
      </w:r>
      <w:r w:rsidR="00EE33CA" w:rsidRPr="00DC78B8">
        <w:rPr>
          <w:sz w:val="24"/>
          <w:szCs w:val="24"/>
        </w:rPr>
        <w:t>а виконання листів Одеської районної державної адміністрації від 28.06.2022 №1808/01-40/22/4, від 13.01.2023 №286/01-40/23/4 щодо перегляду діючих регуляторних актів органами місцевого самоврядування</w:t>
      </w:r>
      <w:r>
        <w:rPr>
          <w:sz w:val="24"/>
          <w:szCs w:val="24"/>
        </w:rPr>
        <w:t>;</w:t>
      </w:r>
    </w:p>
    <w:p w14:paraId="53C090F5" w14:textId="6B0E356E" w:rsidR="00DC78B8" w:rsidRPr="00DC78B8" w:rsidRDefault="00DC78B8" w:rsidP="00487104">
      <w:pPr>
        <w:pStyle w:val="a7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</w:rPr>
      </w:pPr>
      <w:r w:rsidRPr="009A4A5E">
        <w:rPr>
          <w:sz w:val="24"/>
          <w:szCs w:val="24"/>
        </w:rPr>
        <w:t xml:space="preserve">щокварталу на виконання листів </w:t>
      </w:r>
      <w:r w:rsidRPr="00DC78B8">
        <w:rPr>
          <w:sz w:val="24"/>
          <w:szCs w:val="24"/>
        </w:rPr>
        <w:t xml:space="preserve">Одеської районної державної адміністрації від </w:t>
      </w:r>
      <w:r w:rsidR="005F0864">
        <w:rPr>
          <w:sz w:val="24"/>
          <w:szCs w:val="24"/>
        </w:rPr>
        <w:t xml:space="preserve">19.09.2023 </w:t>
      </w:r>
      <w:r w:rsidRPr="00DC78B8">
        <w:rPr>
          <w:sz w:val="24"/>
          <w:szCs w:val="24"/>
        </w:rPr>
        <w:t>№</w:t>
      </w:r>
      <w:r w:rsidR="005F0864">
        <w:rPr>
          <w:sz w:val="24"/>
          <w:szCs w:val="24"/>
        </w:rPr>
        <w:t>5163</w:t>
      </w:r>
      <w:r w:rsidRPr="00DC78B8">
        <w:rPr>
          <w:sz w:val="24"/>
          <w:szCs w:val="24"/>
        </w:rPr>
        <w:t>/01-40/2</w:t>
      </w:r>
      <w:r w:rsidR="005F0864">
        <w:rPr>
          <w:sz w:val="24"/>
          <w:szCs w:val="24"/>
        </w:rPr>
        <w:t>3</w:t>
      </w:r>
      <w:r w:rsidRPr="00DC78B8">
        <w:rPr>
          <w:sz w:val="24"/>
          <w:szCs w:val="24"/>
        </w:rPr>
        <w:t>/</w:t>
      </w:r>
      <w:r w:rsidR="005F0864">
        <w:rPr>
          <w:sz w:val="24"/>
          <w:szCs w:val="24"/>
        </w:rPr>
        <w:t>1</w:t>
      </w:r>
      <w:r>
        <w:rPr>
          <w:sz w:val="24"/>
          <w:szCs w:val="24"/>
        </w:rPr>
        <w:t xml:space="preserve"> та</w:t>
      </w:r>
      <w:r w:rsidRPr="009A4A5E">
        <w:rPr>
          <w:sz w:val="24"/>
          <w:szCs w:val="24"/>
        </w:rPr>
        <w:t xml:space="preserve"> Одеської обласної державної адміністрації від 12.09.2023 №4/01-47/9587/2-23</w:t>
      </w:r>
      <w:r w:rsidR="005F0864" w:rsidRPr="009A4A5E">
        <w:rPr>
          <w:sz w:val="24"/>
          <w:szCs w:val="24"/>
        </w:rPr>
        <w:t xml:space="preserve"> </w:t>
      </w:r>
      <w:r w:rsidRPr="009A4A5E">
        <w:rPr>
          <w:sz w:val="24"/>
          <w:szCs w:val="24"/>
        </w:rPr>
        <w:t>щодо результатів роботи громад</w:t>
      </w:r>
      <w:r w:rsidR="005F0864" w:rsidRPr="009A4A5E">
        <w:rPr>
          <w:sz w:val="24"/>
          <w:szCs w:val="24"/>
        </w:rPr>
        <w:t>и</w:t>
      </w:r>
      <w:r w:rsidRPr="009A4A5E">
        <w:rPr>
          <w:sz w:val="24"/>
          <w:szCs w:val="24"/>
        </w:rPr>
        <w:t xml:space="preserve"> з організації перегляду діючих (чинних) регуляторних актів</w:t>
      </w:r>
      <w:r w:rsidR="005F0864" w:rsidRPr="009A4A5E">
        <w:rPr>
          <w:sz w:val="24"/>
          <w:szCs w:val="24"/>
        </w:rPr>
        <w:t>.</w:t>
      </w:r>
      <w:r w:rsidRPr="009A4A5E">
        <w:rPr>
          <w:sz w:val="24"/>
          <w:szCs w:val="24"/>
        </w:rPr>
        <w:t xml:space="preserve"> </w:t>
      </w:r>
    </w:p>
    <w:p w14:paraId="32F5AADD" w14:textId="3FD6DF0B" w:rsidR="0022603C" w:rsidRDefault="00F849DA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За підсумками наведеної інформації можна відзначити, що протягом 202</w:t>
      </w:r>
      <w:r w:rsidR="0022603C">
        <w:rPr>
          <w:sz w:val="24"/>
          <w:szCs w:val="24"/>
        </w:rPr>
        <w:t>3</w:t>
      </w:r>
      <w:r w:rsidRPr="00291EC6">
        <w:rPr>
          <w:sz w:val="24"/>
          <w:szCs w:val="24"/>
        </w:rPr>
        <w:t xml:space="preserve"> року робота Чорноморської міської ради </w:t>
      </w:r>
      <w:r w:rsidR="005E2D0F" w:rsidRPr="00291EC6">
        <w:rPr>
          <w:sz w:val="24"/>
          <w:szCs w:val="24"/>
        </w:rPr>
        <w:t xml:space="preserve">Одеського району Одеської області </w:t>
      </w:r>
      <w:r w:rsidRPr="00291EC6">
        <w:rPr>
          <w:sz w:val="24"/>
          <w:szCs w:val="24"/>
        </w:rPr>
        <w:t>та її виконавчих органів у частині реалізації державної регуляторної політики була направлена на</w:t>
      </w:r>
      <w:r w:rsidR="0022603C">
        <w:rPr>
          <w:sz w:val="24"/>
          <w:szCs w:val="24"/>
        </w:rPr>
        <w:t xml:space="preserve"> зменшення </w:t>
      </w:r>
      <w:r w:rsidR="0022603C" w:rsidRPr="0022603C">
        <w:rPr>
          <w:sz w:val="24"/>
          <w:szCs w:val="24"/>
        </w:rPr>
        <w:t xml:space="preserve">втручання </w:t>
      </w:r>
      <w:r w:rsidR="0022603C">
        <w:rPr>
          <w:sz w:val="24"/>
          <w:szCs w:val="24"/>
        </w:rPr>
        <w:t xml:space="preserve">органів місцевого самоврядування </w:t>
      </w:r>
      <w:r w:rsidR="0022603C" w:rsidRPr="0022603C">
        <w:rPr>
          <w:sz w:val="24"/>
          <w:szCs w:val="24"/>
        </w:rPr>
        <w:t>у діяльність суб’єктів господарювання</w:t>
      </w:r>
      <w:r w:rsidR="0022603C">
        <w:rPr>
          <w:sz w:val="24"/>
          <w:szCs w:val="24"/>
        </w:rPr>
        <w:t>,</w:t>
      </w:r>
      <w:r w:rsidRPr="00291EC6">
        <w:rPr>
          <w:sz w:val="24"/>
          <w:szCs w:val="24"/>
        </w:rPr>
        <w:t xml:space="preserve"> забезпечення прозорості процесу регуляторної діяльності та відповідності форм і рівня державного регулювання господарських відносин вимогам законодавства. </w:t>
      </w:r>
    </w:p>
    <w:p w14:paraId="470092B6" w14:textId="04F2D79D" w:rsidR="00F849DA" w:rsidRPr="00291EC6" w:rsidRDefault="00F849DA" w:rsidP="00487104">
      <w:pPr>
        <w:spacing w:after="120"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 xml:space="preserve">У </w:t>
      </w:r>
      <w:r w:rsidR="0022603C">
        <w:rPr>
          <w:sz w:val="24"/>
          <w:szCs w:val="24"/>
        </w:rPr>
        <w:t xml:space="preserve">листопаді </w:t>
      </w:r>
      <w:r w:rsidRPr="00291EC6">
        <w:rPr>
          <w:sz w:val="24"/>
          <w:szCs w:val="24"/>
        </w:rPr>
        <w:t>202</w:t>
      </w:r>
      <w:r w:rsidR="0022603C">
        <w:rPr>
          <w:sz w:val="24"/>
          <w:szCs w:val="24"/>
        </w:rPr>
        <w:t>3</w:t>
      </w:r>
      <w:r w:rsidRPr="00291EC6">
        <w:rPr>
          <w:sz w:val="24"/>
          <w:szCs w:val="24"/>
        </w:rPr>
        <w:t xml:space="preserve"> року затверджено план діяльності з підготовки проєктів регуляторних актів на 202</w:t>
      </w:r>
      <w:r w:rsidR="0022603C">
        <w:rPr>
          <w:sz w:val="24"/>
          <w:szCs w:val="24"/>
        </w:rPr>
        <w:t>4</w:t>
      </w:r>
      <w:r w:rsidRPr="00291EC6">
        <w:rPr>
          <w:sz w:val="24"/>
          <w:szCs w:val="24"/>
        </w:rPr>
        <w:t xml:space="preserve"> рік (рішення Чорноморської міської ради Одеського району Одеської області від</w:t>
      </w:r>
      <w:r w:rsidR="0022603C" w:rsidRPr="0022603C">
        <w:rPr>
          <w:sz w:val="24"/>
          <w:szCs w:val="24"/>
        </w:rPr>
        <w:t xml:space="preserve"> 28.11.2023 № 497-VIII</w:t>
      </w:r>
      <w:r w:rsidRPr="00291EC6">
        <w:rPr>
          <w:sz w:val="24"/>
          <w:szCs w:val="24"/>
        </w:rPr>
        <w:t xml:space="preserve">). </w:t>
      </w:r>
    </w:p>
    <w:p w14:paraId="7C09290E" w14:textId="77777777" w:rsidR="00F849DA" w:rsidRPr="00291EC6" w:rsidRDefault="00F849DA" w:rsidP="008134DF">
      <w:pPr>
        <w:shd w:val="clear" w:color="auto" w:fill="FFFFFF"/>
        <w:spacing w:line="360" w:lineRule="auto"/>
        <w:ind w:firstLine="709"/>
        <w:rPr>
          <w:sz w:val="24"/>
          <w:szCs w:val="24"/>
        </w:rPr>
      </w:pPr>
      <w:r w:rsidRPr="00291EC6">
        <w:rPr>
          <w:sz w:val="24"/>
          <w:szCs w:val="24"/>
        </w:rPr>
        <w:t xml:space="preserve">  </w:t>
      </w:r>
    </w:p>
    <w:p w14:paraId="687E68B2" w14:textId="77777777" w:rsidR="00F849DA" w:rsidRPr="00291EC6" w:rsidRDefault="00F849DA" w:rsidP="007E64C4">
      <w:pPr>
        <w:shd w:val="clear" w:color="auto" w:fill="FFFFFF"/>
        <w:rPr>
          <w:sz w:val="24"/>
          <w:szCs w:val="24"/>
        </w:rPr>
      </w:pPr>
    </w:p>
    <w:p w14:paraId="548372B1" w14:textId="08E6125B" w:rsidR="00F849DA" w:rsidRPr="00291EC6" w:rsidRDefault="00F849DA" w:rsidP="007E64C4">
      <w:pPr>
        <w:rPr>
          <w:sz w:val="24"/>
          <w:szCs w:val="24"/>
        </w:rPr>
      </w:pPr>
      <w:r w:rsidRPr="00291EC6">
        <w:rPr>
          <w:sz w:val="24"/>
          <w:szCs w:val="24"/>
        </w:rPr>
        <w:t>Начальни</w:t>
      </w:r>
      <w:r w:rsidR="00361A1E">
        <w:rPr>
          <w:sz w:val="24"/>
          <w:szCs w:val="24"/>
        </w:rPr>
        <w:t xml:space="preserve">ця </w:t>
      </w:r>
      <w:r w:rsidRPr="00291EC6">
        <w:rPr>
          <w:sz w:val="24"/>
          <w:szCs w:val="24"/>
        </w:rPr>
        <w:t xml:space="preserve"> управління</w:t>
      </w:r>
    </w:p>
    <w:p w14:paraId="6E3C773D" w14:textId="57573BFD" w:rsidR="00F849DA" w:rsidRPr="00291EC6" w:rsidRDefault="00F849DA" w:rsidP="007E64C4">
      <w:pPr>
        <w:shd w:val="clear" w:color="auto" w:fill="FFFFFF"/>
      </w:pPr>
      <w:r w:rsidRPr="00291EC6">
        <w:rPr>
          <w:sz w:val="24"/>
          <w:szCs w:val="24"/>
        </w:rPr>
        <w:t xml:space="preserve">економічного розвитку та торгівлі                </w:t>
      </w:r>
      <w:r w:rsidRPr="00291EC6">
        <w:rPr>
          <w:sz w:val="24"/>
          <w:szCs w:val="24"/>
        </w:rPr>
        <w:tab/>
      </w:r>
      <w:r w:rsidRPr="00291EC6">
        <w:rPr>
          <w:sz w:val="24"/>
          <w:szCs w:val="24"/>
        </w:rPr>
        <w:tab/>
        <w:t xml:space="preserve">            </w:t>
      </w:r>
      <w:r w:rsidRPr="00291EC6">
        <w:rPr>
          <w:sz w:val="24"/>
          <w:szCs w:val="24"/>
        </w:rPr>
        <w:tab/>
        <w:t xml:space="preserve"> Наталія ГЄНЧЕВА</w:t>
      </w:r>
    </w:p>
    <w:p w14:paraId="5D1BAD9F" w14:textId="09E0A493" w:rsidR="00F849DA" w:rsidRPr="00291EC6" w:rsidRDefault="00F849DA" w:rsidP="008134DF">
      <w:pPr>
        <w:spacing w:line="360" w:lineRule="auto"/>
      </w:pPr>
    </w:p>
    <w:sectPr w:rsidR="00F849DA" w:rsidRPr="00291EC6" w:rsidSect="00F84302">
      <w:headerReference w:type="default" r:id="rId12"/>
      <w:footerReference w:type="default" r:id="rId13"/>
      <w:pgSz w:w="11906" w:h="16838"/>
      <w:pgMar w:top="1276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589E" w14:textId="77777777" w:rsidR="00E64321" w:rsidRDefault="00E64321" w:rsidP="00F849DA">
      <w:r>
        <w:separator/>
      </w:r>
    </w:p>
  </w:endnote>
  <w:endnote w:type="continuationSeparator" w:id="0">
    <w:p w14:paraId="206F2FB5" w14:textId="77777777" w:rsidR="00E64321" w:rsidRDefault="00E64321" w:rsidP="00F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46E5" w14:textId="7B190560" w:rsidR="00F849DA" w:rsidRDefault="00F849DA">
    <w:pPr>
      <w:pStyle w:val="a5"/>
      <w:jc w:val="right"/>
    </w:pPr>
  </w:p>
  <w:p w14:paraId="760FF331" w14:textId="77777777" w:rsidR="00F849DA" w:rsidRDefault="00F84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033F" w14:textId="77777777" w:rsidR="00E64321" w:rsidRDefault="00E64321" w:rsidP="00F849DA">
      <w:r>
        <w:separator/>
      </w:r>
    </w:p>
  </w:footnote>
  <w:footnote w:type="continuationSeparator" w:id="0">
    <w:p w14:paraId="480DD444" w14:textId="77777777" w:rsidR="00E64321" w:rsidRDefault="00E64321" w:rsidP="00F8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78933"/>
      <w:docPartObj>
        <w:docPartGallery w:val="Page Numbers (Top of Page)"/>
        <w:docPartUnique/>
      </w:docPartObj>
    </w:sdtPr>
    <w:sdtEndPr/>
    <w:sdtContent>
      <w:p w14:paraId="08A96125" w14:textId="5218B616" w:rsidR="008134DF" w:rsidRDefault="008134DF">
        <w:pPr>
          <w:pStyle w:val="a3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Продовження додатка</w:t>
        </w:r>
      </w:p>
    </w:sdtContent>
  </w:sdt>
  <w:p w14:paraId="4DA57BB0" w14:textId="77777777" w:rsidR="008134DF" w:rsidRDefault="008134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3ED"/>
    <w:multiLevelType w:val="hybridMultilevel"/>
    <w:tmpl w:val="FC52786A"/>
    <w:lvl w:ilvl="0" w:tplc="588A31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8D7187"/>
    <w:multiLevelType w:val="hybridMultilevel"/>
    <w:tmpl w:val="83E69B34"/>
    <w:lvl w:ilvl="0" w:tplc="9F46B2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EB"/>
    <w:rsid w:val="00083271"/>
    <w:rsid w:val="0009178C"/>
    <w:rsid w:val="0022603C"/>
    <w:rsid w:val="00291EC6"/>
    <w:rsid w:val="00357DB7"/>
    <w:rsid w:val="00361A1E"/>
    <w:rsid w:val="00392EEB"/>
    <w:rsid w:val="0046596E"/>
    <w:rsid w:val="00487104"/>
    <w:rsid w:val="004F3A46"/>
    <w:rsid w:val="00513F52"/>
    <w:rsid w:val="00515198"/>
    <w:rsid w:val="00563209"/>
    <w:rsid w:val="00582F25"/>
    <w:rsid w:val="00590BCB"/>
    <w:rsid w:val="005C49E5"/>
    <w:rsid w:val="005D0B81"/>
    <w:rsid w:val="005E2D0F"/>
    <w:rsid w:val="005F0864"/>
    <w:rsid w:val="0061167F"/>
    <w:rsid w:val="006A5162"/>
    <w:rsid w:val="007E64C4"/>
    <w:rsid w:val="007E66FC"/>
    <w:rsid w:val="008134DF"/>
    <w:rsid w:val="008B7DA4"/>
    <w:rsid w:val="008F5DC7"/>
    <w:rsid w:val="009A4A5E"/>
    <w:rsid w:val="009B5074"/>
    <w:rsid w:val="009E65F5"/>
    <w:rsid w:val="009F0904"/>
    <w:rsid w:val="00A3474F"/>
    <w:rsid w:val="00A813EB"/>
    <w:rsid w:val="00AD1974"/>
    <w:rsid w:val="00BE6637"/>
    <w:rsid w:val="00D30C90"/>
    <w:rsid w:val="00DC78B8"/>
    <w:rsid w:val="00E035FE"/>
    <w:rsid w:val="00E2099B"/>
    <w:rsid w:val="00E64321"/>
    <w:rsid w:val="00EE02B8"/>
    <w:rsid w:val="00EE33CA"/>
    <w:rsid w:val="00F010C8"/>
    <w:rsid w:val="00F51049"/>
    <w:rsid w:val="00F84302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C61"/>
  <w15:chartTrackingRefBased/>
  <w15:docId w15:val="{AD390A58-69CD-4960-AB11-5C6D9DEC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DA"/>
    <w:rPr>
      <w:rFonts w:eastAsia="Times New Roman"/>
      <w:color w:val="auto"/>
      <w:sz w:val="20"/>
      <w:szCs w:val="20"/>
      <w:lang w:val="uk-UA" w:eastAsia="ru-RU"/>
    </w:rPr>
  </w:style>
  <w:style w:type="paragraph" w:styleId="4">
    <w:name w:val="heading 4"/>
    <w:basedOn w:val="a"/>
    <w:link w:val="40"/>
    <w:uiPriority w:val="9"/>
    <w:qFormat/>
    <w:rsid w:val="008B7DA4"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9D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849DA"/>
    <w:rPr>
      <w:lang w:val="uk-UA"/>
    </w:rPr>
  </w:style>
  <w:style w:type="paragraph" w:styleId="a5">
    <w:name w:val="footer"/>
    <w:basedOn w:val="a"/>
    <w:link w:val="a6"/>
    <w:uiPriority w:val="99"/>
    <w:unhideWhenUsed/>
    <w:rsid w:val="00F849D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849DA"/>
    <w:rPr>
      <w:lang w:val="uk-UA"/>
    </w:rPr>
  </w:style>
  <w:style w:type="paragraph" w:styleId="a7">
    <w:name w:val="List Paragraph"/>
    <w:basedOn w:val="a"/>
    <w:uiPriority w:val="34"/>
    <w:qFormat/>
    <w:rsid w:val="00F849D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849D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B7DA4"/>
    <w:rPr>
      <w:rFonts w:eastAsia="Times New Roman"/>
      <w:b/>
      <w:bCs/>
      <w:color w:val="auto"/>
      <w:lang w:val="uk-UA" w:eastAsia="uk-UA"/>
    </w:rPr>
  </w:style>
  <w:style w:type="paragraph" w:styleId="a9">
    <w:name w:val="No Spacing"/>
    <w:uiPriority w:val="1"/>
    <w:qFormat/>
    <w:rsid w:val="00083271"/>
    <w:rPr>
      <w:rFonts w:asciiTheme="minorHAnsi" w:hAnsiTheme="minorHAnsi" w:cstheme="minorBidi"/>
      <w:color w:val="auto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D30C90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39-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160-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555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60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2024-01-23T11:40:00Z</cp:lastPrinted>
  <dcterms:created xsi:type="dcterms:W3CDTF">2023-01-24T11:36:00Z</dcterms:created>
  <dcterms:modified xsi:type="dcterms:W3CDTF">2024-01-31T06:48:00Z</dcterms:modified>
</cp:coreProperties>
</file>