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63F" w14:textId="1A72B947" w:rsidR="002860DE" w:rsidRPr="001B618A" w:rsidRDefault="009B2267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28"/>
          <w:szCs w:val="28"/>
          <w:lang w:val="uk-UA"/>
        </w:rPr>
        <w:tab/>
      </w:r>
      <w:proofErr w:type="spellStart"/>
      <w:r w:rsidR="002860DE" w:rsidRPr="001B618A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="002860DE" w:rsidRPr="001B618A">
        <w:rPr>
          <w:rFonts w:ascii="Times New Roman" w:hAnsi="Times New Roman" w:cs="Times New Roman"/>
          <w:sz w:val="18"/>
          <w:szCs w:val="18"/>
        </w:rPr>
        <w:t xml:space="preserve"> 4</w:t>
      </w:r>
    </w:p>
    <w:p w14:paraId="18DCF49B" w14:textId="692F2D33" w:rsidR="002860DE" w:rsidRPr="001B618A" w:rsidRDefault="002860DE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 w:rsidRPr="001B618A">
        <w:rPr>
          <w:rFonts w:ascii="Times New Roman" w:hAnsi="Times New Roman" w:cs="Times New Roman"/>
          <w:sz w:val="18"/>
          <w:szCs w:val="18"/>
        </w:rPr>
        <w:tab/>
        <w:t>до Порядку</w:t>
      </w:r>
      <w:r w:rsidR="001B618A" w:rsidRPr="001B61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розроблення, затвердження та виконання міських цільових програм у Чорноморській міській територіальній громаді</w:t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</w:p>
    <w:p w14:paraId="6FA0B05A" w14:textId="4B7E0C90" w:rsidR="002860DE" w:rsidRPr="00732065" w:rsidRDefault="002860DE" w:rsidP="0073206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про виконання програми за </w:t>
      </w:r>
      <w:r w:rsidR="00956B22">
        <w:rPr>
          <w:rFonts w:ascii="Times New Roman" w:hAnsi="Times New Roman" w:cs="Times New Roman"/>
          <w:b/>
          <w:bCs/>
          <w:color w:val="000000"/>
          <w:lang w:val="uk-UA"/>
        </w:rPr>
        <w:t>2022</w:t>
      </w: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 рік</w:t>
      </w:r>
    </w:p>
    <w:p w14:paraId="029A68EE" w14:textId="77777777" w:rsidR="002860DE" w:rsidRPr="001B618A" w:rsidRDefault="002860DE" w:rsidP="00732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778"/>
        <w:gridCol w:w="1824"/>
        <w:gridCol w:w="876"/>
        <w:gridCol w:w="11506"/>
      </w:tblGrid>
      <w:tr w:rsidR="002860DE" w:rsidRPr="001B618A" w14:paraId="556CE8F4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78B82C3A" w14:textId="77777777" w:rsidR="002860DE" w:rsidRPr="001B618A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4C85AEFF" w14:textId="704694C9" w:rsidR="002860DE" w:rsidRPr="001B618A" w:rsidRDefault="00CE1263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036D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00000</w:t>
            </w:r>
          </w:p>
        </w:tc>
        <w:tc>
          <w:tcPr>
            <w:tcW w:w="876" w:type="dxa"/>
            <w:shd w:val="clear" w:color="auto" w:fill="auto"/>
          </w:tcPr>
          <w:p w14:paraId="3F975C35" w14:textId="77777777" w:rsidR="002860DE" w:rsidRPr="001B618A" w:rsidRDefault="002860DE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2CB9227D" w14:textId="09DFAA4F" w:rsidR="002860DE" w:rsidRPr="001B618A" w:rsidRDefault="001B618A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2860DE" w:rsidRPr="00732065" w14:paraId="0EDA7F1E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4E31C6C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66A3E74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38ED96D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0DBFB6F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головного розпорядника бюджетних коштів</w:t>
            </w:r>
          </w:p>
        </w:tc>
      </w:tr>
      <w:tr w:rsidR="001B618A" w:rsidRPr="00732065" w14:paraId="3E91F793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6F4B5885" w14:textId="77777777" w:rsidR="001B618A" w:rsidRPr="001B618A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388FD01E" w14:textId="5E177955" w:rsidR="001B618A" w:rsidRPr="001B618A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036D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10000</w:t>
            </w:r>
          </w:p>
        </w:tc>
        <w:tc>
          <w:tcPr>
            <w:tcW w:w="876" w:type="dxa"/>
            <w:shd w:val="clear" w:color="auto" w:fill="auto"/>
          </w:tcPr>
          <w:p w14:paraId="002FD4A9" w14:textId="77777777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45FE0EFE" w14:textId="3024DF21" w:rsidR="001B618A" w:rsidRPr="001B618A" w:rsidRDefault="00036D99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  <w:r w:rsidR="008552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B618A"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Чорноморської міської ради Одеського району Одеської області</w:t>
            </w:r>
          </w:p>
        </w:tc>
      </w:tr>
      <w:tr w:rsidR="001B618A" w:rsidRPr="00732065" w14:paraId="3020E394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00D3875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4DFBCC4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4FD8980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34E5BB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відповідального виконавця програми</w:t>
            </w:r>
          </w:p>
        </w:tc>
      </w:tr>
      <w:tr w:rsidR="001B618A" w:rsidRPr="00026DBB" w14:paraId="5681D7FB" w14:textId="77777777" w:rsidTr="00BD2976">
        <w:trPr>
          <w:trHeight w:val="1075"/>
        </w:trPr>
        <w:tc>
          <w:tcPr>
            <w:tcW w:w="778" w:type="dxa"/>
            <w:shd w:val="clear" w:color="auto" w:fill="auto"/>
          </w:tcPr>
          <w:p w14:paraId="78C780C6" w14:textId="77777777" w:rsidR="001B618A" w:rsidRPr="008D55A6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18A42E3C" w14:textId="72B187CE" w:rsidR="001B618A" w:rsidRPr="00CE1263" w:rsidRDefault="00CE1263" w:rsidP="000214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12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</w:t>
            </w:r>
            <w:r w:rsidR="0068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0214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="0068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6D8E627A" w14:textId="77777777" w:rsidR="001B618A" w:rsidRPr="00732065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0A64C262" w14:textId="601D4D0C" w:rsidR="001B618A" w:rsidRPr="008D55A6" w:rsidRDefault="006E59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E59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6E59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6E59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протидії злочинності та посилення громадської безпеки на території Чорноморської міської ради Одеського району Одеської області на 2019 – 2022 роки, затвердженої рішенням Чорноморської міської ради Одеського району Одеської області від 09.04.2019 № 416-VII 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(зі змінами та доповненнями)</w:t>
            </w:r>
          </w:p>
        </w:tc>
      </w:tr>
      <w:tr w:rsidR="001B618A" w:rsidRPr="00732065" w14:paraId="6E5E8AE1" w14:textId="77777777" w:rsidTr="00BD2976">
        <w:trPr>
          <w:trHeight w:val="232"/>
        </w:trPr>
        <w:tc>
          <w:tcPr>
            <w:tcW w:w="778" w:type="dxa"/>
            <w:shd w:val="clear" w:color="auto" w:fill="auto"/>
          </w:tcPr>
          <w:p w14:paraId="4E47A2BB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2D3AC503" w14:textId="5356298D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</w:t>
            </w:r>
            <w:r w:rsidR="00740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П</w:t>
            </w: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</w:t>
            </w:r>
          </w:p>
        </w:tc>
        <w:tc>
          <w:tcPr>
            <w:tcW w:w="876" w:type="dxa"/>
            <w:shd w:val="clear" w:color="auto" w:fill="auto"/>
          </w:tcPr>
          <w:p w14:paraId="42A4DF3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A13A2E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програми, дата і номер рішення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Чорноморської міської </w:t>
            </w: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ради про її затвердження</w:t>
            </w:r>
          </w:p>
        </w:tc>
      </w:tr>
    </w:tbl>
    <w:p w14:paraId="3C02D4B2" w14:textId="1BCA6371" w:rsidR="002860DE" w:rsidRPr="00732065" w:rsidRDefault="00BD2976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6A367648" w14:textId="77A4A0CB" w:rsidR="00036D99" w:rsidRDefault="00BD2976" w:rsidP="00EE60B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r w:rsidR="002860DE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Напрями діяльності та заходи програми</w:t>
      </w:r>
      <w:r w:rsidR="0090379F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90379F" w:rsidRPr="008D55A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860DE" w:rsidRPr="00732065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6E5963" w:rsidRPr="006E596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Міська програма протидії злочинності та посилення громадської безпеки на території Чорноморської міської ради Одеського району Одеської області</w:t>
      </w:r>
    </w:p>
    <w:p w14:paraId="01B99325" w14:textId="77777777" w:rsidR="006E5963" w:rsidRPr="00732065" w:rsidRDefault="006E5963" w:rsidP="00EE60B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595"/>
        <w:gridCol w:w="1767"/>
      </w:tblGrid>
      <w:tr w:rsidR="002860DE" w:rsidRPr="00732065" w14:paraId="58AFEBB4" w14:textId="77777777" w:rsidTr="000530E8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99FD3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5410A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CD8E0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Головний</w:t>
            </w:r>
          </w:p>
          <w:p w14:paraId="2DB8E4B7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виконавець</w:t>
            </w:r>
          </w:p>
          <w:p w14:paraId="292B0411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та строк</w:t>
            </w:r>
          </w:p>
          <w:p w14:paraId="7247D3DE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7E7BB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1C2FC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1ED0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Стан виконання заходів (результативні показники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виконання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програми)</w:t>
            </w:r>
          </w:p>
        </w:tc>
      </w:tr>
      <w:tr w:rsidR="002860DE" w:rsidRPr="00732065" w14:paraId="75971A26" w14:textId="77777777" w:rsidTr="000530E8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4C61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905F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6E8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385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11389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5BA4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3797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CB96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860DE" w:rsidRPr="00732065" w14:paraId="4C5E99AF" w14:textId="77777777" w:rsidTr="000530E8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309C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B1FBC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D669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54290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75F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320F8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4B949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Б</w:t>
            </w:r>
            <w:r w:rsidR="002860DE" w:rsidRPr="00732065">
              <w:rPr>
                <w:b w:val="0"/>
                <w:bCs w:val="0"/>
                <w:color w:val="000000"/>
                <w:sz w:val="16"/>
                <w:szCs w:val="16"/>
              </w:rPr>
              <w:t>юджет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Чорноморської міської територіальної громади </w:t>
            </w:r>
          </w:p>
          <w:p w14:paraId="020514A4" w14:textId="77777777" w:rsidR="00732065" w:rsidRPr="00732065" w:rsidRDefault="00732065" w:rsidP="00732065">
            <w:pPr>
              <w:rPr>
                <w:lang w:val="uk-UA"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5995E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4409710F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</w:t>
            </w:r>
            <w:r w:rsidR="00732065" w:rsidRPr="00732065">
              <w:rPr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328FD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831E6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F230A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01258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Бюджет Чорноморської міської територіальної громади </w:t>
            </w:r>
          </w:p>
          <w:p w14:paraId="316CA066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2825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7DDAEB07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джерела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78B5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E6156A" w:rsidRPr="00026DBB" w14:paraId="59ED75B1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1740" w14:textId="05C8F42D" w:rsidR="00E6156A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3AFEA" w14:textId="66828402" w:rsidR="00E6156A" w:rsidRPr="0048386C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Забезпечення  громадського  порядку та попередження злочинності  шляхом  застосування інтегрованої системи </w:t>
            </w:r>
            <w:proofErr w:type="spellStart"/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відеоаналітики</w:t>
            </w:r>
            <w:proofErr w:type="spellEnd"/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міста Чорноморська та координація її діяльності.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090A8" w14:textId="4EEADC1A" w:rsidR="00E6156A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Комунальна установа «Муніципальна варта» Чорноморської міської ради Одеського району Одеської області 2022</w:t>
            </w:r>
            <w:r w:rsidR="00026DB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A3F31" w14:textId="4562CB6A" w:rsidR="00E6156A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1 431,8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7238C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BAF83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925E2" w14:textId="7A227666" w:rsidR="00E6156A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1 431,8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F1B28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18F04" w14:textId="4534D92E" w:rsidR="00E6156A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1 431,</w:t>
            </w:r>
            <w:r w:rsidR="00873A5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88337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EAB14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5C66E" w14:textId="2312846E" w:rsidR="00E6156A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1 431,</w:t>
            </w:r>
            <w:r w:rsidR="00873A5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A2B39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0B8F" w14:textId="25E57EF5" w:rsidR="00E6156A" w:rsidRDefault="00E6156A" w:rsidP="00E6156A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 виконання програми у звітному році кошти були використані на оплату послуг з технічного обслуговування інтегрованої системи відеоспостереження та </w:t>
            </w:r>
            <w:proofErr w:type="spellStart"/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відеоаналітики</w:t>
            </w:r>
            <w:proofErr w:type="spellEnd"/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міста Чорноморська на суму 1 431,8 тис. грн. До системи входять 75 </w:t>
            </w:r>
            <w:proofErr w:type="spellStart"/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відеокамер.Кількість</w:t>
            </w:r>
            <w:proofErr w:type="spellEnd"/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штатних одиниць складає 65,5,з них професійних охоронників 47.За 2022 рік було винесено попереджень про неприпустимість правопорушення 7325 шт. виписано протоколів про адміністративні правопорушення спільно з працівниками поліції 125 шт., кількість виходів на патрулювання по місту в місяць 30.</w:t>
            </w:r>
          </w:p>
        </w:tc>
      </w:tr>
    </w:tbl>
    <w:p w14:paraId="2E84027C" w14:textId="77777777" w:rsidR="002860DE" w:rsidRPr="00732065" w:rsidRDefault="002860DE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5. Аналіз виконання за видатками в цілому за програмою:</w:t>
      </w:r>
    </w:p>
    <w:p w14:paraId="19601987" w14:textId="77777777" w:rsidR="002860DE" w:rsidRPr="00732065" w:rsidRDefault="00732065" w:rsidP="00732065">
      <w:pPr>
        <w:pStyle w:val="21"/>
        <w:shd w:val="clear" w:color="auto" w:fill="FFFFFF"/>
        <w:spacing w:after="0" w:line="240" w:lineRule="auto"/>
        <w:rPr>
          <w:sz w:val="16"/>
          <w:szCs w:val="16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2065">
        <w:rPr>
          <w:color w:val="000000"/>
          <w:sz w:val="16"/>
          <w:szCs w:val="16"/>
          <w:lang w:eastAsia="ru-RU"/>
        </w:rPr>
        <w:t>тис. грн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2860DE" w:rsidRPr="00732065" w14:paraId="0F5C8E62" w14:textId="77777777" w:rsidTr="005C64DF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C018A7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7E7284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C267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Відхилення</w:t>
            </w:r>
          </w:p>
        </w:tc>
      </w:tr>
      <w:tr w:rsidR="002860DE" w:rsidRPr="00732065" w14:paraId="3BC23D3E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CEEF56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C096C0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snapToGrid w:val="0"/>
            </w:pPr>
            <w:r w:rsidRPr="00732065"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641BCA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8AFEA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57560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8D42AF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4407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D1F80B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325984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FFDA3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  <w:tr w:rsidR="002860DE" w:rsidRPr="00732065" w14:paraId="2EC57321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5B44413" w14:textId="6A54E5E7" w:rsidR="002860DE" w:rsidRPr="00732065" w:rsidRDefault="006E5963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1 431,8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A44A7F" w14:textId="412DF1B6" w:rsidR="002860DE" w:rsidRPr="00732065" w:rsidRDefault="006E5963" w:rsidP="00021488">
            <w:pPr>
              <w:pStyle w:val="2"/>
              <w:numPr>
                <w:ilvl w:val="1"/>
                <w:numId w:val="2"/>
              </w:numPr>
              <w:snapToGrid w:val="0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1 431,8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CAA974" w14:textId="0CA7852B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D38D45" w14:textId="2D6CC7E0" w:rsidR="002860DE" w:rsidRPr="00732065" w:rsidRDefault="006E5963" w:rsidP="000214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1 431,</w:t>
            </w:r>
            <w:r w:rsidR="00033258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DF90DE" w14:textId="4E3BCF47" w:rsidR="002860DE" w:rsidRPr="00732065" w:rsidRDefault="006E5963" w:rsidP="000214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1 431,</w:t>
            </w:r>
            <w:r w:rsidR="00033258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C577C7" w14:textId="123F8C76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90F30D" w14:textId="22278879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C8E076" w14:textId="3CF0033B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457E530" w14:textId="4E3B5163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01F81" w14:textId="65ED0ACA" w:rsidR="002860DE" w:rsidRPr="00732065" w:rsidRDefault="00141519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</w:tr>
    </w:tbl>
    <w:p w14:paraId="67DE759A" w14:textId="77777777" w:rsidR="00733897" w:rsidRDefault="00733897" w:rsidP="00D13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37B7FC4E" w14:textId="77777777" w:rsidR="009B2267" w:rsidRDefault="009B2267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DA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E514D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бухобліку                                                                                                                                                        Оксана </w:t>
      </w:r>
      <w:proofErr w:type="spellStart"/>
      <w:r w:rsidR="00EE514D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</w:p>
    <w:sectPr w:rsidR="009B2267" w:rsidSect="005A21B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2DDD" w14:textId="77777777" w:rsidR="00336DFF" w:rsidRDefault="00336DFF">
      <w:pPr>
        <w:spacing w:after="0" w:line="240" w:lineRule="auto"/>
      </w:pPr>
      <w:r>
        <w:separator/>
      </w:r>
    </w:p>
  </w:endnote>
  <w:endnote w:type="continuationSeparator" w:id="0">
    <w:p w14:paraId="188A69C9" w14:textId="77777777" w:rsidR="00336DFF" w:rsidRDefault="0033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55D7" w14:textId="77777777" w:rsidR="00336DFF" w:rsidRDefault="00336DFF">
      <w:pPr>
        <w:spacing w:after="0" w:line="240" w:lineRule="auto"/>
      </w:pPr>
      <w:r>
        <w:separator/>
      </w:r>
    </w:p>
  </w:footnote>
  <w:footnote w:type="continuationSeparator" w:id="0">
    <w:p w14:paraId="0FB53A90" w14:textId="77777777" w:rsidR="00336DFF" w:rsidRDefault="0033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0060D"/>
    <w:multiLevelType w:val="hybridMultilevel"/>
    <w:tmpl w:val="BF5CC712"/>
    <w:lvl w:ilvl="0" w:tplc="DBA87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1488"/>
    <w:rsid w:val="0002257D"/>
    <w:rsid w:val="00026DBB"/>
    <w:rsid w:val="00033258"/>
    <w:rsid w:val="00036D99"/>
    <w:rsid w:val="000530E8"/>
    <w:rsid w:val="000553C2"/>
    <w:rsid w:val="00061EAF"/>
    <w:rsid w:val="00066186"/>
    <w:rsid w:val="00067A73"/>
    <w:rsid w:val="00103D04"/>
    <w:rsid w:val="00112F8B"/>
    <w:rsid w:val="00121CE3"/>
    <w:rsid w:val="00123341"/>
    <w:rsid w:val="001279AA"/>
    <w:rsid w:val="00141519"/>
    <w:rsid w:val="00165369"/>
    <w:rsid w:val="00175251"/>
    <w:rsid w:val="001B618A"/>
    <w:rsid w:val="001B689D"/>
    <w:rsid w:val="001E01DC"/>
    <w:rsid w:val="0021007C"/>
    <w:rsid w:val="0022387D"/>
    <w:rsid w:val="0028570D"/>
    <w:rsid w:val="002860DE"/>
    <w:rsid w:val="002A74F7"/>
    <w:rsid w:val="002B3921"/>
    <w:rsid w:val="002D778F"/>
    <w:rsid w:val="002E3418"/>
    <w:rsid w:val="00315F94"/>
    <w:rsid w:val="00336DFF"/>
    <w:rsid w:val="00351062"/>
    <w:rsid w:val="00356C47"/>
    <w:rsid w:val="003A2B8F"/>
    <w:rsid w:val="003B0B20"/>
    <w:rsid w:val="003D141C"/>
    <w:rsid w:val="00401866"/>
    <w:rsid w:val="0041253E"/>
    <w:rsid w:val="00441EB5"/>
    <w:rsid w:val="004833E7"/>
    <w:rsid w:val="004B472D"/>
    <w:rsid w:val="004C0E14"/>
    <w:rsid w:val="004C64FD"/>
    <w:rsid w:val="004D202D"/>
    <w:rsid w:val="004F65C5"/>
    <w:rsid w:val="005004B7"/>
    <w:rsid w:val="00507493"/>
    <w:rsid w:val="0051189E"/>
    <w:rsid w:val="00520DCE"/>
    <w:rsid w:val="00525EBF"/>
    <w:rsid w:val="00532965"/>
    <w:rsid w:val="00554A9B"/>
    <w:rsid w:val="00555E42"/>
    <w:rsid w:val="005A21B1"/>
    <w:rsid w:val="005E6DE4"/>
    <w:rsid w:val="00610334"/>
    <w:rsid w:val="00625FA4"/>
    <w:rsid w:val="006769B1"/>
    <w:rsid w:val="00684C97"/>
    <w:rsid w:val="006C0A66"/>
    <w:rsid w:val="006E5963"/>
    <w:rsid w:val="0071119F"/>
    <w:rsid w:val="00732065"/>
    <w:rsid w:val="00733727"/>
    <w:rsid w:val="00733897"/>
    <w:rsid w:val="00740097"/>
    <w:rsid w:val="007463D5"/>
    <w:rsid w:val="00756D57"/>
    <w:rsid w:val="007606E8"/>
    <w:rsid w:val="00786E27"/>
    <w:rsid w:val="00791830"/>
    <w:rsid w:val="007B300D"/>
    <w:rsid w:val="008413B1"/>
    <w:rsid w:val="00841B75"/>
    <w:rsid w:val="008552B2"/>
    <w:rsid w:val="00865CC8"/>
    <w:rsid w:val="00871D81"/>
    <w:rsid w:val="00873A55"/>
    <w:rsid w:val="00883588"/>
    <w:rsid w:val="0089404F"/>
    <w:rsid w:val="008A1540"/>
    <w:rsid w:val="008D55A6"/>
    <w:rsid w:val="008D72DA"/>
    <w:rsid w:val="008E7DF8"/>
    <w:rsid w:val="0090379F"/>
    <w:rsid w:val="009226B2"/>
    <w:rsid w:val="00944FEA"/>
    <w:rsid w:val="009478EE"/>
    <w:rsid w:val="00956B22"/>
    <w:rsid w:val="0097131B"/>
    <w:rsid w:val="00992B64"/>
    <w:rsid w:val="009B2267"/>
    <w:rsid w:val="009B3603"/>
    <w:rsid w:val="009C6AC6"/>
    <w:rsid w:val="009E11AE"/>
    <w:rsid w:val="00A0381F"/>
    <w:rsid w:val="00A11C93"/>
    <w:rsid w:val="00A21B3A"/>
    <w:rsid w:val="00A22533"/>
    <w:rsid w:val="00A32C27"/>
    <w:rsid w:val="00A66FBA"/>
    <w:rsid w:val="00A81B83"/>
    <w:rsid w:val="00A92F4A"/>
    <w:rsid w:val="00B05920"/>
    <w:rsid w:val="00B1698D"/>
    <w:rsid w:val="00BA25B4"/>
    <w:rsid w:val="00BC3241"/>
    <w:rsid w:val="00BD2976"/>
    <w:rsid w:val="00BE41D8"/>
    <w:rsid w:val="00BF3964"/>
    <w:rsid w:val="00C01224"/>
    <w:rsid w:val="00C1424A"/>
    <w:rsid w:val="00C541C9"/>
    <w:rsid w:val="00C65226"/>
    <w:rsid w:val="00C65A87"/>
    <w:rsid w:val="00C80625"/>
    <w:rsid w:val="00C94D82"/>
    <w:rsid w:val="00C97EE6"/>
    <w:rsid w:val="00CA04BF"/>
    <w:rsid w:val="00CC5DAC"/>
    <w:rsid w:val="00CC6FC1"/>
    <w:rsid w:val="00CC7EF3"/>
    <w:rsid w:val="00CE1263"/>
    <w:rsid w:val="00CE645E"/>
    <w:rsid w:val="00D13F20"/>
    <w:rsid w:val="00D452B6"/>
    <w:rsid w:val="00D56A90"/>
    <w:rsid w:val="00D56F21"/>
    <w:rsid w:val="00D8014C"/>
    <w:rsid w:val="00D81215"/>
    <w:rsid w:val="00D93599"/>
    <w:rsid w:val="00DA13A9"/>
    <w:rsid w:val="00DB08AB"/>
    <w:rsid w:val="00DB2913"/>
    <w:rsid w:val="00DB5308"/>
    <w:rsid w:val="00DE1B9B"/>
    <w:rsid w:val="00E13BFF"/>
    <w:rsid w:val="00E433D3"/>
    <w:rsid w:val="00E51636"/>
    <w:rsid w:val="00E6156A"/>
    <w:rsid w:val="00E72737"/>
    <w:rsid w:val="00E73F47"/>
    <w:rsid w:val="00E74298"/>
    <w:rsid w:val="00E74B67"/>
    <w:rsid w:val="00E84845"/>
    <w:rsid w:val="00E91EA7"/>
    <w:rsid w:val="00E92EE4"/>
    <w:rsid w:val="00EA47B7"/>
    <w:rsid w:val="00EC349D"/>
    <w:rsid w:val="00EE514D"/>
    <w:rsid w:val="00EE60B6"/>
    <w:rsid w:val="00F1245C"/>
    <w:rsid w:val="00F25E94"/>
    <w:rsid w:val="00F27D1E"/>
    <w:rsid w:val="00F41B07"/>
    <w:rsid w:val="00F7657D"/>
    <w:rsid w:val="00F81692"/>
    <w:rsid w:val="00FA3109"/>
    <w:rsid w:val="00FB480D"/>
    <w:rsid w:val="00FD2615"/>
    <w:rsid w:val="00FF0EB0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8E8"/>
  <w15:docId w15:val="{88C81421-C6F1-41A0-ACED-FEB33C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B2267"/>
  </w:style>
  <w:style w:type="character" w:customStyle="1" w:styleId="40">
    <w:name w:val="Заголовок 4 Знак"/>
    <w:basedOn w:val="a0"/>
    <w:link w:val="4"/>
    <w:uiPriority w:val="9"/>
    <w:semiHidden/>
    <w:rsid w:val="008413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23</cp:revision>
  <cp:lastPrinted>2023-04-28T06:08:00Z</cp:lastPrinted>
  <dcterms:created xsi:type="dcterms:W3CDTF">2023-04-25T07:44:00Z</dcterms:created>
  <dcterms:modified xsi:type="dcterms:W3CDTF">2023-04-28T06:08:00Z</dcterms:modified>
</cp:coreProperties>
</file>