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65C9" w14:textId="497AA9BB" w:rsidR="00516452" w:rsidRDefault="00516452" w:rsidP="00516452">
      <w:pPr>
        <w:spacing w:after="0"/>
        <w:ind w:left="0" w:hanging="2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F1D9BF2" wp14:editId="09422463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1A5D0" w14:textId="77777777" w:rsidR="00516452" w:rsidRPr="0089573C" w:rsidRDefault="00516452" w:rsidP="00516452">
      <w:pPr>
        <w:spacing w:after="0"/>
        <w:ind w:left="1" w:hanging="3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5872F593" w14:textId="77777777" w:rsidR="00516452" w:rsidRPr="0089573C" w:rsidRDefault="00516452" w:rsidP="00516452">
      <w:pPr>
        <w:spacing w:after="0"/>
        <w:ind w:left="1" w:hanging="3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D440083" w14:textId="77777777" w:rsidR="00516452" w:rsidRPr="0089573C" w:rsidRDefault="00516452" w:rsidP="00516452">
      <w:pPr>
        <w:spacing w:after="0"/>
        <w:ind w:left="1" w:hanging="3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44D481F3" w14:textId="77777777" w:rsidR="00516452" w:rsidRPr="0089573C" w:rsidRDefault="00516452" w:rsidP="00516452">
      <w:pPr>
        <w:spacing w:after="0"/>
        <w:ind w:left="1" w:hanging="3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78A1162" w14:textId="77777777" w:rsidR="00516452" w:rsidRPr="00607C56" w:rsidRDefault="00516452" w:rsidP="00516452">
      <w:pPr>
        <w:spacing w:after="0"/>
        <w:ind w:left="2" w:hanging="4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6C9A8BA" w14:textId="77777777" w:rsidR="00516452" w:rsidRPr="00516452" w:rsidRDefault="00516452" w:rsidP="00516452">
      <w:pPr>
        <w:spacing w:after="0"/>
        <w:ind w:left="0" w:hanging="2"/>
        <w:rPr>
          <w:rFonts w:ascii="Times New Roman" w:hAnsi="Times New Roman" w:cs="Times New Roman"/>
          <w:lang w:val="uk-UA"/>
        </w:rPr>
      </w:pPr>
      <w:r w:rsidRPr="00516452">
        <w:rPr>
          <w:rFonts w:ascii="Times New Roman" w:hAnsi="Times New Roman" w:cs="Times New Roman"/>
        </w:rPr>
        <w:pict w14:anchorId="6B5CFA24">
          <v:line id="Прямая соединительная линия 10" o:spid="_x0000_s1028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516452">
        <w:rPr>
          <w:rFonts w:ascii="Times New Roman" w:hAnsi="Times New Roman" w:cs="Times New Roman"/>
          <w:b/>
          <w:sz w:val="36"/>
          <w:szCs w:val="36"/>
        </w:rPr>
        <w:pict w14:anchorId="68F521C6">
          <v:line id="Прямая соединительная линия 9" o:spid="_x0000_s1029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516452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516452">
        <w:rPr>
          <w:rFonts w:ascii="Times New Roman" w:hAnsi="Times New Roman" w:cs="Times New Roman"/>
          <w:b/>
          <w:sz w:val="36"/>
          <w:szCs w:val="36"/>
          <w:lang w:val="uk-UA"/>
        </w:rPr>
        <w:t>04</w:t>
      </w:r>
      <w:r w:rsidRPr="00516452">
        <w:rPr>
          <w:rFonts w:ascii="Times New Roman" w:hAnsi="Times New Roman" w:cs="Times New Roman"/>
          <w:b/>
          <w:sz w:val="36"/>
          <w:szCs w:val="36"/>
        </w:rPr>
        <w:t>.</w:t>
      </w:r>
      <w:r w:rsidRPr="00516452">
        <w:rPr>
          <w:rFonts w:ascii="Times New Roman" w:hAnsi="Times New Roman" w:cs="Times New Roman"/>
          <w:b/>
          <w:sz w:val="36"/>
          <w:szCs w:val="36"/>
          <w:lang w:val="uk-UA"/>
        </w:rPr>
        <w:t>04</w:t>
      </w:r>
      <w:r w:rsidRPr="00516452">
        <w:rPr>
          <w:rFonts w:ascii="Times New Roman" w:hAnsi="Times New Roman" w:cs="Times New Roman"/>
          <w:b/>
          <w:sz w:val="36"/>
          <w:szCs w:val="36"/>
        </w:rPr>
        <w:t>.202</w:t>
      </w:r>
      <w:r w:rsidRPr="00516452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51645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51645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 w:rsidRPr="00516452">
        <w:rPr>
          <w:rFonts w:ascii="Times New Roman" w:hAnsi="Times New Roman" w:cs="Times New Roman"/>
          <w:b/>
          <w:sz w:val="36"/>
          <w:szCs w:val="36"/>
          <w:lang w:val="uk-UA"/>
        </w:rPr>
        <w:t>92</w:t>
      </w:r>
    </w:p>
    <w:bookmarkEnd w:id="1"/>
    <w:p w14:paraId="0A69318F" w14:textId="77777777" w:rsidR="00AB05CC" w:rsidRPr="008D651B" w:rsidRDefault="00AB05C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pPr w:leftFromText="180" w:rightFromText="180" w:vertAnchor="text" w:tblpY="1"/>
        <w:tblOverlap w:val="never"/>
        <w:tblW w:w="436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AB05CC" w:rsidRPr="00593B09" w14:paraId="1B9AFAAC" w14:textId="77777777" w:rsidTr="008D651B">
        <w:trPr>
          <w:trHeight w:val="266"/>
        </w:trPr>
        <w:tc>
          <w:tcPr>
            <w:tcW w:w="4361" w:type="dxa"/>
          </w:tcPr>
          <w:p w14:paraId="009EDFE5" w14:textId="77777777" w:rsidR="00AB05CC" w:rsidRPr="008D651B" w:rsidRDefault="00325365" w:rsidP="008D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7E1782" w:rsidRPr="008D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внесення змін до</w:t>
            </w:r>
            <w:r w:rsidRPr="008D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складу  міської</w:t>
            </w:r>
            <w:r w:rsidRPr="008D65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комісії з питань легалізації виплати</w:t>
            </w:r>
            <w:r w:rsidRPr="008D65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заробітної плати  </w:t>
            </w:r>
            <w:r w:rsidRPr="008D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 зайнятості населення,  погашення  заборгованості із  заробітної плати (грошового з</w:t>
            </w:r>
            <w:r w:rsidR="00836FDE" w:rsidRPr="008D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абезпечення), пенсій, стипендій</w:t>
            </w:r>
            <w:r w:rsidRPr="008D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інших  соціальних  виплат</w:t>
            </w:r>
          </w:p>
          <w:p w14:paraId="69FFF65B" w14:textId="77777777" w:rsidR="00F86554" w:rsidRPr="008D651B" w:rsidRDefault="00F86554" w:rsidP="008D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238F4FDC" w14:textId="77777777" w:rsidR="00AB05CC" w:rsidRPr="008D651B" w:rsidRDefault="008D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4BF76750" w14:textId="624F6504" w:rsidR="00AB05CC" w:rsidRPr="008D651B" w:rsidRDefault="00325365" w:rsidP="00593B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D651B">
        <w:rPr>
          <w:rFonts w:ascii="Times New Roman" w:eastAsia="Times New Roman" w:hAnsi="Times New Roman" w:cs="Times New Roman"/>
          <w:sz w:val="24"/>
          <w:szCs w:val="24"/>
        </w:rPr>
        <w:tab/>
      </w:r>
      <w:r w:rsidR="009A447B"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561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="00AC7986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</w:t>
      </w:r>
      <w:r w:rsidR="001561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 4 розпорядження Одеської обласної державної військової  адміністрації від 11.12.2023 №1087/А-2023</w:t>
      </w:r>
      <w:r w:rsidR="005A2E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A2E59" w:rsidRPr="005A2E59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A2E59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заходи щодо детінізації доходів та відносин у сфері зайнятості населення на 2024-2025 роки</w:t>
      </w:r>
      <w:r w:rsidR="005A2E59" w:rsidRPr="005A2E59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метою 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забезпечення належного наповнення дохідної частини місцевого бюджету, посилення контролю за легалізацією, своєчасністю виплати та погашенням заборгованості із заробітної плати та інших соціальних виплат, на виконання </w:t>
      </w:r>
      <w:proofErr w:type="spellStart"/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ст.ст</w:t>
      </w:r>
      <w:proofErr w:type="spellEnd"/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43, 48 Конституції України щодо гарантій на своєчасне одержання винагород за працю, ст.ст.21, 24 Закону України “Про оплату праці”, постанови Кабінету Міністрів України від 12 серпня 2009 року № 863 “Про посилення контролю за погашенням заборгованості із заробітної плати (грошового забезпечення), пенсій, стипендій та інших соціальних виплат”, керуючись </w:t>
      </w:r>
      <w:proofErr w:type="spellStart"/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ст.ст</w:t>
      </w:r>
      <w:proofErr w:type="spellEnd"/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18, пунктом б ст.</w:t>
      </w:r>
      <w:r w:rsidR="00EE61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EE61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52</w:t>
      </w:r>
      <w:r w:rsidR="00EE61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,64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Закону України “Про місцеве самоврядування в Україні”,</w:t>
      </w:r>
    </w:p>
    <w:p w14:paraId="6D435156" w14:textId="77777777" w:rsidR="00F86554" w:rsidRPr="008D651B" w:rsidRDefault="00F86554" w:rsidP="00F865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A9431F3" w14:textId="77777777" w:rsidR="00F86554" w:rsidRPr="008D651B" w:rsidRDefault="00F86554" w:rsidP="00F865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24D0BB9" w14:textId="77777777" w:rsidR="00AB05CC" w:rsidRPr="008D651B" w:rsidRDefault="00325365" w:rsidP="008D651B">
      <w:pPr>
        <w:suppressAutoHyphens w:val="0"/>
        <w:ind w:leftChars="0" w:left="0" w:firstLineChars="0"/>
        <w:jc w:val="center"/>
        <w:textAlignment w:val="auto"/>
        <w:outlineLvl w:val="9"/>
        <w:rPr>
          <w:rFonts w:ascii="Times New Roman" w:hAnsi="Times New Roman" w:cs="Times New Roman"/>
          <w:sz w:val="24"/>
          <w:szCs w:val="24"/>
          <w:lang w:val="uk-UA"/>
        </w:rPr>
      </w:pPr>
      <w:r w:rsidRPr="008D651B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50C786E2" w14:textId="77777777" w:rsidR="00F86554" w:rsidRPr="008D651B" w:rsidRDefault="00F86554" w:rsidP="00F86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18E5B4E" w14:textId="7878642B" w:rsidR="00AB05CC" w:rsidRPr="008D651B" w:rsidRDefault="00325365" w:rsidP="008D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A447B"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proofErr w:type="spellStart"/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Внести</w:t>
      </w:r>
      <w:proofErr w:type="spellEnd"/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зміни до </w:t>
      </w:r>
      <w:r w:rsidR="00B52587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складу 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міської комісії з 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питань легалізації виплати заробітної плати та зайнятості населення,  погашення  з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аборгованості із 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заробітної плати (грошового забезпечення), пенсій, стипендій та інших соціальних виплат”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="0081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затверджен</w:t>
      </w:r>
      <w:r w:rsidR="0081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рішенням виконавчого комітету Чорноморської міської ради</w:t>
      </w:r>
      <w:r w:rsidR="00EE61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Одеського району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Одеської області від 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23.04.2020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 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84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“Про створення міської комісії з питань легалі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зації виплати заробітної плати та зайнятості населення, погашення заборгованості із 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заробітної плати (грошового забезпечення), пенсій</w:t>
      </w:r>
      <w:r w:rsidR="00836FDE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стипендій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інших  соціал</w:t>
      </w:r>
      <w:r w:rsidR="00B52587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ьних  виплат” (додається)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D517297" w14:textId="77777777" w:rsidR="00AB05CC" w:rsidRPr="008D651B" w:rsidRDefault="00AB0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8A5C79F" w14:textId="02032853" w:rsidR="00816C6C" w:rsidRPr="008D651B" w:rsidRDefault="00325365" w:rsidP="00593B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16C6C"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593B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13CB4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ішення виконавчого комітету Чорноморської міської ради </w:t>
      </w:r>
      <w:r w:rsidR="009D1BAA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Одеського району 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Одеської області від </w:t>
      </w:r>
      <w:r w:rsidR="0015615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19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.0</w:t>
      </w:r>
      <w:r w:rsidR="0015615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.202</w:t>
      </w:r>
      <w:r w:rsidR="0015615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 </w:t>
      </w:r>
      <w:r w:rsidR="002E4C8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="0015615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“Про </w:t>
      </w:r>
      <w:r w:rsidR="002E4C8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внесення змін до </w:t>
      </w:r>
      <w:r w:rsidR="00B52587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складу 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міської комісії з питань легалізації виплати заробітної плати  та зайнятості населення, погашення </w:t>
      </w:r>
      <w:r w:rsidR="00816C6C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заборгованості із  заробітної плати (грошового забезпечення), пенсій, стипендій та інших соціальних</w:t>
      </w:r>
      <w:r w:rsidR="00B52587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виплат”</w:t>
      </w:r>
      <w:r w:rsidR="0081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вважати таким, що втратило чинність.</w:t>
      </w:r>
    </w:p>
    <w:p w14:paraId="6AE80483" w14:textId="77777777" w:rsidR="00816C6C" w:rsidRPr="008D651B" w:rsidRDefault="00816C6C" w:rsidP="008D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202090D" w14:textId="77777777" w:rsidR="00AB05CC" w:rsidRPr="008D651B" w:rsidRDefault="00816C6C" w:rsidP="003253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3</w:t>
      </w:r>
      <w:r w:rsidR="00325365"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325365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</w:t>
      </w:r>
      <w:r w:rsidR="002E4C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Романа </w:t>
      </w:r>
      <w:proofErr w:type="spellStart"/>
      <w:r w:rsidR="002E4C88">
        <w:rPr>
          <w:rFonts w:ascii="Times New Roman" w:eastAsia="Times New Roman" w:hAnsi="Times New Roman" w:cs="Times New Roman"/>
          <w:sz w:val="24"/>
          <w:szCs w:val="24"/>
          <w:lang w:val="uk-UA"/>
        </w:rPr>
        <w:t>Тєліпова</w:t>
      </w:r>
      <w:proofErr w:type="spellEnd"/>
      <w:r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322347B" w14:textId="77777777" w:rsidR="008D651B" w:rsidRDefault="008D651B" w:rsidP="008D651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24416B8" w14:textId="77777777" w:rsidR="008D651B" w:rsidRDefault="008D651B" w:rsidP="008D651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92867FE" w14:textId="77777777" w:rsidR="008D651B" w:rsidRDefault="008D651B" w:rsidP="008D651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E2A28E8" w14:textId="77777777" w:rsidR="008D651B" w:rsidRDefault="008D651B" w:rsidP="008D651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142BE27" w14:textId="7EB6B7C4" w:rsidR="00AB05CC" w:rsidRPr="008D651B" w:rsidRDefault="00325365" w:rsidP="00813C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70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Міський голова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Василь ГУЛЯЄВ</w:t>
      </w:r>
    </w:p>
    <w:sectPr w:rsidR="00AB05CC" w:rsidRPr="008D651B" w:rsidSect="00593B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02B3" w14:textId="77777777" w:rsidR="00EF20F5" w:rsidRDefault="00EF20F5" w:rsidP="008D65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A82240" w14:textId="77777777" w:rsidR="00EF20F5" w:rsidRDefault="00EF20F5" w:rsidP="008D65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DF33" w14:textId="77777777" w:rsidR="008D651B" w:rsidRDefault="008D651B" w:rsidP="008D651B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BB75" w14:textId="77777777" w:rsidR="008D651B" w:rsidRDefault="008D651B" w:rsidP="008D651B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0466" w14:textId="77777777" w:rsidR="008D651B" w:rsidRDefault="008D651B" w:rsidP="008D651B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B3EA" w14:textId="77777777" w:rsidR="00EF20F5" w:rsidRDefault="00EF20F5" w:rsidP="008D65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C5B2B5" w14:textId="77777777" w:rsidR="00EF20F5" w:rsidRDefault="00EF20F5" w:rsidP="008D65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5419" w14:textId="77777777" w:rsidR="008D651B" w:rsidRDefault="008D651B" w:rsidP="008D651B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114454"/>
      <w:docPartObj>
        <w:docPartGallery w:val="Page Numbers (Top of Page)"/>
        <w:docPartUnique/>
      </w:docPartObj>
    </w:sdtPr>
    <w:sdtEndPr/>
    <w:sdtContent>
      <w:p w14:paraId="037D438F" w14:textId="77777777" w:rsidR="008D651B" w:rsidRDefault="00CD4CBB" w:rsidP="008D651B">
        <w:pPr>
          <w:pStyle w:val="ae"/>
          <w:ind w:left="0" w:hanging="2"/>
          <w:jc w:val="center"/>
        </w:pPr>
        <w:r>
          <w:fldChar w:fldCharType="begin"/>
        </w:r>
        <w:r w:rsidR="009F0198">
          <w:instrText xml:space="preserve"> PAGE   \* MERGEFORMAT </w:instrText>
        </w:r>
        <w:r>
          <w:fldChar w:fldCharType="separate"/>
        </w:r>
        <w:r w:rsidR="00593B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956F0E" w14:textId="77777777" w:rsidR="008D651B" w:rsidRDefault="008D651B" w:rsidP="008D651B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5EF4" w14:textId="77777777" w:rsidR="008D651B" w:rsidRDefault="008D651B" w:rsidP="008D651B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01"/>
    <w:multiLevelType w:val="multilevel"/>
    <w:tmpl w:val="49C8E0D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5CC"/>
    <w:rsid w:val="000D5C40"/>
    <w:rsid w:val="00115DF8"/>
    <w:rsid w:val="00156155"/>
    <w:rsid w:val="001E7CB9"/>
    <w:rsid w:val="002E4C88"/>
    <w:rsid w:val="00325365"/>
    <w:rsid w:val="0041565E"/>
    <w:rsid w:val="00443A5E"/>
    <w:rsid w:val="00473568"/>
    <w:rsid w:val="004F2440"/>
    <w:rsid w:val="00516452"/>
    <w:rsid w:val="00593B09"/>
    <w:rsid w:val="005A2E59"/>
    <w:rsid w:val="007E1782"/>
    <w:rsid w:val="00813CB4"/>
    <w:rsid w:val="00816C6C"/>
    <w:rsid w:val="00836FDE"/>
    <w:rsid w:val="0087740C"/>
    <w:rsid w:val="008D651B"/>
    <w:rsid w:val="009275C6"/>
    <w:rsid w:val="009A447B"/>
    <w:rsid w:val="009D1BAA"/>
    <w:rsid w:val="009F0198"/>
    <w:rsid w:val="00A21F33"/>
    <w:rsid w:val="00AB05CC"/>
    <w:rsid w:val="00AC7986"/>
    <w:rsid w:val="00AE41B2"/>
    <w:rsid w:val="00B52587"/>
    <w:rsid w:val="00CD4CBB"/>
    <w:rsid w:val="00CF5563"/>
    <w:rsid w:val="00D07C4D"/>
    <w:rsid w:val="00D338B1"/>
    <w:rsid w:val="00D45EFC"/>
    <w:rsid w:val="00DD597F"/>
    <w:rsid w:val="00EB27BC"/>
    <w:rsid w:val="00EE6120"/>
    <w:rsid w:val="00EF20F5"/>
    <w:rsid w:val="00F04811"/>
    <w:rsid w:val="00F86554"/>
    <w:rsid w:val="00F92F5C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2A8861"/>
  <w15:docId w15:val="{D2FD173D-771E-41FE-84FB-3F065798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5CC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ru-RU" w:eastAsia="en-US"/>
    </w:rPr>
  </w:style>
  <w:style w:type="paragraph" w:styleId="1">
    <w:name w:val="heading 1"/>
    <w:basedOn w:val="a"/>
    <w:next w:val="a"/>
    <w:uiPriority w:val="9"/>
    <w:qFormat/>
    <w:rsid w:val="00AB05CC"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AB05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B05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B05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B05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B05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B05CC"/>
  </w:style>
  <w:style w:type="table" w:customStyle="1" w:styleId="TableNormal">
    <w:name w:val="Table Normal"/>
    <w:rsid w:val="00AB05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B05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B05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rsid w:val="00AB05C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en-US"/>
    </w:rPr>
  </w:style>
  <w:style w:type="character" w:customStyle="1" w:styleId="11">
    <w:name w:val="Заголовок 1 Знак"/>
    <w:rsid w:val="00AB05CC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sid w:val="00AB05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AB05C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7">
    <w:name w:val="Body Text Indent"/>
    <w:basedOn w:val="a"/>
    <w:rsid w:val="00AB05CC"/>
    <w:pPr>
      <w:spacing w:after="0" w:line="240" w:lineRule="auto"/>
      <w:ind w:firstLine="74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rsid w:val="00AB05CC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table" w:styleId="a9">
    <w:name w:val="Table Grid"/>
    <w:basedOn w:val="a1"/>
    <w:rsid w:val="00AB05C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rsid w:val="00AB05CC"/>
    <w:pPr>
      <w:ind w:left="708"/>
    </w:pPr>
  </w:style>
  <w:style w:type="paragraph" w:styleId="ab">
    <w:name w:val="Subtitle"/>
    <w:basedOn w:val="10"/>
    <w:next w:val="10"/>
    <w:rsid w:val="00AB05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AB05C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AB05C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D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8D651B"/>
    <w:rPr>
      <w:position w:val="-1"/>
      <w:lang w:val="ru-RU" w:eastAsia="en-US"/>
    </w:rPr>
  </w:style>
  <w:style w:type="paragraph" w:styleId="af0">
    <w:name w:val="footer"/>
    <w:basedOn w:val="a"/>
    <w:link w:val="af1"/>
    <w:uiPriority w:val="99"/>
    <w:semiHidden/>
    <w:unhideWhenUsed/>
    <w:rsid w:val="008D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semiHidden/>
    <w:rsid w:val="008D651B"/>
    <w:rPr>
      <w:position w:val="-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0GHSfjOMpVGDEDYN+GYmVdVlzA==">AMUW2mXqd2w2+6jwAE2eU6KM1BbiHNbesVpPbkPBH2PNywKMaKkX8s6CzULCHiBbaI2qQPXkQkXN9FJ9KJP2jsHRnvee/7wgvC6KNR2Aa707TUljhxy0n0Q=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Irina</cp:lastModifiedBy>
  <cp:revision>30</cp:revision>
  <cp:lastPrinted>2024-03-19T13:23:00Z</cp:lastPrinted>
  <dcterms:created xsi:type="dcterms:W3CDTF">2018-06-19T06:03:00Z</dcterms:created>
  <dcterms:modified xsi:type="dcterms:W3CDTF">2024-04-05T11:33:00Z</dcterms:modified>
</cp:coreProperties>
</file>