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C599" w14:textId="6A4D7B0E" w:rsidR="007C376F" w:rsidRDefault="007C376F" w:rsidP="007C376F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584913F" wp14:editId="744DDE1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D62C3" w14:textId="77777777" w:rsidR="007C376F" w:rsidRDefault="007C376F" w:rsidP="007C376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422A70E" w14:textId="77777777" w:rsidR="007C376F" w:rsidRDefault="007C376F" w:rsidP="007C376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706FCA94" w14:textId="77777777" w:rsidR="007C376F" w:rsidRDefault="007C376F" w:rsidP="007C376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0BBB91C5" w14:textId="77777777" w:rsidR="007C376F" w:rsidRDefault="007C376F" w:rsidP="007C376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5D3EBBD" w14:textId="77777777" w:rsidR="007C376F" w:rsidRDefault="007C376F" w:rsidP="007C376F"/>
    <w:p w14:paraId="1E077BD7" w14:textId="2A222B0F" w:rsidR="007C376F" w:rsidRDefault="007C376F" w:rsidP="007C376F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3AC91" wp14:editId="6ED630F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87188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043C4" wp14:editId="2DFBD30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C451B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22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122</w:t>
      </w:r>
    </w:p>
    <w:p w14:paraId="2466E3FB" w14:textId="40F14FCF" w:rsidR="001E6FD7" w:rsidRDefault="001E6FD7" w:rsidP="00631075">
      <w:pPr>
        <w:jc w:val="both"/>
        <w:rPr>
          <w:rFonts w:cs="Times New Roman"/>
          <w:bCs/>
          <w:lang w:val="uk-UA"/>
        </w:rPr>
      </w:pPr>
    </w:p>
    <w:p w14:paraId="6F2A9E5C" w14:textId="77777777" w:rsidR="00A9136C" w:rsidRPr="00A9136C" w:rsidRDefault="00A9136C" w:rsidP="00631075">
      <w:pPr>
        <w:jc w:val="both"/>
        <w:rPr>
          <w:rFonts w:cs="Times New Roman"/>
          <w:bCs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01F8CA9" w14:textId="480539E4" w:rsidR="00692A3E" w:rsidRPr="00692A3E" w:rsidRDefault="00482349" w:rsidP="00692A3E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="00692A3E"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B97E7E">
        <w:rPr>
          <w:rFonts w:eastAsia="Times New Roman" w:cs="Times New Roman"/>
          <w:lang w:val="uk-UA" w:eastAsia="zh-CN"/>
        </w:rPr>
        <w:t xml:space="preserve">заступника міського голови Чорноморської міської ради Одеського району Одеської області Романа </w:t>
      </w:r>
      <w:proofErr w:type="spellStart"/>
      <w:r w:rsidR="00B97E7E">
        <w:rPr>
          <w:rFonts w:eastAsia="Times New Roman" w:cs="Times New Roman"/>
          <w:lang w:val="uk-UA" w:eastAsia="zh-CN"/>
        </w:rPr>
        <w:t>Тєліпова</w:t>
      </w:r>
      <w:proofErr w:type="spellEnd"/>
      <w:r w:rsidR="003922AB" w:rsidRPr="003922AB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по визначенню кандидатур на нагородження </w:t>
      </w:r>
      <w:r w:rsidR="002D233C">
        <w:rPr>
          <w:rFonts w:eastAsia="Times New Roman" w:cs="Times New Roman"/>
          <w:lang w:val="uk-UA" w:eastAsia="zh-CN"/>
        </w:rPr>
        <w:t xml:space="preserve">Подякою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284733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7E7C25">
        <w:rPr>
          <w:rFonts w:eastAsia="Times New Roman" w:cs="Times New Roman"/>
          <w:lang w:val="uk-UA" w:eastAsia="zh-CN"/>
        </w:rPr>
        <w:t>,</w:t>
      </w:r>
      <w:r w:rsidR="00284733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керуючись </w:t>
      </w:r>
      <w:r w:rsidR="007D46FA">
        <w:rPr>
          <w:rFonts w:eastAsia="Times New Roman" w:cs="Times New Roman"/>
          <w:lang w:val="uk-UA" w:eastAsia="zh-CN"/>
        </w:rPr>
        <w:t xml:space="preserve">рішенням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7D46FA">
        <w:rPr>
          <w:rFonts w:eastAsia="Times New Roman" w:cs="Times New Roman"/>
          <w:lang w:val="uk-UA" w:eastAsia="zh-CN"/>
        </w:rPr>
        <w:t xml:space="preserve">Чорноморської міської ради </w:t>
      </w:r>
      <w:r w:rsidR="00284733">
        <w:rPr>
          <w:rFonts w:eastAsia="Times New Roman" w:cs="Times New Roman"/>
          <w:lang w:val="uk-UA" w:eastAsia="zh-CN"/>
        </w:rPr>
        <w:t>О</w:t>
      </w:r>
      <w:r w:rsidR="007D46FA">
        <w:rPr>
          <w:rFonts w:eastAsia="Times New Roman" w:cs="Times New Roman"/>
          <w:lang w:val="uk-UA" w:eastAsia="zh-CN"/>
        </w:rPr>
        <w:t xml:space="preserve">деського району Одеської області від </w:t>
      </w:r>
      <w:r w:rsidR="002D233C">
        <w:rPr>
          <w:rFonts w:eastAsia="Times New Roman" w:cs="Times New Roman"/>
          <w:lang w:val="uk-UA" w:eastAsia="zh-CN"/>
        </w:rPr>
        <w:t>23.06.2023</w:t>
      </w:r>
      <w:r w:rsidR="007D46FA">
        <w:rPr>
          <w:rFonts w:eastAsia="Times New Roman" w:cs="Times New Roman"/>
          <w:lang w:val="uk-UA" w:eastAsia="zh-CN"/>
        </w:rPr>
        <w:t xml:space="preserve"> №</w:t>
      </w:r>
      <w:r w:rsidR="007D46FA" w:rsidRPr="007D46FA">
        <w:rPr>
          <w:rFonts w:eastAsia="Times New Roman" w:cs="Times New Roman"/>
          <w:lang w:val="uk-UA" w:eastAsia="zh-CN"/>
        </w:rPr>
        <w:t xml:space="preserve"> </w:t>
      </w:r>
      <w:r w:rsidR="002D233C">
        <w:rPr>
          <w:rFonts w:eastAsia="Times New Roman" w:cs="Times New Roman"/>
          <w:lang w:val="uk-UA" w:eastAsia="zh-CN"/>
        </w:rPr>
        <w:t>174</w:t>
      </w:r>
      <w:r w:rsidR="007E638A">
        <w:rPr>
          <w:rFonts w:eastAsia="Times New Roman" w:cs="Times New Roman"/>
          <w:lang w:val="uk-UA" w:eastAsia="zh-CN"/>
        </w:rPr>
        <w:t>, ст. 42 Закону України «Про місцеве самоврядування в Україні»</w:t>
      </w:r>
      <w:r w:rsidR="00261988">
        <w:rPr>
          <w:rFonts w:eastAsia="Times New Roman" w:cs="Times New Roman"/>
          <w:lang w:val="uk-UA" w:eastAsia="zh-CN"/>
        </w:rPr>
        <w:t>:</w:t>
      </w:r>
      <w:r w:rsidR="00694455">
        <w:rPr>
          <w:rFonts w:eastAsia="Times New Roman" w:cs="Times New Roman"/>
          <w:lang w:val="uk-UA" w:eastAsia="zh-CN"/>
        </w:rPr>
        <w:t xml:space="preserve"> </w:t>
      </w:r>
    </w:p>
    <w:p w14:paraId="2F65D399" w14:textId="238795EE" w:rsidR="00602587" w:rsidRDefault="00602587" w:rsidP="007E7C25">
      <w:pPr>
        <w:jc w:val="both"/>
        <w:rPr>
          <w:bCs/>
          <w:color w:val="000000"/>
          <w:lang w:val="uk-UA"/>
        </w:rPr>
      </w:pPr>
    </w:p>
    <w:p w14:paraId="238F975E" w14:textId="4E50FBC4" w:rsidR="00041916" w:rsidRDefault="00041916" w:rsidP="007E7C25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1. </w:t>
      </w:r>
      <w:r w:rsidR="00B97E7E">
        <w:rPr>
          <w:rFonts w:eastAsia="Times New Roman" w:cs="Times New Roman"/>
          <w:lang w:val="uk-UA" w:eastAsia="zh-CN"/>
        </w:rPr>
        <w:t xml:space="preserve">За багаторічну сумлінну працю, зразкове виконання службових обов’язків та з нагоди 55-річниці від дня заснування (30 квітня 1969 року) </w:t>
      </w:r>
      <w:r w:rsidR="00736699">
        <w:rPr>
          <w:rFonts w:eastAsia="Times New Roman" w:cs="Times New Roman"/>
          <w:lang w:val="uk-UA" w:eastAsia="zh-CN"/>
        </w:rPr>
        <w:t xml:space="preserve">закладу дошкільної освіти (ясла-садок) </w:t>
      </w:r>
      <w:r w:rsidR="006A1F53">
        <w:rPr>
          <w:rFonts w:eastAsia="Times New Roman" w:cs="Times New Roman"/>
          <w:lang w:val="uk-UA" w:eastAsia="zh-CN"/>
        </w:rPr>
        <w:t xml:space="preserve">№6 «Сонечко» </w:t>
      </w:r>
      <w:r w:rsidR="006A1F53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657DFC" w:rsidRPr="00657DFC">
        <w:rPr>
          <w:rFonts w:eastAsia="Times New Roman" w:cs="Times New Roman"/>
          <w:lang w:val="uk-UA" w:eastAsia="zh-CN"/>
        </w:rPr>
        <w:t xml:space="preserve"> </w:t>
      </w:r>
      <w:r w:rsidR="00D648AD">
        <w:rPr>
          <w:rFonts w:eastAsia="Times New Roman" w:cs="Times New Roman"/>
          <w:lang w:val="uk-UA" w:eastAsia="zh-CN"/>
        </w:rPr>
        <w:t xml:space="preserve">нагородити Подякою виконавчого комітету </w:t>
      </w:r>
      <w:r w:rsidR="00D648AD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D648AD" w:rsidRPr="00694455">
        <w:rPr>
          <w:rFonts w:cs="Times New Roman"/>
          <w:bCs/>
          <w:lang w:val="uk-UA"/>
        </w:rPr>
        <w:t>:</w:t>
      </w:r>
    </w:p>
    <w:p w14:paraId="4900C787" w14:textId="398A80F3" w:rsidR="00657DFC" w:rsidRDefault="00D648AD" w:rsidP="00657DFC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bCs/>
          <w:color w:val="000000"/>
          <w:lang w:val="uk-UA"/>
        </w:rPr>
        <w:t xml:space="preserve">        - </w:t>
      </w:r>
      <w:proofErr w:type="spellStart"/>
      <w:r w:rsidR="006A1F53">
        <w:rPr>
          <w:bCs/>
          <w:color w:val="000000"/>
          <w:lang w:val="uk-UA"/>
        </w:rPr>
        <w:t>Ітакаєву</w:t>
      </w:r>
      <w:proofErr w:type="spellEnd"/>
      <w:r w:rsidR="006A1F53">
        <w:rPr>
          <w:bCs/>
          <w:color w:val="000000"/>
          <w:lang w:val="uk-UA"/>
        </w:rPr>
        <w:t xml:space="preserve"> Тетяну </w:t>
      </w:r>
      <w:proofErr w:type="spellStart"/>
      <w:r w:rsidR="006A1F53">
        <w:rPr>
          <w:bCs/>
          <w:color w:val="000000"/>
          <w:lang w:val="uk-UA"/>
        </w:rPr>
        <w:t>Вячеславівну</w:t>
      </w:r>
      <w:proofErr w:type="spellEnd"/>
      <w:r w:rsidR="006A1F53">
        <w:rPr>
          <w:bCs/>
          <w:color w:val="000000"/>
          <w:lang w:val="uk-UA"/>
        </w:rPr>
        <w:t xml:space="preserve"> – вихователя закладу </w:t>
      </w:r>
      <w:r w:rsidR="006A1F53">
        <w:rPr>
          <w:rFonts w:eastAsia="Times New Roman" w:cs="Times New Roman"/>
          <w:lang w:val="uk-UA" w:eastAsia="zh-CN"/>
        </w:rPr>
        <w:t xml:space="preserve">дошкільної освіти (ясла-садок) №6 «Сонечко» </w:t>
      </w:r>
      <w:r w:rsidR="006A1F53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657DFC">
        <w:rPr>
          <w:rFonts w:eastAsia="Times New Roman" w:cs="Times New Roman"/>
          <w:lang w:val="uk-UA" w:eastAsia="zh-CN"/>
        </w:rPr>
        <w:t>;</w:t>
      </w:r>
    </w:p>
    <w:p w14:paraId="082D7E1A" w14:textId="77777777" w:rsidR="00B0275B" w:rsidRDefault="007D08AE" w:rsidP="00B0275B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</w:t>
      </w:r>
      <w:proofErr w:type="spellStart"/>
      <w:r w:rsidR="00B0275B">
        <w:rPr>
          <w:rFonts w:eastAsia="Times New Roman" w:cs="Times New Roman"/>
          <w:lang w:val="uk-UA" w:eastAsia="zh-CN"/>
        </w:rPr>
        <w:t>Сандуленко</w:t>
      </w:r>
      <w:proofErr w:type="spellEnd"/>
      <w:r w:rsidR="00B0275B">
        <w:rPr>
          <w:rFonts w:eastAsia="Times New Roman" w:cs="Times New Roman"/>
          <w:lang w:val="uk-UA" w:eastAsia="zh-CN"/>
        </w:rPr>
        <w:t xml:space="preserve"> Тетяну Василівну - </w:t>
      </w:r>
      <w:r w:rsidR="00B0275B">
        <w:rPr>
          <w:bCs/>
          <w:color w:val="000000"/>
          <w:lang w:val="uk-UA"/>
        </w:rPr>
        <w:t xml:space="preserve">вихователя закладу </w:t>
      </w:r>
      <w:r w:rsidR="00B0275B">
        <w:rPr>
          <w:rFonts w:eastAsia="Times New Roman" w:cs="Times New Roman"/>
          <w:lang w:val="uk-UA" w:eastAsia="zh-CN"/>
        </w:rPr>
        <w:t xml:space="preserve">дошкільної освіти (ясла-садок) №6 «Сонечко» </w:t>
      </w:r>
      <w:r w:rsidR="00B0275B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B0275B">
        <w:rPr>
          <w:rFonts w:eastAsia="Times New Roman" w:cs="Times New Roman"/>
          <w:lang w:val="uk-UA" w:eastAsia="zh-CN"/>
        </w:rPr>
        <w:t>;</w:t>
      </w:r>
    </w:p>
    <w:p w14:paraId="570C9E27" w14:textId="5B9A9B48" w:rsidR="00B0275B" w:rsidRDefault="00B0275B" w:rsidP="00B0275B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</w:t>
      </w:r>
      <w:proofErr w:type="spellStart"/>
      <w:r>
        <w:rPr>
          <w:rFonts w:eastAsia="Times New Roman" w:cs="Times New Roman"/>
          <w:lang w:val="uk-UA" w:eastAsia="zh-CN"/>
        </w:rPr>
        <w:t>Усатюк</w:t>
      </w:r>
      <w:proofErr w:type="spellEnd"/>
      <w:r>
        <w:rPr>
          <w:rFonts w:eastAsia="Times New Roman" w:cs="Times New Roman"/>
          <w:lang w:val="uk-UA" w:eastAsia="zh-CN"/>
        </w:rPr>
        <w:t xml:space="preserve"> Наталю Арнольдівну – </w:t>
      </w:r>
      <w:r>
        <w:rPr>
          <w:bCs/>
          <w:color w:val="000000"/>
          <w:lang w:val="uk-UA"/>
        </w:rPr>
        <w:t xml:space="preserve">музичного керівника закладу </w:t>
      </w:r>
      <w:r>
        <w:rPr>
          <w:rFonts w:eastAsia="Times New Roman" w:cs="Times New Roman"/>
          <w:lang w:val="uk-UA" w:eastAsia="zh-CN"/>
        </w:rPr>
        <w:t xml:space="preserve">дошкільної освіти (ясла-садок) №6 «Сонечко»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>;</w:t>
      </w:r>
    </w:p>
    <w:p w14:paraId="0A03D5AE" w14:textId="2E9F2FD8" w:rsidR="00B0275B" w:rsidRDefault="00B0275B" w:rsidP="00B0275B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</w:t>
      </w:r>
      <w:proofErr w:type="spellStart"/>
      <w:r>
        <w:rPr>
          <w:rFonts w:eastAsia="Times New Roman" w:cs="Times New Roman"/>
          <w:lang w:val="uk-UA" w:eastAsia="zh-CN"/>
        </w:rPr>
        <w:t>Горбей</w:t>
      </w:r>
      <w:proofErr w:type="spellEnd"/>
      <w:r>
        <w:rPr>
          <w:rFonts w:eastAsia="Times New Roman" w:cs="Times New Roman"/>
          <w:lang w:val="uk-UA" w:eastAsia="zh-CN"/>
        </w:rPr>
        <w:t xml:space="preserve"> Галину Григорівну – </w:t>
      </w:r>
      <w:r>
        <w:rPr>
          <w:bCs/>
          <w:color w:val="000000"/>
          <w:lang w:val="uk-UA"/>
        </w:rPr>
        <w:t xml:space="preserve">комірника закладу </w:t>
      </w:r>
      <w:r>
        <w:rPr>
          <w:rFonts w:eastAsia="Times New Roman" w:cs="Times New Roman"/>
          <w:lang w:val="uk-UA" w:eastAsia="zh-CN"/>
        </w:rPr>
        <w:t xml:space="preserve">дошкільної освіти (ясла-садок) №6 «Сонечко»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>;</w:t>
      </w:r>
    </w:p>
    <w:p w14:paraId="7E9CA569" w14:textId="524E027A" w:rsidR="00B0275B" w:rsidRDefault="00B0275B" w:rsidP="00B0275B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Трохименко Наталію Володимирівну - </w:t>
      </w:r>
      <w:r>
        <w:rPr>
          <w:bCs/>
          <w:color w:val="000000"/>
          <w:lang w:val="uk-UA"/>
        </w:rPr>
        <w:t xml:space="preserve">прибиральницю закладу </w:t>
      </w:r>
      <w:r>
        <w:rPr>
          <w:rFonts w:eastAsia="Times New Roman" w:cs="Times New Roman"/>
          <w:lang w:val="uk-UA" w:eastAsia="zh-CN"/>
        </w:rPr>
        <w:t xml:space="preserve">дошкільної освіти (ясла-садок) №6 «Сонечко»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>.</w:t>
      </w:r>
    </w:p>
    <w:p w14:paraId="044BF410" w14:textId="295DF702" w:rsidR="0023262D" w:rsidRPr="00365BF2" w:rsidRDefault="0023262D" w:rsidP="00365BF2">
      <w:pPr>
        <w:jc w:val="both"/>
        <w:rPr>
          <w:rFonts w:cs="Times New Roman"/>
          <w:bCs/>
          <w:lang w:val="uk-UA"/>
        </w:rPr>
      </w:pPr>
    </w:p>
    <w:p w14:paraId="644BB552" w14:textId="750BB63A" w:rsidR="00F13937" w:rsidRDefault="00F13937" w:rsidP="009F24D2">
      <w:pPr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482349">
        <w:rPr>
          <w:rFonts w:eastAsia="Times New Roman" w:cs="Times New Roman"/>
          <w:iCs/>
          <w:lang w:val="uk-UA" w:eastAsia="zh-CN"/>
        </w:rPr>
        <w:t>2</w:t>
      </w:r>
      <w:r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Pr="00F13937">
        <w:rPr>
          <w:rFonts w:eastAsia="Times New Roman" w:cs="Times New Roman"/>
          <w:iCs/>
          <w:lang w:val="uk-UA" w:eastAsia="zh-CN"/>
        </w:rPr>
        <w:t xml:space="preserve"> покласти на</w:t>
      </w:r>
      <w:r w:rsidR="00B0275B">
        <w:rPr>
          <w:rFonts w:eastAsia="Times New Roman" w:cs="Times New Roman"/>
          <w:iCs/>
          <w:lang w:val="uk-UA" w:eastAsia="zh-CN"/>
        </w:rPr>
        <w:t xml:space="preserve"> заступника міського голови Романа </w:t>
      </w:r>
      <w:proofErr w:type="spellStart"/>
      <w:r w:rsidR="00B0275B">
        <w:rPr>
          <w:rFonts w:eastAsia="Times New Roman" w:cs="Times New Roman"/>
          <w:iCs/>
          <w:lang w:val="uk-UA" w:eastAsia="zh-CN"/>
        </w:rPr>
        <w:t>Тєліпова</w:t>
      </w:r>
      <w:proofErr w:type="spellEnd"/>
      <w:r w:rsidR="00B0275B">
        <w:rPr>
          <w:rFonts w:eastAsia="Times New Roman" w:cs="Times New Roman"/>
          <w:iCs/>
          <w:lang w:val="uk-UA" w:eastAsia="zh-CN"/>
        </w:rPr>
        <w:t xml:space="preserve"> та</w:t>
      </w:r>
      <w:r w:rsidRPr="00F13937">
        <w:rPr>
          <w:rFonts w:eastAsia="Times New Roman" w:cs="Times New Roman"/>
          <w:iCs/>
          <w:lang w:val="uk-UA" w:eastAsia="zh-CN"/>
        </w:rPr>
        <w:t xml:space="preserve"> </w:t>
      </w:r>
      <w:r w:rsidR="007A329C">
        <w:rPr>
          <w:rFonts w:eastAsia="Times New Roman" w:cs="Times New Roman"/>
          <w:iCs/>
          <w:lang w:val="uk-UA" w:eastAsia="zh-CN"/>
        </w:rPr>
        <w:t>керуючу справами</w:t>
      </w:r>
      <w:r w:rsidR="001142D2">
        <w:rPr>
          <w:rFonts w:eastAsia="Times New Roman" w:cs="Times New Roman"/>
          <w:iCs/>
          <w:lang w:val="uk-UA" w:eastAsia="zh-CN"/>
        </w:rPr>
        <w:t xml:space="preserve"> </w:t>
      </w:r>
      <w:r w:rsidR="007A329C">
        <w:rPr>
          <w:rFonts w:eastAsia="Times New Roman" w:cs="Times New Roman"/>
          <w:iCs/>
          <w:lang w:val="uk-UA" w:eastAsia="zh-CN"/>
        </w:rPr>
        <w:t>Наталю Кушніренко.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58FD6728" w14:textId="5E4B57D4" w:rsidR="00C72897" w:rsidRPr="00534FF4" w:rsidRDefault="00C72897" w:rsidP="009F24D2">
      <w:pPr>
        <w:jc w:val="both"/>
        <w:rPr>
          <w:bCs/>
          <w:lang w:val="uk-UA"/>
        </w:rPr>
      </w:pPr>
    </w:p>
    <w:p w14:paraId="0B754F96" w14:textId="2E7AF2BA" w:rsidR="00534FF4" w:rsidRPr="00534FF4" w:rsidRDefault="00534FF4" w:rsidP="009F24D2">
      <w:pPr>
        <w:jc w:val="both"/>
        <w:rPr>
          <w:bCs/>
          <w:lang w:val="uk-UA"/>
        </w:rPr>
      </w:pPr>
    </w:p>
    <w:p w14:paraId="3DBE9D1E" w14:textId="549E4FAE" w:rsidR="00534FF4" w:rsidRPr="00534FF4" w:rsidRDefault="00534FF4" w:rsidP="009F24D2">
      <w:pPr>
        <w:jc w:val="both"/>
        <w:rPr>
          <w:bCs/>
          <w:lang w:val="uk-UA"/>
        </w:rPr>
      </w:pPr>
    </w:p>
    <w:p w14:paraId="5863A080" w14:textId="77777777" w:rsidR="00534FF4" w:rsidRPr="00534FF4" w:rsidRDefault="00534FF4" w:rsidP="009F24D2">
      <w:pPr>
        <w:jc w:val="both"/>
        <w:rPr>
          <w:bCs/>
          <w:lang w:val="uk-UA"/>
        </w:rPr>
      </w:pPr>
    </w:p>
    <w:p w14:paraId="57D694BE" w14:textId="3D3313BB" w:rsidR="003502C2" w:rsidRDefault="00A67FC8" w:rsidP="003502C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  <w:r w:rsidR="00BF1F13">
        <w:rPr>
          <w:bCs/>
          <w:lang w:val="uk-UA"/>
        </w:rPr>
        <w:t xml:space="preserve">  </w:t>
      </w:r>
      <w:r w:rsidR="003502C2">
        <w:rPr>
          <w:bCs/>
          <w:lang w:val="uk-UA"/>
        </w:rPr>
        <w:t xml:space="preserve">Виконуючий обов’язки  </w:t>
      </w:r>
      <w:r w:rsidR="00BF1F13">
        <w:rPr>
          <w:bCs/>
          <w:lang w:val="uk-UA"/>
        </w:rPr>
        <w:t>міського голови</w:t>
      </w:r>
      <w:r w:rsidR="003502C2">
        <w:rPr>
          <w:bCs/>
          <w:lang w:val="uk-UA"/>
        </w:rPr>
        <w:t xml:space="preserve">                                                     Ігор ЛУБКОВСЬКИЙ </w:t>
      </w:r>
    </w:p>
    <w:p w14:paraId="5E151A75" w14:textId="08454A16" w:rsidR="003502C2" w:rsidRDefault="003502C2" w:rsidP="003502C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</w:p>
    <w:p w14:paraId="141724BA" w14:textId="6AA4E7BF" w:rsidR="00E13679" w:rsidRDefault="006D4C0E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</w:p>
    <w:sectPr w:rsidR="00E13679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22AE9"/>
    <w:rsid w:val="000246B5"/>
    <w:rsid w:val="00026D69"/>
    <w:rsid w:val="0003531B"/>
    <w:rsid w:val="00041916"/>
    <w:rsid w:val="00067405"/>
    <w:rsid w:val="00081474"/>
    <w:rsid w:val="000D108E"/>
    <w:rsid w:val="000E7257"/>
    <w:rsid w:val="001142D2"/>
    <w:rsid w:val="00117E4D"/>
    <w:rsid w:val="00153DB0"/>
    <w:rsid w:val="001628F5"/>
    <w:rsid w:val="001A62CD"/>
    <w:rsid w:val="001B6629"/>
    <w:rsid w:val="001C0243"/>
    <w:rsid w:val="001E4A7B"/>
    <w:rsid w:val="001E6FD7"/>
    <w:rsid w:val="00210BED"/>
    <w:rsid w:val="00222741"/>
    <w:rsid w:val="0023262D"/>
    <w:rsid w:val="00237613"/>
    <w:rsid w:val="002542D0"/>
    <w:rsid w:val="0026127E"/>
    <w:rsid w:val="00261988"/>
    <w:rsid w:val="00281FA1"/>
    <w:rsid w:val="00284733"/>
    <w:rsid w:val="0029168E"/>
    <w:rsid w:val="002B1B83"/>
    <w:rsid w:val="002B653D"/>
    <w:rsid w:val="002D233C"/>
    <w:rsid w:val="002D414A"/>
    <w:rsid w:val="003247FE"/>
    <w:rsid w:val="00336FE1"/>
    <w:rsid w:val="003466E5"/>
    <w:rsid w:val="003502C2"/>
    <w:rsid w:val="003632BC"/>
    <w:rsid w:val="00365BF2"/>
    <w:rsid w:val="003672A2"/>
    <w:rsid w:val="00371E3C"/>
    <w:rsid w:val="00371F4C"/>
    <w:rsid w:val="00380F41"/>
    <w:rsid w:val="003824F3"/>
    <w:rsid w:val="00382A63"/>
    <w:rsid w:val="003913D7"/>
    <w:rsid w:val="003922AB"/>
    <w:rsid w:val="00405DEA"/>
    <w:rsid w:val="00422487"/>
    <w:rsid w:val="00426079"/>
    <w:rsid w:val="004423DE"/>
    <w:rsid w:val="00442A24"/>
    <w:rsid w:val="00462982"/>
    <w:rsid w:val="00477C6A"/>
    <w:rsid w:val="00482349"/>
    <w:rsid w:val="004903C1"/>
    <w:rsid w:val="004A47E9"/>
    <w:rsid w:val="004D07BC"/>
    <w:rsid w:val="004D6C5E"/>
    <w:rsid w:val="004F735B"/>
    <w:rsid w:val="00503DF8"/>
    <w:rsid w:val="00504C08"/>
    <w:rsid w:val="00523712"/>
    <w:rsid w:val="00534FF4"/>
    <w:rsid w:val="00555A97"/>
    <w:rsid w:val="00563B77"/>
    <w:rsid w:val="00576E8D"/>
    <w:rsid w:val="00580239"/>
    <w:rsid w:val="00580B85"/>
    <w:rsid w:val="00581D45"/>
    <w:rsid w:val="005864C3"/>
    <w:rsid w:val="00590EDE"/>
    <w:rsid w:val="00596050"/>
    <w:rsid w:val="005A2702"/>
    <w:rsid w:val="005C5E03"/>
    <w:rsid w:val="005D43A5"/>
    <w:rsid w:val="005D5569"/>
    <w:rsid w:val="005D7F7B"/>
    <w:rsid w:val="005E71C6"/>
    <w:rsid w:val="005F3ECD"/>
    <w:rsid w:val="00602587"/>
    <w:rsid w:val="006025B8"/>
    <w:rsid w:val="00602717"/>
    <w:rsid w:val="006144AD"/>
    <w:rsid w:val="00622F95"/>
    <w:rsid w:val="006272DD"/>
    <w:rsid w:val="00631075"/>
    <w:rsid w:val="00634984"/>
    <w:rsid w:val="00657DFC"/>
    <w:rsid w:val="0066442D"/>
    <w:rsid w:val="00665493"/>
    <w:rsid w:val="00666C3A"/>
    <w:rsid w:val="00666E39"/>
    <w:rsid w:val="006848F4"/>
    <w:rsid w:val="00692A3E"/>
    <w:rsid w:val="00694455"/>
    <w:rsid w:val="006A1F53"/>
    <w:rsid w:val="006C28F2"/>
    <w:rsid w:val="006C79A5"/>
    <w:rsid w:val="006D4C0E"/>
    <w:rsid w:val="006D6354"/>
    <w:rsid w:val="006F0F67"/>
    <w:rsid w:val="006F3B83"/>
    <w:rsid w:val="0070238C"/>
    <w:rsid w:val="00702C47"/>
    <w:rsid w:val="00707C4C"/>
    <w:rsid w:val="00736699"/>
    <w:rsid w:val="00741206"/>
    <w:rsid w:val="00752FB5"/>
    <w:rsid w:val="00753036"/>
    <w:rsid w:val="00777F25"/>
    <w:rsid w:val="00786DAC"/>
    <w:rsid w:val="007904D4"/>
    <w:rsid w:val="007A329C"/>
    <w:rsid w:val="007C376F"/>
    <w:rsid w:val="007C4268"/>
    <w:rsid w:val="007D08AE"/>
    <w:rsid w:val="007D46FA"/>
    <w:rsid w:val="007E638A"/>
    <w:rsid w:val="007E7C25"/>
    <w:rsid w:val="007F1CF0"/>
    <w:rsid w:val="007F1DBA"/>
    <w:rsid w:val="00835030"/>
    <w:rsid w:val="00844E6E"/>
    <w:rsid w:val="00854728"/>
    <w:rsid w:val="008706C6"/>
    <w:rsid w:val="00877F34"/>
    <w:rsid w:val="008945C3"/>
    <w:rsid w:val="008A2A08"/>
    <w:rsid w:val="008A3244"/>
    <w:rsid w:val="008E6F23"/>
    <w:rsid w:val="00901CC6"/>
    <w:rsid w:val="009066EF"/>
    <w:rsid w:val="00915EAB"/>
    <w:rsid w:val="009221E2"/>
    <w:rsid w:val="009225C7"/>
    <w:rsid w:val="00953C50"/>
    <w:rsid w:val="00955BEB"/>
    <w:rsid w:val="009661BB"/>
    <w:rsid w:val="009A68B0"/>
    <w:rsid w:val="009A6D2A"/>
    <w:rsid w:val="009C3AF1"/>
    <w:rsid w:val="009E5477"/>
    <w:rsid w:val="009F24D2"/>
    <w:rsid w:val="00A0782A"/>
    <w:rsid w:val="00A22B89"/>
    <w:rsid w:val="00A54E7B"/>
    <w:rsid w:val="00A67FC8"/>
    <w:rsid w:val="00A9136C"/>
    <w:rsid w:val="00AB537B"/>
    <w:rsid w:val="00AD2617"/>
    <w:rsid w:val="00AE3646"/>
    <w:rsid w:val="00AF22DB"/>
    <w:rsid w:val="00B00A5D"/>
    <w:rsid w:val="00B0275B"/>
    <w:rsid w:val="00B31B13"/>
    <w:rsid w:val="00B43608"/>
    <w:rsid w:val="00B51D9D"/>
    <w:rsid w:val="00B6491F"/>
    <w:rsid w:val="00B72DDC"/>
    <w:rsid w:val="00B742DD"/>
    <w:rsid w:val="00B87905"/>
    <w:rsid w:val="00B9746A"/>
    <w:rsid w:val="00B97E7E"/>
    <w:rsid w:val="00BC00FB"/>
    <w:rsid w:val="00BC57CB"/>
    <w:rsid w:val="00BC59F0"/>
    <w:rsid w:val="00BF0290"/>
    <w:rsid w:val="00BF1F13"/>
    <w:rsid w:val="00BF72E0"/>
    <w:rsid w:val="00C17626"/>
    <w:rsid w:val="00C72897"/>
    <w:rsid w:val="00C77950"/>
    <w:rsid w:val="00CA554F"/>
    <w:rsid w:val="00CB2AB9"/>
    <w:rsid w:val="00CC34B9"/>
    <w:rsid w:val="00CD5F8C"/>
    <w:rsid w:val="00D01333"/>
    <w:rsid w:val="00D04162"/>
    <w:rsid w:val="00D14B2C"/>
    <w:rsid w:val="00D20C6E"/>
    <w:rsid w:val="00D312CC"/>
    <w:rsid w:val="00D42A34"/>
    <w:rsid w:val="00D437AA"/>
    <w:rsid w:val="00D57D4C"/>
    <w:rsid w:val="00D648AD"/>
    <w:rsid w:val="00D7379A"/>
    <w:rsid w:val="00D7685C"/>
    <w:rsid w:val="00D76C30"/>
    <w:rsid w:val="00DA66B8"/>
    <w:rsid w:val="00DC5B4D"/>
    <w:rsid w:val="00DC73CB"/>
    <w:rsid w:val="00DF381C"/>
    <w:rsid w:val="00E13679"/>
    <w:rsid w:val="00E1531C"/>
    <w:rsid w:val="00E1744B"/>
    <w:rsid w:val="00E21802"/>
    <w:rsid w:val="00E21B02"/>
    <w:rsid w:val="00E31023"/>
    <w:rsid w:val="00E33945"/>
    <w:rsid w:val="00E751D3"/>
    <w:rsid w:val="00E80742"/>
    <w:rsid w:val="00E85CEB"/>
    <w:rsid w:val="00E919CD"/>
    <w:rsid w:val="00EB55FE"/>
    <w:rsid w:val="00EF1292"/>
    <w:rsid w:val="00F04868"/>
    <w:rsid w:val="00F13937"/>
    <w:rsid w:val="00F17C99"/>
    <w:rsid w:val="00F46243"/>
    <w:rsid w:val="00F514AC"/>
    <w:rsid w:val="00F67E5B"/>
    <w:rsid w:val="00F75978"/>
    <w:rsid w:val="00F76AD8"/>
    <w:rsid w:val="00F86C52"/>
    <w:rsid w:val="00FA5A4E"/>
    <w:rsid w:val="00FB6811"/>
    <w:rsid w:val="00FC7E06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13</cp:revision>
  <cp:lastPrinted>2024-04-10T08:40:00Z</cp:lastPrinted>
  <dcterms:created xsi:type="dcterms:W3CDTF">2024-04-17T05:30:00Z</dcterms:created>
  <dcterms:modified xsi:type="dcterms:W3CDTF">2024-04-22T07:58:00Z</dcterms:modified>
</cp:coreProperties>
</file>