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E2B7" w14:textId="6BCDBE5E" w:rsidR="00B65F9C" w:rsidRDefault="00B65F9C" w:rsidP="00B65F9C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ED2CBCA" wp14:editId="7735F38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67A9F" w14:textId="77777777" w:rsidR="00B65F9C" w:rsidRPr="0089573C" w:rsidRDefault="00B65F9C" w:rsidP="00B65F9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B7AEE12" w14:textId="77777777" w:rsidR="00B65F9C" w:rsidRPr="0089573C" w:rsidRDefault="00B65F9C" w:rsidP="00B65F9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60BE6E2" w14:textId="77777777" w:rsidR="00B65F9C" w:rsidRPr="0089573C" w:rsidRDefault="00B65F9C" w:rsidP="00B65F9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1A52460" w14:textId="77777777" w:rsidR="00B65F9C" w:rsidRPr="0089573C" w:rsidRDefault="00B65F9C" w:rsidP="00B65F9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7713A2A" w14:textId="77777777" w:rsidR="00B65F9C" w:rsidRPr="00607C56" w:rsidRDefault="00B65F9C" w:rsidP="00B65F9C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DD11514" w14:textId="5E84692E" w:rsidR="00B65F9C" w:rsidRPr="00121E9A" w:rsidRDefault="00B65F9C" w:rsidP="00B65F9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B42E7" wp14:editId="0070A7B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6D5C3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26252" wp14:editId="6BAE693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73A73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12.07.2024                                                               </w:t>
      </w:r>
      <w:bookmarkEnd w:id="0"/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57</w:t>
      </w:r>
    </w:p>
    <w:bookmarkEnd w:id="1"/>
    <w:p w14:paraId="5FA8BDE5" w14:textId="77777777" w:rsidR="00967CD5" w:rsidRDefault="00967CD5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6D31A137" w14:textId="630B8806" w:rsidR="003F057B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r>
        <w:t xml:space="preserve">За </w:t>
      </w:r>
      <w:bookmarkStart w:id="3" w:name="_Hlk169514911"/>
      <w:r w:rsidR="00AA39C7" w:rsidRPr="00AA39C7">
        <w:rPr>
          <w:rFonts w:eastAsia="Calibri"/>
          <w:lang w:eastAsia="en-US"/>
        </w:rPr>
        <w:t>високий професіоналізм, бездоганне виконання своїх посадових обов’язків, сумлінну та самовіддану працю, організацію та надання кваліфікованої медичної допомоги постраждалим від збройної агресії</w:t>
      </w:r>
      <w:bookmarkEnd w:id="3"/>
      <w:r w:rsidR="004953F1">
        <w:t xml:space="preserve"> </w:t>
      </w:r>
      <w:r>
        <w:t xml:space="preserve">та з нагоди </w:t>
      </w:r>
      <w:bookmarkStart w:id="4" w:name="_Hlk141197231"/>
      <w:r w:rsidR="004953F1" w:rsidRPr="004953F1">
        <w:t xml:space="preserve">відзначення </w:t>
      </w:r>
      <w:bookmarkStart w:id="5" w:name="_Hlk170454572"/>
      <w:bookmarkEnd w:id="2"/>
      <w:bookmarkEnd w:id="4"/>
      <w:r w:rsidR="00AA39C7" w:rsidRPr="00AA39C7">
        <w:rPr>
          <w:rFonts w:eastAsia="Calibri"/>
          <w:lang w:eastAsia="en-US"/>
        </w:rPr>
        <w:t>Дня медичного працівника</w:t>
      </w:r>
      <w:bookmarkEnd w:id="5"/>
      <w:r w:rsidR="00AA39C7"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7D78B3D" w14:textId="77777777" w:rsidR="00580EAD" w:rsidRDefault="00580EAD" w:rsidP="00882650">
      <w:pPr>
        <w:tabs>
          <w:tab w:val="left" w:pos="3945"/>
        </w:tabs>
        <w:contextualSpacing/>
        <w:jc w:val="both"/>
      </w:pPr>
    </w:p>
    <w:p w14:paraId="79FD51F5" w14:textId="34689E1B" w:rsidR="00AA39C7" w:rsidRPr="00AA39C7" w:rsidRDefault="003F057B" w:rsidP="00AA39C7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</w:t>
      </w:r>
      <w:r w:rsidR="000C7AC3">
        <w:t xml:space="preserve">- </w:t>
      </w:r>
      <w:r w:rsidR="00AA39C7">
        <w:t xml:space="preserve">Білан Валентину Яковлівну – сестру медичну операційну цілодобової екстреної медичної допомоги операційного блоку </w:t>
      </w:r>
      <w:bookmarkStart w:id="6" w:name="_Hlk170453960"/>
      <w:r w:rsidR="000D5E29" w:rsidRPr="000D5E29">
        <w:rPr>
          <w:rFonts w:eastAsia="Calibri"/>
          <w:lang w:eastAsia="en-US"/>
        </w:rPr>
        <w:t xml:space="preserve">Комунального некомерційного підприємства </w:t>
      </w:r>
      <w:r w:rsidR="00AA39C7" w:rsidRPr="00AA39C7">
        <w:rPr>
          <w:rFonts w:eastAsia="Calibri"/>
          <w:lang w:eastAsia="en-US"/>
        </w:rPr>
        <w:t>«Чорноморська лікарня» Чорноморської міської ради Одеського району Одеської області</w:t>
      </w:r>
      <w:bookmarkEnd w:id="6"/>
      <w:r w:rsidR="00AA39C7" w:rsidRPr="00AA39C7">
        <w:rPr>
          <w:rFonts w:eastAsia="Calibri"/>
          <w:lang w:eastAsia="en-US"/>
        </w:rPr>
        <w:t>;</w:t>
      </w:r>
    </w:p>
    <w:p w14:paraId="28DE02F2" w14:textId="58F6AEDE" w:rsidR="00AA39C7" w:rsidRPr="00AA39C7" w:rsidRDefault="00AA39C7" w:rsidP="00AA39C7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Коломієць Фаїну Миколаївну – молодшу медичну сестру (операційну) операційного блоку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AA39C7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68BECCF7" w14:textId="5FB4A67C" w:rsidR="00AA39C7" w:rsidRPr="00AA39C7" w:rsidRDefault="00AA39C7" w:rsidP="00AA39C7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Корбань Ольгу Валеріївну – сестру медичну відділення екстреної медичної допомоги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AA39C7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2157734F" w14:textId="31AA56D2" w:rsidR="009A6544" w:rsidRPr="009A6544" w:rsidRDefault="00AA39C7" w:rsidP="009A6544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Кравченко </w:t>
      </w:r>
      <w:r w:rsidR="009A6544">
        <w:t xml:space="preserve">Валентину Олександрівну – сестру медичну операційну операційного блока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="009A6544" w:rsidRPr="009A6544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48F5721F" w14:textId="46483FC9" w:rsidR="009A6544" w:rsidRPr="009A6544" w:rsidRDefault="009A6544" w:rsidP="009A6544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Манулову Тетяну Ігорівну – сестру медичну травматологічного відділення </w:t>
      </w:r>
      <w:r w:rsidR="000D5E29" w:rsidRPr="000D5E29">
        <w:rPr>
          <w:rFonts w:eastAsia="Calibri"/>
          <w:lang w:eastAsia="en-US"/>
        </w:rPr>
        <w:t xml:space="preserve">Комунального некомерційного підприємства </w:t>
      </w:r>
      <w:r w:rsidRPr="009A6544">
        <w:rPr>
          <w:rFonts w:eastAsia="Calibri"/>
          <w:lang w:eastAsia="en-US"/>
        </w:rPr>
        <w:t>«Чорноморська лікарня» Чорноморської міської ради Одеського району Одеської області;</w:t>
      </w:r>
    </w:p>
    <w:p w14:paraId="31B84836" w14:textId="3B68FFFC" w:rsidR="009A6544" w:rsidRPr="009A6544" w:rsidRDefault="009A6544" w:rsidP="009A6544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lastRenderedPageBreak/>
        <w:t xml:space="preserve">        - Мельника Анатолія Миколайовича – завідувача відділення ультразвукової та функціональної діагностики, лікаря з ультразвукової діагностики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9A6544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48BA03EC" w14:textId="723B1658" w:rsidR="00460E16" w:rsidRPr="00460E16" w:rsidRDefault="009A6544" w:rsidP="00460E16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Непомнящих Аллу </w:t>
      </w:r>
      <w:r w:rsidR="00460E16">
        <w:t xml:space="preserve">Сергіївну – сестру медичну – анестезиста ПІТ відділення анестезіології з ПІТ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="00460E16" w:rsidRPr="00460E16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5043CD99" w14:textId="4753AD2B" w:rsidR="00460E16" w:rsidRPr="00460E16" w:rsidRDefault="00460E16" w:rsidP="00460E16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Пашу Натал</w:t>
      </w:r>
      <w:r w:rsidR="00A82726">
        <w:t>ію</w:t>
      </w:r>
      <w:r>
        <w:t xml:space="preserve"> Григорівну – біолога клініко – діагностичної лабораторії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460E16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347645BB" w14:textId="6836E7DE" w:rsidR="00460E16" w:rsidRPr="00460E16" w:rsidRDefault="00460E16" w:rsidP="00460E16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Саліхову Раїсу Павлівну – лікаря – рентгенолога рентгенологічного відділення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460E16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46B859AC" w14:textId="5216785E" w:rsidR="00460E16" w:rsidRPr="00460E16" w:rsidRDefault="00460E16" w:rsidP="00460E16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Спінул Олену Олександрівну – лікаря – анестезіолога з ПІТ відділення анестезіології з ПІТ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460E16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</w:t>
      </w:r>
      <w:r>
        <w:rPr>
          <w:rFonts w:eastAsia="Calibri"/>
          <w:lang w:eastAsia="en-US"/>
        </w:rPr>
        <w:t>.</w:t>
      </w:r>
    </w:p>
    <w:p w14:paraId="4166AB2F" w14:textId="2954F8B2" w:rsidR="000C7AC3" w:rsidRDefault="000C7AC3" w:rsidP="00AA39C7">
      <w:pPr>
        <w:tabs>
          <w:tab w:val="left" w:pos="3945"/>
        </w:tabs>
        <w:contextualSpacing/>
        <w:jc w:val="both"/>
      </w:pPr>
    </w:p>
    <w:p w14:paraId="6A3C8262" w14:textId="77777777" w:rsidR="00DF6175" w:rsidRDefault="00DF6175" w:rsidP="00DF6175">
      <w:pPr>
        <w:tabs>
          <w:tab w:val="left" w:pos="3945"/>
        </w:tabs>
        <w:contextualSpacing/>
        <w:jc w:val="both"/>
      </w:pPr>
      <w:r>
        <w:t xml:space="preserve">        2. </w:t>
      </w:r>
      <w:r w:rsidRPr="00DF6175">
        <w:rPr>
          <w:rFonts w:eastAsia="Calibri"/>
          <w:bCs/>
          <w:lang w:eastAsia="ru-RU"/>
        </w:rPr>
        <w:t xml:space="preserve">За сумлінну працю, високий професіоналізм, відповідальне ставлення до завдань керівництва </w:t>
      </w:r>
      <w:r w:rsidRPr="00DF6175">
        <w:t xml:space="preserve">та з нагоди </w:t>
      </w:r>
      <w:r w:rsidRPr="00DF6175">
        <w:rPr>
          <w:rFonts w:eastAsia="Calibri"/>
          <w:lang w:eastAsia="en-US"/>
        </w:rPr>
        <w:t>відзначення Дня медичного працівника</w:t>
      </w:r>
      <w:r>
        <w:rPr>
          <w:rFonts w:eastAsia="Calibri"/>
          <w:lang w:eastAsia="en-US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7FCF25AA" w14:textId="5D2B2E6F" w:rsidR="00DF6175" w:rsidRPr="00DF6175" w:rsidRDefault="00DF6175" w:rsidP="00DF6175">
      <w:pPr>
        <w:tabs>
          <w:tab w:val="left" w:pos="3945"/>
        </w:tabs>
        <w:jc w:val="both"/>
        <w:rPr>
          <w:rFonts w:eastAsia="Calibri"/>
          <w:lang w:eastAsia="en-US"/>
        </w:rPr>
      </w:pPr>
      <w:r>
        <w:t xml:space="preserve">        - Чєлак Наталію Миколаївну – сестру медичну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DF6175">
        <w:rPr>
          <w:rFonts w:eastAsia="Calibri"/>
          <w:bCs/>
          <w:lang w:eastAsia="ru-RU"/>
        </w:rPr>
        <w:t xml:space="preserve"> «Стоматологічна поліклініка міста Чорноморська» </w:t>
      </w:r>
      <w:r w:rsidRPr="00DF6175">
        <w:rPr>
          <w:rFonts w:eastAsia="Calibri"/>
          <w:lang w:eastAsia="en-US"/>
        </w:rPr>
        <w:t>Чорноморської міської ради Одеського району Одеської області;</w:t>
      </w:r>
    </w:p>
    <w:p w14:paraId="1BAB4F08" w14:textId="73036E89" w:rsidR="00DF6175" w:rsidRPr="00DF6175" w:rsidRDefault="00DF6175" w:rsidP="00DF6175">
      <w:pPr>
        <w:tabs>
          <w:tab w:val="left" w:pos="3945"/>
        </w:tabs>
        <w:jc w:val="both"/>
        <w:rPr>
          <w:rFonts w:eastAsia="Calibri"/>
          <w:lang w:eastAsia="en-US"/>
        </w:rPr>
      </w:pPr>
      <w:r>
        <w:t xml:space="preserve">        - Яцун Наталю Миколаївну – молодшу медичну сестру -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DF6175">
        <w:rPr>
          <w:rFonts w:eastAsia="Calibri"/>
          <w:bCs/>
          <w:lang w:eastAsia="ru-RU"/>
        </w:rPr>
        <w:t xml:space="preserve"> «Стоматологічна поліклініка міста Чорноморська» </w:t>
      </w:r>
      <w:r w:rsidRPr="00DF6175">
        <w:rPr>
          <w:rFonts w:eastAsia="Calibri"/>
          <w:lang w:eastAsia="en-US"/>
        </w:rPr>
        <w:t>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6C07C86A" w14:textId="3111C73C" w:rsidR="00DF6175" w:rsidRPr="00DF6175" w:rsidRDefault="00DF6175" w:rsidP="00DF6175">
      <w:pPr>
        <w:tabs>
          <w:tab w:val="left" w:pos="3945"/>
        </w:tabs>
        <w:jc w:val="both"/>
        <w:rPr>
          <w:rFonts w:eastAsia="Calibri"/>
          <w:lang w:eastAsia="en-US"/>
        </w:rPr>
      </w:pPr>
      <w:r>
        <w:t xml:space="preserve">        - Доценка Дмитра Валерійовича – лікаря загальної практики – сімейного лікаря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DF6175">
        <w:rPr>
          <w:rFonts w:eastAsia="Calibri"/>
          <w:lang w:eastAsia="en-US"/>
        </w:rPr>
        <w:t xml:space="preserve"> «Чорноморський міський центр первинної медико – санітарної допомоги» Чорноморської міської ради Одеського району Одеської області;</w:t>
      </w:r>
    </w:p>
    <w:p w14:paraId="19282C56" w14:textId="0871EBAE" w:rsidR="00DF6175" w:rsidRPr="00DF6175" w:rsidRDefault="00DF6175" w:rsidP="00DF6175">
      <w:pPr>
        <w:tabs>
          <w:tab w:val="left" w:pos="3945"/>
        </w:tabs>
        <w:jc w:val="both"/>
        <w:rPr>
          <w:rFonts w:eastAsia="Calibri"/>
          <w:lang w:eastAsia="en-US"/>
        </w:rPr>
      </w:pPr>
      <w:r>
        <w:t xml:space="preserve">        - Отян Любов Борисівну – сестру – господиню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DF6175">
        <w:rPr>
          <w:rFonts w:eastAsia="Calibri"/>
          <w:lang w:eastAsia="en-US"/>
        </w:rPr>
        <w:t xml:space="preserve"> «Чорноморський міський центр первинної медико – санітарної допомоги» Чорноморської міської ради Одеського району Одеської області;</w:t>
      </w:r>
    </w:p>
    <w:p w14:paraId="49295D58" w14:textId="1FA7B4DA" w:rsidR="00DF6175" w:rsidRPr="00DF6175" w:rsidRDefault="00DF6175" w:rsidP="00DF6175">
      <w:pPr>
        <w:tabs>
          <w:tab w:val="left" w:pos="3945"/>
        </w:tabs>
        <w:jc w:val="both"/>
        <w:rPr>
          <w:rFonts w:eastAsia="Calibri"/>
          <w:lang w:eastAsia="en-US"/>
        </w:rPr>
      </w:pPr>
      <w:r>
        <w:t xml:space="preserve">        - Сачалелі Тамару Василівну – лікаря загальної практики – сімейного лікаря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DF6175">
        <w:rPr>
          <w:rFonts w:eastAsia="Calibri"/>
          <w:lang w:eastAsia="en-US"/>
        </w:rPr>
        <w:t xml:space="preserve"> «Чорноморський міський центр первинної медико – санітарної допомоги» Чорноморської міської ради Одеського району Одеської області;</w:t>
      </w:r>
    </w:p>
    <w:p w14:paraId="5F229A34" w14:textId="3F5A9906" w:rsidR="00497E35" w:rsidRPr="00497E35" w:rsidRDefault="00DF6175" w:rsidP="00497E35">
      <w:pPr>
        <w:tabs>
          <w:tab w:val="left" w:pos="3945"/>
        </w:tabs>
        <w:jc w:val="both"/>
        <w:rPr>
          <w:rFonts w:eastAsia="Calibri"/>
          <w:lang w:eastAsia="en-US"/>
        </w:rPr>
      </w:pPr>
      <w:r>
        <w:t xml:space="preserve">        - Татарчук Ларису Миколаївну </w:t>
      </w:r>
      <w:r w:rsidR="00497E35">
        <w:t>–</w:t>
      </w:r>
      <w:r>
        <w:t xml:space="preserve"> </w:t>
      </w:r>
      <w:r w:rsidR="00497E35">
        <w:t xml:space="preserve">лікаря – педіатра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="00497E35" w:rsidRPr="00497E35">
        <w:rPr>
          <w:rFonts w:eastAsia="Calibri"/>
          <w:lang w:eastAsia="en-US"/>
        </w:rPr>
        <w:t xml:space="preserve"> «Чорноморський міський центр первинної медико – санітарної допомоги» Чорноморської міської ради Одеського району Одеської області</w:t>
      </w:r>
      <w:r w:rsidR="00497E35">
        <w:rPr>
          <w:rFonts w:eastAsia="Calibri"/>
          <w:lang w:eastAsia="en-US"/>
        </w:rPr>
        <w:t>.</w:t>
      </w:r>
    </w:p>
    <w:p w14:paraId="79980E49" w14:textId="3021DF99" w:rsidR="006719C8" w:rsidRDefault="006719C8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E8BAC74" w14:textId="51C35CC6" w:rsidR="009B5381" w:rsidRDefault="009B5381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3. </w:t>
      </w:r>
      <w:r w:rsidRPr="009B5381">
        <w:rPr>
          <w:rFonts w:eastAsia="Calibri"/>
          <w:lang w:eastAsia="en-US"/>
        </w:rPr>
        <w:t xml:space="preserve">За надання медичної допомоги населенню міста Чорноморська та Чорноморської </w:t>
      </w:r>
      <w:r w:rsidR="001E7791">
        <w:rPr>
          <w:rFonts w:eastAsia="Calibri"/>
          <w:lang w:eastAsia="en-US"/>
        </w:rPr>
        <w:t xml:space="preserve">міської </w:t>
      </w:r>
      <w:r w:rsidRPr="009B5381">
        <w:rPr>
          <w:rFonts w:eastAsia="Calibri"/>
          <w:lang w:eastAsia="en-US"/>
        </w:rPr>
        <w:t>територіальної громади в повсякденному житті, активне залучення при надзвичайних ситуаціях, проявлену сміливість, відданість своїй справі, професіоналізм</w:t>
      </w:r>
      <w:r>
        <w:rPr>
          <w:rFonts w:eastAsia="Calibri"/>
          <w:lang w:eastAsia="en-US"/>
        </w:rPr>
        <w:t xml:space="preserve"> </w:t>
      </w:r>
      <w:r w:rsidRPr="00DF6175">
        <w:t xml:space="preserve">та з нагоди </w:t>
      </w:r>
      <w:r w:rsidRPr="00DF6175">
        <w:rPr>
          <w:rFonts w:eastAsia="Calibri"/>
          <w:lang w:eastAsia="en-US"/>
        </w:rPr>
        <w:t>відзначення Дня медичного працівника</w:t>
      </w:r>
      <w:r>
        <w:rPr>
          <w:rFonts w:eastAsia="Calibri"/>
          <w:lang w:eastAsia="en-US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0BE48DD" w14:textId="03BDBE24" w:rsidR="009B5381" w:rsidRPr="009B5381" w:rsidRDefault="009B5381" w:rsidP="009B5381">
      <w:pPr>
        <w:jc w:val="both"/>
        <w:rPr>
          <w:rFonts w:eastAsia="Calibri"/>
          <w:bCs/>
          <w:lang w:eastAsia="ru-RU"/>
        </w:rPr>
      </w:pPr>
      <w:r>
        <w:t xml:space="preserve">        - Примакову Людмилу Володимирівну – старшого фельдшера 8 підстанції </w:t>
      </w:r>
      <w:r w:rsidRPr="009B5381">
        <w:rPr>
          <w:rFonts w:eastAsia="Calibri"/>
          <w:bCs/>
          <w:lang w:eastAsia="ru-RU"/>
        </w:rPr>
        <w:t xml:space="preserve">СП «Одеська станція екстреної (швидкої) медичної допомоги»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9B5381">
        <w:rPr>
          <w:rFonts w:eastAsia="Calibri"/>
          <w:bCs/>
          <w:lang w:eastAsia="ru-RU"/>
        </w:rPr>
        <w:t xml:space="preserve"> «Одеський обласний центр екстреної медичної допомоги і медицини катастроф» Одеської обласної ради»;</w:t>
      </w:r>
    </w:p>
    <w:p w14:paraId="597245B7" w14:textId="5128C934" w:rsidR="009B5381" w:rsidRPr="009B5381" w:rsidRDefault="009B5381" w:rsidP="009B5381">
      <w:pPr>
        <w:jc w:val="both"/>
        <w:rPr>
          <w:rFonts w:eastAsia="Calibri"/>
          <w:bCs/>
          <w:lang w:eastAsia="ru-RU"/>
        </w:rPr>
      </w:pPr>
      <w:r>
        <w:lastRenderedPageBreak/>
        <w:t xml:space="preserve">        - Мальцеву Владиславу Олегівну – лікаря медицини катастроф </w:t>
      </w:r>
      <w:r w:rsidRPr="009B5381">
        <w:rPr>
          <w:rFonts w:eastAsia="Calibri"/>
          <w:bCs/>
          <w:lang w:eastAsia="ru-RU"/>
        </w:rPr>
        <w:t xml:space="preserve">СП «Одеська станція екстреної (швидкої) медичної допомоги»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9B5381">
        <w:rPr>
          <w:rFonts w:eastAsia="Calibri"/>
          <w:bCs/>
          <w:lang w:eastAsia="ru-RU"/>
        </w:rPr>
        <w:t xml:space="preserve"> «Одеський обласний центр екстреної медичної допомоги і медицини катастроф» Одеської обласної ради»;</w:t>
      </w:r>
    </w:p>
    <w:p w14:paraId="06205FD6" w14:textId="636FFD5B" w:rsidR="009B5381" w:rsidRPr="009B5381" w:rsidRDefault="009B5381" w:rsidP="009B5381">
      <w:pPr>
        <w:jc w:val="both"/>
        <w:rPr>
          <w:rFonts w:eastAsia="Calibri"/>
          <w:bCs/>
          <w:lang w:eastAsia="ru-RU"/>
        </w:rPr>
      </w:pPr>
      <w:r>
        <w:t xml:space="preserve">        - Тірон Ганну Вікторівну – фельдшера медицини катастроф </w:t>
      </w:r>
      <w:r w:rsidRPr="009B5381">
        <w:rPr>
          <w:rFonts w:eastAsia="Calibri"/>
          <w:bCs/>
          <w:lang w:eastAsia="ru-RU"/>
        </w:rPr>
        <w:t xml:space="preserve">СП «Одеська станція екстреної (швидкої) медичної допомоги»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9B5381">
        <w:rPr>
          <w:rFonts w:eastAsia="Calibri"/>
          <w:bCs/>
          <w:lang w:eastAsia="ru-RU"/>
        </w:rPr>
        <w:t xml:space="preserve"> «Одеський обласний центр екстреної медичної допомоги і медицини катастроф» Одеської обласної ради»;</w:t>
      </w:r>
    </w:p>
    <w:p w14:paraId="7BFE41C5" w14:textId="1F20D75D" w:rsidR="009B5381" w:rsidRDefault="009B5381" w:rsidP="00186790">
      <w:pPr>
        <w:tabs>
          <w:tab w:val="left" w:pos="426"/>
          <w:tab w:val="left" w:pos="567"/>
          <w:tab w:val="left" w:pos="9498"/>
        </w:tabs>
        <w:jc w:val="both"/>
        <w:rPr>
          <w:rFonts w:eastAsia="Calibri"/>
          <w:bCs/>
          <w:lang w:eastAsia="ru-RU"/>
        </w:rPr>
      </w:pPr>
      <w:r>
        <w:t xml:space="preserve">        - Швець Ганну Петрівну - фельдшера медицини катастроф </w:t>
      </w:r>
      <w:r w:rsidRPr="009B5381">
        <w:rPr>
          <w:rFonts w:eastAsia="Calibri"/>
          <w:bCs/>
          <w:lang w:eastAsia="ru-RU"/>
        </w:rPr>
        <w:t xml:space="preserve">СП «Одеська станція екстреної (швидкої) медичної допомоги»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9B5381">
        <w:rPr>
          <w:rFonts w:eastAsia="Calibri"/>
          <w:bCs/>
          <w:lang w:eastAsia="ru-RU"/>
        </w:rPr>
        <w:t xml:space="preserve"> «Одеський обласний центр екстреної медичної допомоги і медицини катастроф» Одеської обласної ради»</w:t>
      </w:r>
      <w:r>
        <w:rPr>
          <w:rFonts w:eastAsia="Calibri"/>
          <w:bCs/>
          <w:lang w:eastAsia="ru-RU"/>
        </w:rPr>
        <w:t>.</w:t>
      </w:r>
    </w:p>
    <w:p w14:paraId="76281768" w14:textId="77777777" w:rsidR="009B5381" w:rsidRPr="00CB74B4" w:rsidRDefault="009B5381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4DAAB98" w14:textId="31722B15" w:rsidR="00C518B7" w:rsidRPr="002E3655" w:rsidRDefault="00C518B7" w:rsidP="006719C8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9B5381">
        <w:t>4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>заохочення перерахувати виконавчому</w:t>
      </w:r>
      <w:r w:rsidR="006719C8">
        <w:t xml:space="preserve"> </w:t>
      </w: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610BF7">
        <w:rPr>
          <w:bCs/>
          <w:color w:val="000000"/>
        </w:rPr>
        <w:t>24 874,60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 xml:space="preserve">шкодувань за послуги банку ( </w:t>
      </w:r>
      <w:r w:rsidR="00610BF7">
        <w:t>30,00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9B5381" w:rsidRDefault="00C518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02E05B06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9B5381">
        <w:t>5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9B5381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07F5450" w14:textId="310D7450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9B5381">
        <w:rPr>
          <w:iCs/>
          <w:lang w:val="ru-RU"/>
        </w:rPr>
        <w:t>6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12A5766" w14:textId="6067D56B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A736342" w14:textId="07B39859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FE838BF" w14:textId="5AD5A385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0EEFEA1" w14:textId="77777777" w:rsidR="009A63CA" w:rsidRP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68B5F3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02408A" w14:textId="1972D0F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C75D9C" w14:textId="4F5F074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BA643CD" w14:textId="0483B44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A74F4C" w14:textId="6C99F21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E97A9A" w14:textId="601157C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60AA4F" w14:textId="5B7263B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E67C369" w14:textId="7DC076DF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B9D4025" w14:textId="3AB2C47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B05785" w14:textId="77777777" w:rsidR="009A63CA" w:rsidRPr="00CF394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E8F9F5A" w14:textId="77777777" w:rsidR="00AD1CD9" w:rsidRDefault="00AD1CD9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12746812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07767A">
        <w:t xml:space="preserve">заступника міського голови Чорноморської міської ради Одеського району Одеської області Романа Тєліпова, генерального директора </w:t>
      </w:r>
      <w:r w:rsidR="004A44D8" w:rsidRPr="009B5381">
        <w:rPr>
          <w:rFonts w:eastAsia="Calibri"/>
          <w:bCs/>
          <w:lang w:eastAsia="ru-RU"/>
        </w:rPr>
        <w:t>КНП «Одеський обласний центр екстреної медичної допомоги і медицини катастроф» Одеської обласної ради»</w:t>
      </w:r>
      <w:r w:rsidR="004A44D8">
        <w:rPr>
          <w:rFonts w:eastAsia="Calibri"/>
          <w:bCs/>
          <w:lang w:eastAsia="ru-RU"/>
        </w:rPr>
        <w:t xml:space="preserve"> Світлани Ізосімової, директора </w:t>
      </w:r>
      <w:r w:rsidR="004A44D8" w:rsidRPr="00DF6175">
        <w:rPr>
          <w:rFonts w:eastAsia="Calibri"/>
          <w:lang w:eastAsia="en-US"/>
        </w:rPr>
        <w:t>КНП «Чорноморський міський центр первинної медико – санітарної допомоги» Чорноморської міської ради Одеського району Одеської області</w:t>
      </w:r>
      <w:r w:rsidR="004A44D8">
        <w:rPr>
          <w:rFonts w:eastAsia="Calibri"/>
          <w:lang w:eastAsia="en-US"/>
        </w:rPr>
        <w:t xml:space="preserve"> Ольги Волкової</w:t>
      </w:r>
      <w:r w:rsidR="00BE6C25"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C456C5" w:rsidRPr="00C456C5">
        <w:t xml:space="preserve">відзначення </w:t>
      </w:r>
      <w:r w:rsidR="004A44D8" w:rsidRPr="00DF6175">
        <w:rPr>
          <w:rFonts w:eastAsia="Calibri"/>
          <w:lang w:eastAsia="en-US"/>
        </w:rPr>
        <w:t>Дня медичного працівника</w:t>
      </w:r>
      <w:r w:rsidRPr="00CD051E">
        <w:rPr>
          <w:rFonts w:eastAsiaTheme="minorHAnsi"/>
          <w:lang w:eastAsia="en-US"/>
        </w:rPr>
        <w:t>,</w:t>
      </w:r>
      <w:r w:rsidR="009A63CA">
        <w:rPr>
          <w:rFonts w:eastAsiaTheme="minorHAnsi"/>
          <w:lang w:eastAsia="en-US"/>
        </w:rPr>
        <w:t xml:space="preserve"> за</w:t>
      </w:r>
      <w:r w:rsidRPr="00CD051E">
        <w:rPr>
          <w:rFonts w:eastAsiaTheme="minorHAnsi"/>
          <w:lang w:eastAsia="en-US"/>
        </w:rPr>
        <w:t xml:space="preserve"> </w:t>
      </w:r>
      <w:r w:rsidR="004A44D8" w:rsidRPr="009B5381">
        <w:rPr>
          <w:rFonts w:eastAsia="Calibri"/>
          <w:lang w:eastAsia="en-US"/>
        </w:rPr>
        <w:t>надання медичної допомоги населенню міста Чорноморська та Чорноморської територіальної громади в повсякденному житті, активне залучення при надзвичайних ситуаціях, проявлену сміливість, відданість своїй справі, професіоналізм</w:t>
      </w:r>
      <w:r w:rsidR="004A44D8">
        <w:rPr>
          <w:rFonts w:eastAsia="Calibri"/>
          <w:lang w:eastAsia="en-US"/>
        </w:rPr>
        <w:t xml:space="preserve">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BAF1" w14:textId="77777777" w:rsidR="001420AB" w:rsidRDefault="001420AB" w:rsidP="00671120">
      <w:r>
        <w:separator/>
      </w:r>
    </w:p>
  </w:endnote>
  <w:endnote w:type="continuationSeparator" w:id="0">
    <w:p w14:paraId="04C1C4AA" w14:textId="77777777" w:rsidR="001420AB" w:rsidRDefault="001420AB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887D" w14:textId="77777777" w:rsidR="001420AB" w:rsidRDefault="001420AB" w:rsidP="00671120">
      <w:r>
        <w:separator/>
      </w:r>
    </w:p>
  </w:footnote>
  <w:footnote w:type="continuationSeparator" w:id="0">
    <w:p w14:paraId="207CCC59" w14:textId="77777777" w:rsidR="001420AB" w:rsidRDefault="001420AB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306FACE1" w:rsidR="00702726" w:rsidRDefault="001E7791" w:rsidP="002523ED">
    <w:pPr>
      <w:pStyle w:val="aa"/>
      <w:jc w:val="center"/>
    </w:pPr>
    <w:r>
      <w:t>2</w:t>
    </w:r>
  </w:p>
  <w:p w14:paraId="39036903" w14:textId="77777777" w:rsidR="00416D09" w:rsidRDefault="00416D09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3C3404"/>
    <w:multiLevelType w:val="hybridMultilevel"/>
    <w:tmpl w:val="C1602BE4"/>
    <w:lvl w:ilvl="0" w:tplc="FF8EA80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DE55D5F"/>
    <w:multiLevelType w:val="hybridMultilevel"/>
    <w:tmpl w:val="D494E2B6"/>
    <w:lvl w:ilvl="0" w:tplc="1C94DDA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47BE0"/>
    <w:rsid w:val="00064FD7"/>
    <w:rsid w:val="00065675"/>
    <w:rsid w:val="0007767A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C7AC3"/>
    <w:rsid w:val="000D2278"/>
    <w:rsid w:val="000D5E29"/>
    <w:rsid w:val="000D6EC7"/>
    <w:rsid w:val="000D7E04"/>
    <w:rsid w:val="000E40A8"/>
    <w:rsid w:val="000E64E8"/>
    <w:rsid w:val="000E68B5"/>
    <w:rsid w:val="000F31C3"/>
    <w:rsid w:val="000F5A25"/>
    <w:rsid w:val="000F6D7C"/>
    <w:rsid w:val="000F6D86"/>
    <w:rsid w:val="0011509C"/>
    <w:rsid w:val="001213AE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0AB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C0907"/>
    <w:rsid w:val="001C1B66"/>
    <w:rsid w:val="001C7D40"/>
    <w:rsid w:val="001D48D5"/>
    <w:rsid w:val="001D6E72"/>
    <w:rsid w:val="001E4113"/>
    <w:rsid w:val="001E7791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6718"/>
    <w:rsid w:val="002656EF"/>
    <w:rsid w:val="00273057"/>
    <w:rsid w:val="002818E1"/>
    <w:rsid w:val="00283526"/>
    <w:rsid w:val="00284673"/>
    <w:rsid w:val="00286EE3"/>
    <w:rsid w:val="0029127D"/>
    <w:rsid w:val="002A1EB5"/>
    <w:rsid w:val="002A3D91"/>
    <w:rsid w:val="002B0293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5A5A"/>
    <w:rsid w:val="00346BAB"/>
    <w:rsid w:val="00347368"/>
    <w:rsid w:val="00347751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352F2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0E16"/>
    <w:rsid w:val="00461447"/>
    <w:rsid w:val="00461564"/>
    <w:rsid w:val="00461BB6"/>
    <w:rsid w:val="00462599"/>
    <w:rsid w:val="004635B5"/>
    <w:rsid w:val="00472FD0"/>
    <w:rsid w:val="0047767D"/>
    <w:rsid w:val="00480B9A"/>
    <w:rsid w:val="00481F8B"/>
    <w:rsid w:val="00483CBB"/>
    <w:rsid w:val="00494BCD"/>
    <w:rsid w:val="004953F1"/>
    <w:rsid w:val="00496D7E"/>
    <w:rsid w:val="00497E35"/>
    <w:rsid w:val="004A047E"/>
    <w:rsid w:val="004A1C0F"/>
    <w:rsid w:val="004A44D8"/>
    <w:rsid w:val="004A5A35"/>
    <w:rsid w:val="004B25E3"/>
    <w:rsid w:val="004C18C2"/>
    <w:rsid w:val="004C3F50"/>
    <w:rsid w:val="004C438E"/>
    <w:rsid w:val="004C4F94"/>
    <w:rsid w:val="004D2173"/>
    <w:rsid w:val="004F1118"/>
    <w:rsid w:val="004F68D0"/>
    <w:rsid w:val="00500571"/>
    <w:rsid w:val="00500928"/>
    <w:rsid w:val="00506CAA"/>
    <w:rsid w:val="00513F24"/>
    <w:rsid w:val="005205DF"/>
    <w:rsid w:val="005332F0"/>
    <w:rsid w:val="00540A4D"/>
    <w:rsid w:val="005511EF"/>
    <w:rsid w:val="00552FF3"/>
    <w:rsid w:val="005571BE"/>
    <w:rsid w:val="00562C06"/>
    <w:rsid w:val="005635A9"/>
    <w:rsid w:val="00566710"/>
    <w:rsid w:val="0057336A"/>
    <w:rsid w:val="005740A2"/>
    <w:rsid w:val="00575BCA"/>
    <w:rsid w:val="005764C4"/>
    <w:rsid w:val="00580B28"/>
    <w:rsid w:val="00580EAD"/>
    <w:rsid w:val="00583454"/>
    <w:rsid w:val="0058496C"/>
    <w:rsid w:val="00593F14"/>
    <w:rsid w:val="005940C0"/>
    <w:rsid w:val="005979F7"/>
    <w:rsid w:val="005A45E2"/>
    <w:rsid w:val="005B6C65"/>
    <w:rsid w:val="005C1057"/>
    <w:rsid w:val="005D0E0E"/>
    <w:rsid w:val="005D1FCD"/>
    <w:rsid w:val="005E0F93"/>
    <w:rsid w:val="005E1EF9"/>
    <w:rsid w:val="005E2275"/>
    <w:rsid w:val="005E5403"/>
    <w:rsid w:val="005F2B77"/>
    <w:rsid w:val="005F798A"/>
    <w:rsid w:val="005F7CDD"/>
    <w:rsid w:val="00601E8F"/>
    <w:rsid w:val="00607D2E"/>
    <w:rsid w:val="006106D0"/>
    <w:rsid w:val="00610BF7"/>
    <w:rsid w:val="0061166B"/>
    <w:rsid w:val="006433AC"/>
    <w:rsid w:val="00646541"/>
    <w:rsid w:val="006572F8"/>
    <w:rsid w:val="00662B19"/>
    <w:rsid w:val="00663E06"/>
    <w:rsid w:val="00667795"/>
    <w:rsid w:val="00671120"/>
    <w:rsid w:val="006719C8"/>
    <w:rsid w:val="00677AD8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30E6"/>
    <w:rsid w:val="008B63D7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5B27"/>
    <w:rsid w:val="008F6369"/>
    <w:rsid w:val="008F6BAA"/>
    <w:rsid w:val="008F772A"/>
    <w:rsid w:val="00901BA4"/>
    <w:rsid w:val="00912AFE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CD5"/>
    <w:rsid w:val="00970727"/>
    <w:rsid w:val="0097184F"/>
    <w:rsid w:val="00981F1F"/>
    <w:rsid w:val="00982005"/>
    <w:rsid w:val="0098226A"/>
    <w:rsid w:val="009872FD"/>
    <w:rsid w:val="00990FE3"/>
    <w:rsid w:val="00997741"/>
    <w:rsid w:val="009A63CA"/>
    <w:rsid w:val="009A6544"/>
    <w:rsid w:val="009A69A6"/>
    <w:rsid w:val="009A7D9D"/>
    <w:rsid w:val="009B5381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2726"/>
    <w:rsid w:val="00A86A44"/>
    <w:rsid w:val="00A9421A"/>
    <w:rsid w:val="00AA03D7"/>
    <w:rsid w:val="00AA39C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261ED"/>
    <w:rsid w:val="00B31FE4"/>
    <w:rsid w:val="00B3694A"/>
    <w:rsid w:val="00B42337"/>
    <w:rsid w:val="00B47704"/>
    <w:rsid w:val="00B543EE"/>
    <w:rsid w:val="00B54804"/>
    <w:rsid w:val="00B64B15"/>
    <w:rsid w:val="00B65F9C"/>
    <w:rsid w:val="00B7101C"/>
    <w:rsid w:val="00B84F8A"/>
    <w:rsid w:val="00B93755"/>
    <w:rsid w:val="00BA60C9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58F"/>
    <w:rsid w:val="00C27D74"/>
    <w:rsid w:val="00C44D9B"/>
    <w:rsid w:val="00C456C5"/>
    <w:rsid w:val="00C518B7"/>
    <w:rsid w:val="00C55551"/>
    <w:rsid w:val="00C62179"/>
    <w:rsid w:val="00C65B66"/>
    <w:rsid w:val="00C725E7"/>
    <w:rsid w:val="00C859EA"/>
    <w:rsid w:val="00CA2E7B"/>
    <w:rsid w:val="00CB1A40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100B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EA4"/>
    <w:rsid w:val="00DF1CA6"/>
    <w:rsid w:val="00DF6175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B18C8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22C6A"/>
    <w:rsid w:val="00F24B06"/>
    <w:rsid w:val="00F25C6E"/>
    <w:rsid w:val="00F260CD"/>
    <w:rsid w:val="00F4227E"/>
    <w:rsid w:val="00F467C7"/>
    <w:rsid w:val="00F46F1A"/>
    <w:rsid w:val="00F50DE3"/>
    <w:rsid w:val="00F55505"/>
    <w:rsid w:val="00F57FAE"/>
    <w:rsid w:val="00F6223D"/>
    <w:rsid w:val="00F64136"/>
    <w:rsid w:val="00F74ECF"/>
    <w:rsid w:val="00F77C36"/>
    <w:rsid w:val="00F90C88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26C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5650</Words>
  <Characters>3222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18</cp:revision>
  <cp:lastPrinted>2024-07-08T04:56:00Z</cp:lastPrinted>
  <dcterms:created xsi:type="dcterms:W3CDTF">2024-07-01T12:08:00Z</dcterms:created>
  <dcterms:modified xsi:type="dcterms:W3CDTF">2024-07-12T12:12:00Z</dcterms:modified>
</cp:coreProperties>
</file>