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AD44" w14:textId="7B0C0FE1" w:rsidR="00782856" w:rsidRPr="00D34B9D" w:rsidRDefault="00C42B3F" w:rsidP="001E0499">
      <w:pPr>
        <w:ind w:firstLine="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3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  <w:r w:rsidR="006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до </w:t>
      </w:r>
      <w:proofErr w:type="spellStart"/>
      <w:r w:rsidR="006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="006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виконавчого комітету </w:t>
      </w:r>
    </w:p>
    <w:p w14:paraId="3278C100" w14:textId="77777777" w:rsidR="00DC2603" w:rsidRDefault="00DC2603" w:rsidP="001E049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4B9D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775698" w:rsidRPr="00D34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34B9D">
        <w:rPr>
          <w:rFonts w:ascii="Times New Roman" w:hAnsi="Times New Roman" w:cs="Times New Roman"/>
          <w:b/>
          <w:sz w:val="24"/>
          <w:szCs w:val="24"/>
          <w:lang w:val="uk-UA"/>
        </w:rPr>
        <w:t>«Про встановлення тарифів на теплову енергію, її виробництво, транспортування та постачання, послуги з постачання теплової енергії Державному підприємству «Адміністрація морських портів України» на території Чорноморської міської ради Одеського району Одеської області»</w:t>
      </w:r>
    </w:p>
    <w:p w14:paraId="5D90F8C9" w14:textId="77777777" w:rsidR="001E0499" w:rsidRPr="00D34B9D" w:rsidRDefault="001E0499" w:rsidP="001E049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A5246B" w14:textId="08796316" w:rsidR="003E0BD3" w:rsidRDefault="003E0BD3" w:rsidP="001E0499">
      <w:pPr>
        <w:pStyle w:val="a3"/>
        <w:ind w:firstLine="709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Державним підприємством «Адміністрація морських портів України» (відокремлений підрозділ Чорноморська філія Державного підприємства «Адміністрація морських портів України», далі – ЧФ ДП «АМПУ») виконана законодавча норма </w:t>
      </w:r>
      <w:r w:rsidRPr="00D34B9D">
        <w:rPr>
          <w:rFonts w:ascii="Times New Roman" w:hAnsi="Times New Roman" w:cs="Times New Roman"/>
          <w:lang w:val="uk-UA"/>
        </w:rPr>
        <w:t xml:space="preserve">щодо розрахунку та надання </w:t>
      </w:r>
      <w:r w:rsidR="00622260">
        <w:rPr>
          <w:rFonts w:ascii="Times New Roman" w:hAnsi="Times New Roman" w:cs="Times New Roman"/>
          <w:lang w:val="uk-UA"/>
        </w:rPr>
        <w:t xml:space="preserve"> </w:t>
      </w:r>
      <w:r w:rsidR="00903821">
        <w:rPr>
          <w:rFonts w:ascii="Times New Roman" w:hAnsi="Times New Roman" w:cs="Times New Roman"/>
          <w:lang w:val="uk-UA"/>
        </w:rPr>
        <w:t>21.</w:t>
      </w:r>
      <w:r w:rsidR="00622260">
        <w:rPr>
          <w:rFonts w:ascii="Times New Roman" w:hAnsi="Times New Roman" w:cs="Times New Roman"/>
          <w:lang w:val="uk-UA"/>
        </w:rPr>
        <w:t>06.202</w:t>
      </w:r>
      <w:r w:rsidR="00903821">
        <w:rPr>
          <w:rFonts w:ascii="Times New Roman" w:hAnsi="Times New Roman" w:cs="Times New Roman"/>
          <w:lang w:val="uk-UA"/>
        </w:rPr>
        <w:t>4</w:t>
      </w:r>
      <w:r w:rsidR="00622260">
        <w:rPr>
          <w:rFonts w:ascii="Times New Roman" w:hAnsi="Times New Roman" w:cs="Times New Roman"/>
          <w:lang w:val="uk-UA"/>
        </w:rPr>
        <w:t xml:space="preserve"> року (№ВХ-</w:t>
      </w:r>
      <w:r w:rsidR="00903821">
        <w:rPr>
          <w:rFonts w:ascii="Times New Roman" w:hAnsi="Times New Roman" w:cs="Times New Roman"/>
          <w:lang w:val="uk-UA"/>
        </w:rPr>
        <w:t>2800-</w:t>
      </w:r>
      <w:r w:rsidR="00622260">
        <w:rPr>
          <w:rFonts w:ascii="Times New Roman" w:hAnsi="Times New Roman" w:cs="Times New Roman"/>
          <w:lang w:val="uk-UA"/>
        </w:rPr>
        <w:t>2</w:t>
      </w:r>
      <w:r w:rsidR="00903821">
        <w:rPr>
          <w:rFonts w:ascii="Times New Roman" w:hAnsi="Times New Roman" w:cs="Times New Roman"/>
          <w:lang w:val="uk-UA"/>
        </w:rPr>
        <w:t>4</w:t>
      </w:r>
      <w:r w:rsidR="00622260">
        <w:rPr>
          <w:rFonts w:ascii="Times New Roman" w:hAnsi="Times New Roman" w:cs="Times New Roman"/>
          <w:lang w:val="uk-UA"/>
        </w:rPr>
        <w:t xml:space="preserve"> від</w:t>
      </w:r>
      <w:r w:rsidR="00903821">
        <w:rPr>
          <w:rFonts w:ascii="Times New Roman" w:hAnsi="Times New Roman" w:cs="Times New Roman"/>
          <w:lang w:val="uk-UA"/>
        </w:rPr>
        <w:t>21.06.2024</w:t>
      </w:r>
      <w:r w:rsidR="00622260">
        <w:rPr>
          <w:rFonts w:ascii="Times New Roman" w:hAnsi="Times New Roman" w:cs="Times New Roman"/>
          <w:lang w:val="uk-UA"/>
        </w:rPr>
        <w:t xml:space="preserve"> ) </w:t>
      </w:r>
      <w:r w:rsidRPr="00D34B9D">
        <w:rPr>
          <w:rFonts w:ascii="Times New Roman" w:hAnsi="Times New Roman" w:cs="Times New Roman"/>
          <w:lang w:val="uk-UA"/>
        </w:rPr>
        <w:t xml:space="preserve">на розгляд </w:t>
      </w:r>
      <w:r w:rsidR="00622260">
        <w:rPr>
          <w:rFonts w:ascii="Times New Roman" w:hAnsi="Times New Roman" w:cs="Times New Roman"/>
          <w:lang w:val="uk-UA"/>
        </w:rPr>
        <w:t xml:space="preserve">уповноваженого органу – виконавчого комітету Чорноморської міської ради  заяви та розрахунків </w:t>
      </w:r>
      <w:r w:rsidRPr="00D34B9D">
        <w:rPr>
          <w:rFonts w:ascii="Times New Roman" w:hAnsi="Times New Roman" w:cs="Times New Roman"/>
          <w:lang w:val="uk-UA"/>
        </w:rPr>
        <w:t xml:space="preserve"> тарифів на теплову енергію, її виробництво, транспортування та постачання, послуг</w:t>
      </w:r>
      <w:r w:rsidR="00C00068">
        <w:rPr>
          <w:rFonts w:ascii="Times New Roman" w:hAnsi="Times New Roman" w:cs="Times New Roman"/>
          <w:lang w:val="uk-UA"/>
        </w:rPr>
        <w:t xml:space="preserve">и з постачання теплової енергії, відповідно до </w:t>
      </w:r>
      <w:r w:rsidR="00C00068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«Порядку</w:t>
      </w:r>
      <w:r w:rsidR="00C00068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формування тарифів на теплову енергію, її виробництво, транспортування та постачання, послуги з постачання теплової енергії і постачання </w:t>
      </w:r>
      <w:r w:rsidR="00C00068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гарячої води», </w:t>
      </w:r>
      <w:r w:rsidR="00C00068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затверджен</w:t>
      </w:r>
      <w:r w:rsidR="00C00068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ого</w:t>
      </w:r>
      <w:r w:rsidR="00C00068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постановою КМУ від 01.06.2011 № 869 (далі- Порядок № 869)</w:t>
      </w:r>
      <w:r w:rsidR="00903821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.</w:t>
      </w:r>
    </w:p>
    <w:p w14:paraId="4787B374" w14:textId="77777777" w:rsidR="00903821" w:rsidRDefault="00903821" w:rsidP="00903821">
      <w:pPr>
        <w:pStyle w:val="a3"/>
        <w:ind w:firstLine="709"/>
        <w:jc w:val="both"/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lang w:val="uk-UA"/>
        </w:rPr>
        <w:t>Основні фактори,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  <w:r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 </w:t>
      </w:r>
      <w:r w:rsidRPr="00D34B9D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 xml:space="preserve">які вплинули </w:t>
      </w:r>
      <w:r w:rsidRPr="00560E18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>на обов’язковий перегляд</w:t>
      </w:r>
      <w:r w:rsidRPr="00D34B9D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 xml:space="preserve"> тарифів</w:t>
      </w:r>
      <w:r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>:</w:t>
      </w:r>
    </w:p>
    <w:p w14:paraId="3BFC5720" w14:textId="77777777" w:rsidR="00903821" w:rsidRPr="00D34B9D" w:rsidRDefault="00903821" w:rsidP="009038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03036"/>
          <w:lang w:val="uk-UA"/>
        </w:rPr>
      </w:pPr>
      <w:r w:rsidRPr="00D34B9D">
        <w:rPr>
          <w:rStyle w:val="a7"/>
          <w:color w:val="303036"/>
          <w:lang w:val="uk-UA"/>
        </w:rPr>
        <w:t>1. З</w:t>
      </w:r>
      <w:r>
        <w:rPr>
          <w:rStyle w:val="a7"/>
          <w:color w:val="303036"/>
          <w:lang w:val="uk-UA"/>
        </w:rPr>
        <w:t>меншення</w:t>
      </w:r>
      <w:r w:rsidRPr="00D34B9D">
        <w:rPr>
          <w:rStyle w:val="a7"/>
          <w:color w:val="303036"/>
          <w:lang w:val="uk-UA"/>
        </w:rPr>
        <w:t xml:space="preserve"> обсягів </w:t>
      </w:r>
      <w:r>
        <w:rPr>
          <w:rStyle w:val="a7"/>
          <w:color w:val="303036"/>
          <w:lang w:val="uk-UA"/>
        </w:rPr>
        <w:t>реалізації послуг</w:t>
      </w:r>
    </w:p>
    <w:p w14:paraId="5AA74A0E" w14:textId="77777777" w:rsidR="00903821" w:rsidRPr="0095338B" w:rsidRDefault="00903821" w:rsidP="0090382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реалізації 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>теплової енергії (</w:t>
      </w:r>
      <w:proofErr w:type="spellStart"/>
      <w:r w:rsidRPr="00D34B9D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Pr="00D34B9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 закладені у розрахунок, визначені річним планом відповідно до індивідуальних норм палива, передбачені з урахуванням зменшення 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>фактичних обсягів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виробництва</w:t>
      </w:r>
      <w:r>
        <w:rPr>
          <w:rFonts w:ascii="Times New Roman" w:hAnsi="Times New Roman" w:cs="Times New Roman"/>
          <w:color w:val="303036"/>
          <w:lang w:val="uk-UA"/>
        </w:rPr>
        <w:t xml:space="preserve"> на 12,1%</w:t>
      </w:r>
      <w:r w:rsidRPr="004826C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826C5">
        <w:rPr>
          <w:rFonts w:ascii="Times New Roman" w:hAnsi="Times New Roman" w:cs="Times New Roman"/>
          <w:color w:val="303036"/>
          <w:lang w:val="uk-UA"/>
        </w:rPr>
        <w:t xml:space="preserve"> діючих тарифах</w:t>
      </w:r>
      <w:r>
        <w:rPr>
          <w:rFonts w:ascii="Times New Roman" w:hAnsi="Times New Roman" w:cs="Times New Roman"/>
          <w:color w:val="303036"/>
          <w:lang w:val="uk-UA"/>
        </w:rPr>
        <w:t>,</w:t>
      </w:r>
      <w:r w:rsidRPr="004826C5">
        <w:rPr>
          <w:rFonts w:ascii="Times New Roman" w:hAnsi="Times New Roman" w:cs="Times New Roman"/>
          <w:sz w:val="24"/>
          <w:szCs w:val="24"/>
          <w:lang w:val="uk-UA"/>
        </w:rPr>
        <w:t xml:space="preserve"> зумовлен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826C5">
        <w:rPr>
          <w:rFonts w:ascii="Times New Roman" w:hAnsi="Times New Roman" w:cs="Times New Roman"/>
          <w:sz w:val="24"/>
          <w:szCs w:val="24"/>
          <w:lang w:val="uk-UA"/>
        </w:rPr>
        <w:t>від’єднанням окремих споживачів (за їх заявкам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>и) від теплової мережі.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338B">
        <w:rPr>
          <w:rFonts w:ascii="Times New Roman" w:hAnsi="Times New Roman" w:cs="Times New Roman"/>
          <w:sz w:val="24"/>
          <w:szCs w:val="24"/>
          <w:lang w:val="uk-UA"/>
        </w:rPr>
        <w:t>Втрати теплової енергії в теплових мережах складають 9,73%.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9"/>
        <w:gridCol w:w="3484"/>
        <w:gridCol w:w="3211"/>
      </w:tblGrid>
      <w:tr w:rsidR="00903821" w:rsidRPr="004826C5" w14:paraId="309B8015" w14:textId="77777777" w:rsidTr="00787174">
        <w:tc>
          <w:tcPr>
            <w:tcW w:w="2649" w:type="dxa"/>
          </w:tcPr>
          <w:p w14:paraId="5ED0D659" w14:textId="77777777" w:rsidR="00903821" w:rsidRPr="00D34B9D" w:rsidRDefault="00903821" w:rsidP="0078717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484" w:type="dxa"/>
          </w:tcPr>
          <w:p w14:paraId="0CBBF751" w14:textId="77777777" w:rsidR="00903821" w:rsidRPr="00D34B9D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D34B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Встановлені ріш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енням виконавчого комітету від 0</w:t>
            </w:r>
            <w:r w:rsidRPr="00D34B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5.10.202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3</w:t>
            </w:r>
            <w:r w:rsidRPr="00D34B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8</w:t>
            </w:r>
            <w:r w:rsidRPr="00D34B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7</w:t>
            </w:r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211" w:type="dxa"/>
          </w:tcPr>
          <w:p w14:paraId="220B8FE1" w14:textId="77777777" w:rsidR="00903821" w:rsidRPr="00D34B9D" w:rsidRDefault="00903821" w:rsidP="0078717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Планована виробнича програма, </w:t>
            </w:r>
            <w:proofErr w:type="spellStart"/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Гкал</w:t>
            </w:r>
            <w:proofErr w:type="spellEnd"/>
          </w:p>
        </w:tc>
      </w:tr>
      <w:tr w:rsidR="00903821" w:rsidRPr="00D34B9D" w14:paraId="10709D64" w14:textId="77777777" w:rsidTr="00787174">
        <w:tc>
          <w:tcPr>
            <w:tcW w:w="2649" w:type="dxa"/>
          </w:tcPr>
          <w:p w14:paraId="588D7B32" w14:textId="77777777" w:rsidR="00903821" w:rsidRPr="00D34B9D" w:rsidRDefault="00903821" w:rsidP="00787174">
            <w:pPr>
              <w:ind w:firstLin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Для інших споживачів</w:t>
            </w:r>
          </w:p>
        </w:tc>
        <w:tc>
          <w:tcPr>
            <w:tcW w:w="3484" w:type="dxa"/>
          </w:tcPr>
          <w:p w14:paraId="46BC17A3" w14:textId="77777777" w:rsidR="00903821" w:rsidRPr="004826C5" w:rsidRDefault="00903821" w:rsidP="00787174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</w:pPr>
            <w:r w:rsidRPr="0095338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3 899,52</w:t>
            </w:r>
          </w:p>
        </w:tc>
        <w:tc>
          <w:tcPr>
            <w:tcW w:w="3211" w:type="dxa"/>
          </w:tcPr>
          <w:p w14:paraId="38E3A653" w14:textId="77777777" w:rsidR="00903821" w:rsidRPr="004826C5" w:rsidRDefault="00903821" w:rsidP="00787174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4826C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427,34</w:t>
            </w:r>
          </w:p>
        </w:tc>
      </w:tr>
    </w:tbl>
    <w:p w14:paraId="4B52B3A2" w14:textId="77777777" w:rsidR="00903821" w:rsidRPr="00D34B9D" w:rsidRDefault="00903821" w:rsidP="00903821">
      <w:pPr>
        <w:pStyle w:val="a3"/>
        <w:ind w:firstLine="709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2. Зміна витрат на природний газ</w:t>
      </w:r>
    </w:p>
    <w:p w14:paraId="3EC2316F" w14:textId="77777777" w:rsidR="00903821" w:rsidRPr="00D34B9D" w:rsidRDefault="00903821" w:rsidP="00903821">
      <w:pPr>
        <w:pStyle w:val="a3"/>
        <w:ind w:firstLine="709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Обсяг газу визначається відповідно до планового відпуску теплової енергії, калорійності природного газу та ККД котла. </w:t>
      </w:r>
    </w:p>
    <w:p w14:paraId="3AEF3229" w14:textId="77777777" w:rsidR="00903821" w:rsidRPr="00DB7404" w:rsidRDefault="00903821" w:rsidP="0090382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плануванні </w:t>
      </w:r>
      <w:r w:rsidRPr="0088590D">
        <w:rPr>
          <w:rFonts w:ascii="Times New Roman" w:hAnsi="Times New Roman" w:cs="Times New Roman"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sz w:val="24"/>
          <w:szCs w:val="24"/>
          <w:lang w:val="uk-UA"/>
        </w:rPr>
        <w:t>датків</w:t>
      </w:r>
      <w:r w:rsidRPr="0088590D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Pr="0088590D">
        <w:rPr>
          <w:rFonts w:ascii="Times New Roman" w:hAnsi="Times New Roman" w:cs="Times New Roman"/>
          <w:sz w:val="24"/>
          <w:szCs w:val="24"/>
          <w:lang w:val="uk-UA"/>
        </w:rPr>
        <w:t>природн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88590D">
        <w:rPr>
          <w:rFonts w:ascii="Times New Roman" w:hAnsi="Times New Roman" w:cs="Times New Roman"/>
          <w:sz w:val="24"/>
          <w:szCs w:val="24"/>
          <w:lang w:val="uk-UA"/>
        </w:rPr>
        <w:t xml:space="preserve"> газ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8590D">
        <w:rPr>
          <w:rFonts w:ascii="Times New Roman" w:hAnsi="Times New Roman" w:cs="Times New Roman"/>
          <w:sz w:val="24"/>
          <w:szCs w:val="24"/>
          <w:lang w:val="uk-UA"/>
        </w:rPr>
        <w:t xml:space="preserve"> врахован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85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середню ціну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, що склалася у ліцензіата протягом опалювального сезону, </w:t>
      </w:r>
      <w:r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передує плановому періоду (без урахування тарифів на послуги з транспортування та розподілу природного газу).</w:t>
      </w:r>
      <w:r w:rsidRPr="00DB7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Середня ціна природного газу у тарифі складає 13 125,00</w:t>
      </w:r>
      <w:r w:rsidRPr="00482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грн./м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, що на  44,0% менше вартості природного газу, врахованого в діючих тарифах.</w:t>
      </w:r>
    </w:p>
    <w:p w14:paraId="056429A3" w14:textId="77777777" w:rsidR="00903821" w:rsidRPr="00D34B9D" w:rsidRDefault="00903821" w:rsidP="00903821">
      <w:pPr>
        <w:pStyle w:val="a3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Крім того, включ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ено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витрати на послуги з транспортування природного газу – 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>136,58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грн. без ПДВ за 1000 куб. метрів (Постанова НКРЕКП від 24.12.2019 № 3013), коефіцієнт, який застосовується при замовленні потужності на добу наперед у відповідному періоді на рівні 1,1 умовних одиниць та послуги з розподілу природного газу згідно з договором з газорозподільною організацією АТ «</w:t>
      </w:r>
      <w:proofErr w:type="spellStart"/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Одесагаз</w:t>
      </w:r>
      <w:proofErr w:type="spellEnd"/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» на рівні 1090,00 грн. за 1000 куб. метрів (без ПДВ) (Постанова НКРЕКП від 22.12.2021 №2763).</w:t>
      </w:r>
    </w:p>
    <w:p w14:paraId="6E9E046A" w14:textId="77777777" w:rsidR="00903821" w:rsidRPr="00D34B9D" w:rsidRDefault="00903821" w:rsidP="009038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 w:rsidRPr="00D34B9D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3. Зміна вартості електричної енергії</w:t>
      </w:r>
    </w:p>
    <w:p w14:paraId="3F1C4B2C" w14:textId="77777777" w:rsidR="00903821" w:rsidRPr="00D34B9D" w:rsidRDefault="00903821" w:rsidP="009038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У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розрахунку витрат на електроенергію врахован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о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середн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ю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цін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у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електричної енергії, що склалася на підприємстві за шість календарних місяців (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грудень-червень 2024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року), що передують місяцю подання розрахунків тарифів на плановий період. </w:t>
      </w:r>
    </w:p>
    <w:p w14:paraId="3B7CA9C8" w14:textId="77777777" w:rsidR="00903821" w:rsidRPr="00D34B9D" w:rsidRDefault="00903821" w:rsidP="009038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Середня ціна електроенергії складає 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4,45585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грн. за 1 кВт/год без ПДВ.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br/>
        <w:t xml:space="preserve">Крім того, згідно Постанови НКРЕКП від 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09.12.2023 № 2336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, до тарифу включен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о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витрати на розподіл електроенергії – 1,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87298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грн за 1 кВт/год без ПДВ.</w:t>
      </w:r>
    </w:p>
    <w:p w14:paraId="388A2C7B" w14:textId="77777777" w:rsidR="00903821" w:rsidRDefault="00903821" w:rsidP="009038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 w:rsidRPr="006E7AD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Загальна ціна електроенергії для розрахунку тарифу – 6,29417 грн. за 1 кВт/год без ПДВ, що на 27,6% вище ціни у затвердженому тарифі (4,93260 грн/</w:t>
      </w:r>
      <w:proofErr w:type="spellStart"/>
      <w:r w:rsidRPr="006E7AD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кВтгод</w:t>
      </w:r>
      <w:proofErr w:type="spellEnd"/>
      <w:r w:rsidRPr="006E7AD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.).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</w:t>
      </w:r>
    </w:p>
    <w:p w14:paraId="27D947D2" w14:textId="77777777" w:rsidR="00903821" w:rsidRPr="004E324D" w:rsidRDefault="00903821" w:rsidP="00903821">
      <w:pPr>
        <w:pStyle w:val="a3"/>
        <w:ind w:firstLine="709"/>
        <w:jc w:val="both"/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4</w:t>
      </w:r>
      <w:r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. Зміна витрат на оплату праці та відрахувань на соціальні заходи</w:t>
      </w:r>
    </w:p>
    <w:p w14:paraId="55A514A9" w14:textId="77777777" w:rsidR="00903821" w:rsidRDefault="00903821" w:rsidP="0090382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90D">
        <w:rPr>
          <w:rFonts w:ascii="Times New Roman" w:hAnsi="Times New Roman" w:cs="Times New Roman"/>
          <w:sz w:val="24"/>
          <w:szCs w:val="24"/>
          <w:lang w:val="uk-UA"/>
        </w:rPr>
        <w:t>Витрати на оплату праці</w:t>
      </w:r>
      <w:r w:rsidRPr="00D34B9D">
        <w:rPr>
          <w:rFonts w:ascii="Times New Roman" w:hAnsi="Times New Roman" w:cs="Times New Roman"/>
          <w:sz w:val="24"/>
          <w:szCs w:val="24"/>
        </w:rPr>
        <w:t xml:space="preserve"> 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>та відрахування розраховува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ідповідно до змін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режиму роботи працівників в умовах воєнного стану.</w:t>
      </w:r>
    </w:p>
    <w:p w14:paraId="39167B46" w14:textId="77777777" w:rsidR="00903821" w:rsidRDefault="00903821" w:rsidP="0090382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Решта статей витрат було враховано з урахуванням нормативних (відкоригованих до фактичних) та фактичних показників попереднього до базового періоду року з урахуванням планових змін на плановий період, прогнозного індексу цін виробників промислової продукції на плановий період, визначеного відповідно до прогнозу економічного і соціального розвитку України та основних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макропоказників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і соціального розвитку України (</w:t>
      </w:r>
      <w:r w:rsidRPr="006D523D">
        <w:rPr>
          <w:rFonts w:ascii="Times New Roman" w:hAnsi="Times New Roman" w:cs="Times New Roman"/>
          <w:sz w:val="24"/>
          <w:szCs w:val="24"/>
          <w:lang w:val="uk-UA"/>
        </w:rPr>
        <w:t>Постанова КМУ від 31 травня 2021 р. № 586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E840B24" w14:textId="77777777" w:rsidR="00903821" w:rsidRDefault="00903821" w:rsidP="0090382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Складові планового прибутку у структурі тарифів місять: обігові кошти у розмірі, що не перевищують 4 відсотків повної планової собівартості теплової енергії (визначено Порядком), ставку податку на прибуток у розмірі 18% (Податковий кодекс України від 01.08.2023, п. 136.1), відсоток дивідендів у розмірі 80% ((Постанова КМУ від 13.10.2023 № 1086). </w:t>
      </w:r>
    </w:p>
    <w:p w14:paraId="1AAC2E56" w14:textId="77777777" w:rsidR="00903821" w:rsidRDefault="00903821" w:rsidP="0090382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розрахункові тарифи на 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>теплову енергію, її виробництво, транспортування, постачання та послуги з постачання теплової енергії</w:t>
      </w:r>
      <w:r w:rsidRPr="004E3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планований період 202</w:t>
      </w:r>
      <w:r>
        <w:rPr>
          <w:rFonts w:ascii="Times New Roman" w:hAnsi="Times New Roman" w:cs="Times New Roman"/>
          <w:sz w:val="24"/>
          <w:szCs w:val="24"/>
          <w:lang w:val="uk-UA"/>
        </w:rPr>
        <w:t>4-2025 відповідають вимогам чинного законодавства та становлять:</w:t>
      </w:r>
    </w:p>
    <w:p w14:paraId="5A7A4CF1" w14:textId="77777777" w:rsidR="00903821" w:rsidRPr="006E7ADD" w:rsidRDefault="00903821" w:rsidP="0090382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  <w:gridCol w:w="1701"/>
      </w:tblGrid>
      <w:tr w:rsidR="00903821" w:rsidRPr="006624EE" w14:paraId="79ED7F05" w14:textId="77777777" w:rsidTr="00787174">
        <w:trPr>
          <w:trHeight w:val="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A021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 w:bidi="en-US"/>
              </w:rPr>
              <w:t>Тарифи, встановлені рішенням виконавчого комітету від 05.10.2023 № 287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DF04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 w:bidi="en-US"/>
              </w:rPr>
              <w:t>Планований тариф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6BCE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 w:bidi="en-US"/>
              </w:rPr>
              <w:t xml:space="preserve">Відхилення, (%) </w:t>
            </w:r>
          </w:p>
        </w:tc>
      </w:tr>
      <w:tr w:rsidR="00903821" w:rsidRPr="006624EE" w14:paraId="38D72724" w14:textId="77777777" w:rsidTr="00787174">
        <w:trPr>
          <w:trHeight w:val="29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E412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 w:bidi="en-US"/>
              </w:rPr>
              <w:t>Виробництво теплової енергії, грн/</w:t>
            </w:r>
            <w:proofErr w:type="spellStart"/>
            <w:r w:rsidRPr="00662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 w:bidi="en-US"/>
              </w:rPr>
              <w:t>Гкал</w:t>
            </w:r>
            <w:proofErr w:type="spellEnd"/>
            <w:r w:rsidRPr="00662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 w:bidi="en-US"/>
              </w:rPr>
              <w:t xml:space="preserve"> (з ПДВ)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6C1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 w:bidi="en-US"/>
              </w:rPr>
            </w:pPr>
          </w:p>
        </w:tc>
      </w:tr>
      <w:tr w:rsidR="00903821" w:rsidRPr="006624EE" w14:paraId="08FD08CE" w14:textId="77777777" w:rsidTr="00787174">
        <w:trPr>
          <w:trHeight w:val="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F6E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6 841,63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026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7 106,17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CB2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+4</w:t>
            </w:r>
          </w:p>
        </w:tc>
      </w:tr>
      <w:tr w:rsidR="00903821" w:rsidRPr="006624EE" w14:paraId="57273AB8" w14:textId="77777777" w:rsidTr="00787174">
        <w:trPr>
          <w:trHeight w:val="283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CE4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>Транспортування теплової енергії, грн/</w:t>
            </w:r>
            <w:proofErr w:type="spellStart"/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>Гкал</w:t>
            </w:r>
            <w:proofErr w:type="spellEnd"/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 xml:space="preserve"> (з ПДВ)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0A9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</w:pPr>
          </w:p>
        </w:tc>
      </w:tr>
      <w:tr w:rsidR="00903821" w:rsidRPr="006624EE" w14:paraId="0F646246" w14:textId="77777777" w:rsidTr="00787174">
        <w:trPr>
          <w:trHeight w:val="26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131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з урахуванням витрат на утримання ЦТП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14E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</w:p>
        </w:tc>
      </w:tr>
      <w:tr w:rsidR="00903821" w:rsidRPr="006624EE" w14:paraId="1821FD7D" w14:textId="77777777" w:rsidTr="00787174">
        <w:trPr>
          <w:trHeight w:val="27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CF1B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3 905,38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F0B6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5 493,19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EE8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+41</w:t>
            </w:r>
          </w:p>
        </w:tc>
      </w:tr>
      <w:tr w:rsidR="00903821" w:rsidRPr="006624EE" w14:paraId="1B5F61B4" w14:textId="77777777" w:rsidTr="00787174">
        <w:trPr>
          <w:trHeight w:val="37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6AC4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 xml:space="preserve">без врахуванням витрат на утримання ЦТП (з ПДВ)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08B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</w:p>
        </w:tc>
      </w:tr>
      <w:tr w:rsidR="00903821" w:rsidRPr="006624EE" w14:paraId="0CC43348" w14:textId="77777777" w:rsidTr="00787174">
        <w:trPr>
          <w:trHeight w:val="2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FDF3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3 001,85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8AA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4 284,83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CE1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+43</w:t>
            </w:r>
          </w:p>
        </w:tc>
      </w:tr>
      <w:tr w:rsidR="00903821" w:rsidRPr="006624EE" w14:paraId="4DF86852" w14:textId="77777777" w:rsidTr="00787174">
        <w:trPr>
          <w:trHeight w:val="28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5D4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>Постачання теплової енергії, грн/</w:t>
            </w:r>
            <w:proofErr w:type="spellStart"/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>Гкал</w:t>
            </w:r>
            <w:proofErr w:type="spellEnd"/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 xml:space="preserve"> (з ПДВ)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A74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</w:pPr>
          </w:p>
        </w:tc>
      </w:tr>
      <w:tr w:rsidR="00903821" w:rsidRPr="006624EE" w14:paraId="0D7D1E8A" w14:textId="77777777" w:rsidTr="00787174">
        <w:trPr>
          <w:trHeight w:val="2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E602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178,85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ADC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270,62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57B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+51</w:t>
            </w:r>
          </w:p>
        </w:tc>
      </w:tr>
      <w:tr w:rsidR="00903821" w:rsidRPr="006624EE" w14:paraId="0B438F63" w14:textId="77777777" w:rsidTr="00787174">
        <w:trPr>
          <w:trHeight w:val="298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B78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>Тарифи на послугу з теплової енергії з урахуванням витрат на утримання ЦТП, грн/</w:t>
            </w:r>
            <w:proofErr w:type="spellStart"/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>Гкал</w:t>
            </w:r>
            <w:proofErr w:type="spellEnd"/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 xml:space="preserve"> (з ПДВ)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B13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</w:pPr>
          </w:p>
        </w:tc>
      </w:tr>
      <w:tr w:rsidR="00903821" w:rsidRPr="006624EE" w14:paraId="1770AF7D" w14:textId="77777777" w:rsidTr="00787174">
        <w:trPr>
          <w:trHeight w:val="2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761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10 925,85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79D7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12 869,98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2A1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+18</w:t>
            </w:r>
          </w:p>
        </w:tc>
      </w:tr>
      <w:tr w:rsidR="00903821" w:rsidRPr="006624EE" w14:paraId="0DF84FEE" w14:textId="77777777" w:rsidTr="00787174">
        <w:trPr>
          <w:trHeight w:val="298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1C5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>Тарифи на послугу з теплової енергії без урахуванням витрат на утримання ЦТП, грн/</w:t>
            </w:r>
            <w:proofErr w:type="spellStart"/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>Гкал</w:t>
            </w:r>
            <w:proofErr w:type="spellEnd"/>
            <w:r w:rsidRPr="00662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  <w:t xml:space="preserve"> (з ПДВ)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7B8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 w:bidi="en-US"/>
              </w:rPr>
            </w:pPr>
          </w:p>
        </w:tc>
      </w:tr>
      <w:tr w:rsidR="00903821" w:rsidRPr="006624EE" w14:paraId="7B5AC828" w14:textId="77777777" w:rsidTr="00787174">
        <w:trPr>
          <w:trHeight w:val="2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0806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10 022,32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883F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662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11 661,62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052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+16</w:t>
            </w:r>
          </w:p>
        </w:tc>
      </w:tr>
      <w:tr w:rsidR="00903821" w:rsidRPr="00860C8B" w14:paraId="3CA95D4E" w14:textId="77777777" w:rsidTr="00787174">
        <w:trPr>
          <w:trHeight w:val="298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95B9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 xml:space="preserve">Обсяг реалізації теплової енергії,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953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</w:p>
        </w:tc>
      </w:tr>
      <w:tr w:rsidR="00903821" w:rsidRPr="00860C8B" w14:paraId="6616AD8B" w14:textId="77777777" w:rsidTr="00787174">
        <w:trPr>
          <w:trHeight w:val="298"/>
        </w:trPr>
        <w:tc>
          <w:tcPr>
            <w:tcW w:w="3964" w:type="dxa"/>
          </w:tcPr>
          <w:p w14:paraId="486D3F3E" w14:textId="77777777" w:rsidR="00903821" w:rsidRPr="004826C5" w:rsidRDefault="00903821" w:rsidP="00787174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</w:pPr>
            <w:r w:rsidRPr="0095338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3 899,52</w:t>
            </w:r>
          </w:p>
        </w:tc>
        <w:tc>
          <w:tcPr>
            <w:tcW w:w="3686" w:type="dxa"/>
          </w:tcPr>
          <w:p w14:paraId="2220196C" w14:textId="77777777" w:rsidR="00903821" w:rsidRPr="004826C5" w:rsidRDefault="00903821" w:rsidP="00787174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4826C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427,34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0D4A" w14:textId="77777777" w:rsidR="00903821" w:rsidRPr="006624EE" w:rsidRDefault="00903821" w:rsidP="007871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-12</w:t>
            </w:r>
          </w:p>
        </w:tc>
      </w:tr>
    </w:tbl>
    <w:p w14:paraId="297C62BF" w14:textId="77777777" w:rsidR="00C94A50" w:rsidRPr="00D34B9D" w:rsidRDefault="00C94A50" w:rsidP="00B63F0D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E50E48" w14:textId="77777777" w:rsidR="00E6564F" w:rsidRPr="00D34B9D" w:rsidRDefault="00E6564F" w:rsidP="00D34B9D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1B248" w14:textId="1323E1AC" w:rsidR="00E6564F" w:rsidRPr="00D34B9D" w:rsidRDefault="00D223A3" w:rsidP="00D34B9D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УЕРта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                                                                             Наталія ГЄНЧЕВА</w:t>
      </w:r>
    </w:p>
    <w:sectPr w:rsidR="00E6564F" w:rsidRPr="00D34B9D" w:rsidSect="00F30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FE"/>
    <w:rsid w:val="0002465F"/>
    <w:rsid w:val="00032A5C"/>
    <w:rsid w:val="000D5F19"/>
    <w:rsid w:val="001345FE"/>
    <w:rsid w:val="001459F8"/>
    <w:rsid w:val="00187408"/>
    <w:rsid w:val="001B16DB"/>
    <w:rsid w:val="001B1D12"/>
    <w:rsid w:val="001B32A2"/>
    <w:rsid w:val="001E0499"/>
    <w:rsid w:val="00221206"/>
    <w:rsid w:val="00237C9E"/>
    <w:rsid w:val="002C5AC5"/>
    <w:rsid w:val="00327BC9"/>
    <w:rsid w:val="00376C8D"/>
    <w:rsid w:val="00395517"/>
    <w:rsid w:val="003B69F5"/>
    <w:rsid w:val="003D374F"/>
    <w:rsid w:val="003E0BD3"/>
    <w:rsid w:val="00420ECE"/>
    <w:rsid w:val="00444B81"/>
    <w:rsid w:val="004E324D"/>
    <w:rsid w:val="00552117"/>
    <w:rsid w:val="00566F70"/>
    <w:rsid w:val="00622260"/>
    <w:rsid w:val="006303FC"/>
    <w:rsid w:val="00693354"/>
    <w:rsid w:val="006A1494"/>
    <w:rsid w:val="006D523D"/>
    <w:rsid w:val="00713BB8"/>
    <w:rsid w:val="007307F7"/>
    <w:rsid w:val="00734980"/>
    <w:rsid w:val="00775698"/>
    <w:rsid w:val="00782856"/>
    <w:rsid w:val="007D5831"/>
    <w:rsid w:val="007E033A"/>
    <w:rsid w:val="0081306D"/>
    <w:rsid w:val="008271EE"/>
    <w:rsid w:val="0088590D"/>
    <w:rsid w:val="008C0056"/>
    <w:rsid w:val="008D2D5F"/>
    <w:rsid w:val="008F6914"/>
    <w:rsid w:val="00903821"/>
    <w:rsid w:val="009042C2"/>
    <w:rsid w:val="009175E3"/>
    <w:rsid w:val="009562F2"/>
    <w:rsid w:val="00975235"/>
    <w:rsid w:val="009A75AF"/>
    <w:rsid w:val="009F3D79"/>
    <w:rsid w:val="009F638F"/>
    <w:rsid w:val="00A44741"/>
    <w:rsid w:val="00A66A54"/>
    <w:rsid w:val="00A73A21"/>
    <w:rsid w:val="00AB3D63"/>
    <w:rsid w:val="00AE1B18"/>
    <w:rsid w:val="00B0116C"/>
    <w:rsid w:val="00B10FE2"/>
    <w:rsid w:val="00B12DF4"/>
    <w:rsid w:val="00B47A15"/>
    <w:rsid w:val="00B63F0D"/>
    <w:rsid w:val="00B64FAE"/>
    <w:rsid w:val="00BB6B6F"/>
    <w:rsid w:val="00C00068"/>
    <w:rsid w:val="00C42B3F"/>
    <w:rsid w:val="00C67E99"/>
    <w:rsid w:val="00C949E0"/>
    <w:rsid w:val="00C94A50"/>
    <w:rsid w:val="00CA5EC2"/>
    <w:rsid w:val="00D223A3"/>
    <w:rsid w:val="00D301F3"/>
    <w:rsid w:val="00D346B7"/>
    <w:rsid w:val="00D34B9D"/>
    <w:rsid w:val="00D728C4"/>
    <w:rsid w:val="00DB1486"/>
    <w:rsid w:val="00DB7404"/>
    <w:rsid w:val="00DC2603"/>
    <w:rsid w:val="00DF3521"/>
    <w:rsid w:val="00E201A7"/>
    <w:rsid w:val="00E54F3E"/>
    <w:rsid w:val="00E57783"/>
    <w:rsid w:val="00E578D6"/>
    <w:rsid w:val="00E6247F"/>
    <w:rsid w:val="00E6564F"/>
    <w:rsid w:val="00E66DFE"/>
    <w:rsid w:val="00E72989"/>
    <w:rsid w:val="00E94566"/>
    <w:rsid w:val="00F30B86"/>
    <w:rsid w:val="00F64A95"/>
    <w:rsid w:val="00F71900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6097"/>
  <w15:chartTrackingRefBased/>
  <w15:docId w15:val="{68228B5D-3F3F-41FB-80F9-6A02250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03"/>
    <w:pPr>
      <w:spacing w:after="0" w:line="240" w:lineRule="auto"/>
      <w:ind w:firstLine="13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260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E6247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B3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2B3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C5AC5"/>
    <w:rPr>
      <w:b/>
      <w:bCs/>
    </w:rPr>
  </w:style>
  <w:style w:type="table" w:styleId="a8">
    <w:name w:val="Table Grid"/>
    <w:basedOn w:val="a1"/>
    <w:uiPriority w:val="39"/>
    <w:rsid w:val="0095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3537</Words>
  <Characters>2017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 Инна Александровна</dc:creator>
  <cp:keywords/>
  <dc:description/>
  <cp:lastModifiedBy>Gencheva</cp:lastModifiedBy>
  <cp:revision>5</cp:revision>
  <cp:lastPrinted>2024-07-10T12:57:00Z</cp:lastPrinted>
  <dcterms:created xsi:type="dcterms:W3CDTF">2023-09-20T08:26:00Z</dcterms:created>
  <dcterms:modified xsi:type="dcterms:W3CDTF">2024-07-10T13:09:00Z</dcterms:modified>
</cp:coreProperties>
</file>